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27DC40B1">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华池县市场监督管理局</w:t>
      </w:r>
    </w:p>
    <w:p w14:paraId="67172256">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年部门/单位预算公开情况说明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5AEA6D6A">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38BE26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（一）负责市场综合监督管理。</w:t>
      </w:r>
    </w:p>
    <w:p w14:paraId="03B605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（二）负责市场主体统一登记注册。</w:t>
      </w:r>
    </w:p>
    <w:p w14:paraId="2A6E5F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（三）负责组织和指导市场监管综合</w:t>
      </w:r>
      <w:r>
        <w:rPr>
          <w:rFonts w:hint="eastAsia" w:ascii="仿宋_GB2312" w:hAnsi="仿宋_GB2312" w:eastAsia="仿宋_GB2312"/>
          <w:color w:val="000000"/>
          <w:sz w:val="32"/>
          <w:szCs w:val="32"/>
        </w:rPr>
        <w:t>行政</w:t>
      </w:r>
      <w:r>
        <w:rPr>
          <w:rFonts w:ascii="仿宋_GB2312" w:hAnsi="仿宋_GB2312" w:eastAsia="仿宋_GB2312"/>
          <w:color w:val="000000"/>
          <w:sz w:val="32"/>
          <w:szCs w:val="32"/>
        </w:rPr>
        <w:t>执法工作。</w:t>
      </w:r>
    </w:p>
    <w:p w14:paraId="5AA09F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（四）负责公平交易统一执法。</w:t>
      </w:r>
    </w:p>
    <w:p w14:paraId="3325D7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（五）负责监督管理市场秩序。</w:t>
      </w:r>
    </w:p>
    <w:p w14:paraId="298C29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（六）负责宏观质量管理。</w:t>
      </w:r>
    </w:p>
    <w:p w14:paraId="304074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（七）负责产品质量安全监督管理。</w:t>
      </w:r>
    </w:p>
    <w:p w14:paraId="538374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（八）负责特种设备安全监督管理。</w:t>
      </w:r>
    </w:p>
    <w:p w14:paraId="5A5C61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（九）负责食品安全监督管理综合协调。</w:t>
      </w:r>
    </w:p>
    <w:p w14:paraId="0FC3CE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（十）负责食品安全监督管理。</w:t>
      </w:r>
    </w:p>
    <w:p w14:paraId="006E9C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（十一）负责药品（含中药、民族药，下同）、医疗器械和化妆品安全监督管理。</w:t>
      </w:r>
    </w:p>
    <w:p w14:paraId="0FA4C6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（十二）负责药品、医疗器械和化妆品上市后风险管理。</w:t>
      </w:r>
    </w:p>
    <w:p w14:paraId="2D244C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三</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负责贯彻落实药品、医疗器械和化妆品“放管服”改革政策，完善审评审批服务便利化措施，鼓励药品、医疗器械创新，促进中医药产业高质量发展。</w:t>
      </w:r>
    </w:p>
    <w:p w14:paraId="1D012A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bookmarkStart w:id="0" w:name="_GoBack"/>
      <w:bookmarkEnd w:id="0"/>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四</w:t>
      </w:r>
      <w:r>
        <w:rPr>
          <w:rFonts w:ascii="仿宋_GB2312" w:hAnsi="仿宋_GB2312" w:eastAsia="仿宋_GB2312"/>
          <w:color w:val="000000"/>
          <w:sz w:val="32"/>
          <w:szCs w:val="32"/>
        </w:rPr>
        <w:t>）负责统一管理计量工作。</w:t>
      </w:r>
    </w:p>
    <w:p w14:paraId="2AA8FD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五</w:t>
      </w:r>
      <w:r>
        <w:rPr>
          <w:rFonts w:ascii="仿宋_GB2312" w:hAnsi="仿宋_GB2312" w:eastAsia="仿宋_GB2312"/>
          <w:color w:val="000000"/>
          <w:sz w:val="32"/>
          <w:szCs w:val="32"/>
        </w:rPr>
        <w:t>）负责统一管理标准化工作。</w:t>
      </w:r>
    </w:p>
    <w:p w14:paraId="77C70F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六</w:t>
      </w:r>
      <w:r>
        <w:rPr>
          <w:rFonts w:ascii="仿宋_GB2312" w:hAnsi="仿宋_GB2312" w:eastAsia="仿宋_GB2312"/>
          <w:color w:val="000000"/>
          <w:sz w:val="32"/>
          <w:szCs w:val="32"/>
        </w:rPr>
        <w:t>）负责统一管理检验检测工作。</w:t>
      </w:r>
    </w:p>
    <w:p w14:paraId="392123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七</w:t>
      </w:r>
      <w:r>
        <w:rPr>
          <w:rFonts w:ascii="仿宋_GB2312" w:hAnsi="仿宋_GB2312" w:eastAsia="仿宋_GB2312"/>
          <w:color w:val="000000"/>
          <w:sz w:val="32"/>
          <w:szCs w:val="32"/>
        </w:rPr>
        <w:t>）负责统一管理、监督和综合协调认证认可工作。</w:t>
      </w:r>
    </w:p>
    <w:p w14:paraId="6499CA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八</w:t>
      </w:r>
      <w:r>
        <w:rPr>
          <w:rFonts w:ascii="仿宋_GB2312" w:hAnsi="仿宋_GB2312" w:eastAsia="仿宋_GB2312"/>
          <w:color w:val="000000"/>
          <w:sz w:val="32"/>
          <w:szCs w:val="32"/>
        </w:rPr>
        <w:t>）负责市场监督管理科技和信息化建设、新闻宣传。</w:t>
      </w:r>
    </w:p>
    <w:p w14:paraId="7527BC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（十</w:t>
      </w:r>
      <w:r>
        <w:rPr>
          <w:rFonts w:hint="eastAsia" w:ascii="仿宋_GB2312" w:hAnsi="仿宋_GB2312" w:eastAsia="仿宋_GB2312"/>
          <w:color w:val="000000"/>
          <w:sz w:val="32"/>
          <w:szCs w:val="32"/>
        </w:rPr>
        <w:t>九</w:t>
      </w:r>
      <w:r>
        <w:rPr>
          <w:rFonts w:ascii="仿宋_GB2312" w:hAnsi="仿宋_GB2312" w:eastAsia="仿宋_GB2312"/>
          <w:color w:val="000000"/>
          <w:sz w:val="32"/>
          <w:szCs w:val="32"/>
        </w:rPr>
        <w:t>）负责统一管理知识产权工作。</w:t>
      </w:r>
    </w:p>
    <w:p w14:paraId="79E10F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（二十）负责组织指导实施价格</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收费监督检查。</w:t>
      </w:r>
    </w:p>
    <w:p w14:paraId="2EBDE5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（二十一）</w:t>
      </w:r>
      <w:r>
        <w:rPr>
          <w:rFonts w:ascii="仿宋_GB2312" w:hAnsi="仿宋_GB2312" w:eastAsia="仿宋_GB2312"/>
          <w:color w:val="000000"/>
          <w:sz w:val="32"/>
          <w:szCs w:val="32"/>
        </w:rPr>
        <w:t>负责全</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非公有制经济组织党建工作</w:t>
      </w:r>
      <w:r>
        <w:rPr>
          <w:rFonts w:hint="eastAsia" w:ascii="仿宋_GB2312" w:hAnsi="仿宋_GB2312" w:eastAsia="仿宋_GB2312"/>
          <w:color w:val="000000"/>
          <w:sz w:val="32"/>
          <w:szCs w:val="32"/>
          <w:lang w:eastAsia="zh-CN"/>
        </w:rPr>
        <w:t>。</w:t>
      </w:r>
    </w:p>
    <w:p w14:paraId="06E779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olor w:val="000000"/>
          <w:sz w:val="32"/>
          <w:szCs w:val="32"/>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二</w:t>
      </w:r>
      <w:r>
        <w:rPr>
          <w:rFonts w:ascii="仿宋_GB2312" w:hAnsi="仿宋_GB2312" w:eastAsia="仿宋_GB2312"/>
          <w:color w:val="000000"/>
          <w:sz w:val="32"/>
          <w:szCs w:val="32"/>
        </w:rPr>
        <w:t>）指导消费者协会的工作。</w:t>
      </w:r>
    </w:p>
    <w:p w14:paraId="1BFE621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三</w:t>
      </w:r>
      <w:r>
        <w:rPr>
          <w:rFonts w:ascii="仿宋_GB2312" w:hAnsi="仿宋_GB2312" w:eastAsia="仿宋_GB2312"/>
          <w:color w:val="000000"/>
          <w:sz w:val="32"/>
          <w:szCs w:val="32"/>
        </w:rPr>
        <w:t>）</w:t>
      </w:r>
      <w:r>
        <w:rPr>
          <w:rFonts w:hint="eastAsia" w:ascii="仿宋_GB2312" w:hAnsi="仿宋_GB2312" w:eastAsia="仿宋_GB2312" w:cs="仿宋_GB2312"/>
          <w:sz w:val="32"/>
          <w:szCs w:val="32"/>
          <w:lang w:val="en-US" w:eastAsia="zh-CN"/>
        </w:rPr>
        <w:t>按规定要求，承担对下属机构业务工作的指导、协调和监督职责。</w:t>
      </w:r>
    </w:p>
    <w:p w14:paraId="590B8B3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仿宋"/>
          <w:sz w:val="32"/>
          <w:szCs w:val="32"/>
          <w:lang w:eastAsia="zh-CN"/>
        </w:rPr>
      </w:pPr>
      <w:r>
        <w:rPr>
          <w:rFonts w:ascii="仿宋_GB2312" w:hAnsi="仿宋_GB2312" w:eastAsia="仿宋_GB2312"/>
          <w:color w:val="000000"/>
          <w:sz w:val="32"/>
          <w:szCs w:val="32"/>
        </w:rPr>
        <w:t>（二十</w:t>
      </w:r>
      <w:r>
        <w:rPr>
          <w:rFonts w:hint="eastAsia" w:ascii="仿宋_GB2312" w:hAnsi="仿宋_GB2312" w:eastAsia="仿宋_GB2312"/>
          <w:color w:val="000000"/>
          <w:sz w:val="32"/>
          <w:szCs w:val="32"/>
          <w:lang w:eastAsia="zh-CN"/>
        </w:rPr>
        <w:t>四</w:t>
      </w:r>
      <w:r>
        <w:rPr>
          <w:rFonts w:ascii="仿宋_GB2312" w:hAnsi="仿宋_GB2312" w:eastAsia="仿宋_GB2312"/>
          <w:color w:val="000000"/>
          <w:sz w:val="32"/>
          <w:szCs w:val="32"/>
        </w:rPr>
        <w:t>）完成</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委、</w:t>
      </w:r>
      <w:r>
        <w:rPr>
          <w:rFonts w:hint="eastAsia" w:ascii="仿宋_GB2312" w:hAnsi="仿宋_GB2312" w:eastAsia="仿宋_GB2312"/>
          <w:color w:val="000000"/>
          <w:sz w:val="32"/>
          <w:szCs w:val="32"/>
          <w:lang w:eastAsia="zh-CN"/>
        </w:rPr>
        <w:t>县</w:t>
      </w:r>
      <w:r>
        <w:rPr>
          <w:rFonts w:ascii="仿宋_GB2312" w:hAnsi="仿宋_GB2312" w:eastAsia="仿宋_GB2312"/>
          <w:color w:val="000000"/>
          <w:sz w:val="32"/>
          <w:szCs w:val="32"/>
        </w:rPr>
        <w:t>政府和上级业务主管部门交办的其他任务。</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EE9E8BC">
      <w:pPr>
        <w:spacing w:line="600" w:lineRule="exact"/>
        <w:ind w:firstLine="640" w:firstLineChars="200"/>
        <w:rPr>
          <w:rFonts w:ascii="仿宋_GB2312" w:hAnsi="仿宋" w:eastAsia="仿宋_GB2312" w:cs="宋体"/>
          <w:kern w:val="0"/>
          <w:sz w:val="32"/>
          <w:szCs w:val="32"/>
        </w:rPr>
      </w:pPr>
      <w:r>
        <w:rPr>
          <w:rFonts w:hint="eastAsia" w:ascii="仿宋_GB2312" w:eastAsia="仿宋_GB2312" w:cs="仿宋_GB2312"/>
          <w:b w:val="0"/>
          <w:i w:val="0"/>
          <w:caps w:val="0"/>
          <w:color w:val="auto"/>
          <w:spacing w:val="0"/>
          <w:sz w:val="32"/>
          <w:szCs w:val="32"/>
          <w:lang w:val="en-US" w:eastAsia="zh-CN"/>
        </w:rPr>
        <w:t>华池县市场监督管理局</w:t>
      </w:r>
      <w:r>
        <w:rPr>
          <w:rFonts w:ascii="Times New Roman" w:hAnsi="Times New Roman" w:eastAsia="仿宋_GB2312" w:cs="Times New Roman"/>
          <w:color w:val="auto"/>
          <w:sz w:val="32"/>
          <w:szCs w:val="32"/>
        </w:rPr>
        <w:t>内设</w:t>
      </w:r>
      <w:r>
        <w:rPr>
          <w:rFonts w:hint="eastAsia" w:ascii="仿宋_GB2312" w:eastAsia="仿宋_GB2312" w:cs="仿宋_GB2312"/>
          <w:b w:val="0"/>
          <w:i w:val="0"/>
          <w:caps w:val="0"/>
          <w:color w:val="auto"/>
          <w:spacing w:val="0"/>
          <w:sz w:val="32"/>
          <w:szCs w:val="32"/>
          <w:lang w:val="en-US" w:eastAsia="zh-CN"/>
        </w:rPr>
        <w:t>12</w:t>
      </w:r>
      <w:r>
        <w:rPr>
          <w:rFonts w:ascii="Times New Roman" w:hAnsi="Times New Roman" w:eastAsia="仿宋_GB2312" w:cs="Times New Roman"/>
          <w:color w:val="auto"/>
          <w:sz w:val="32"/>
          <w:szCs w:val="32"/>
        </w:rPr>
        <w:t>个职能</w:t>
      </w:r>
      <w:r>
        <w:rPr>
          <w:rFonts w:hint="eastAsia" w:ascii="Times New Roman" w:hAnsi="Times New Roman" w:eastAsia="仿宋_GB2312" w:cs="Times New Roman"/>
          <w:color w:val="auto"/>
          <w:sz w:val="32"/>
          <w:szCs w:val="32"/>
          <w:lang w:eastAsia="zh-CN"/>
        </w:rPr>
        <w:t>股室</w:t>
      </w:r>
      <w:r>
        <w:rPr>
          <w:rFonts w:ascii="Times New Roman" w:hAnsi="Times New Roman" w:eastAsia="仿宋_GB2312" w:cs="Times New Roman"/>
          <w:color w:val="auto"/>
          <w:sz w:val="32"/>
          <w:szCs w:val="32"/>
        </w:rPr>
        <w:t>,包括:办公室、</w:t>
      </w:r>
      <w:r>
        <w:rPr>
          <w:rFonts w:hint="eastAsia" w:ascii="Times New Roman" w:hAnsi="Times New Roman" w:eastAsia="仿宋_GB2312" w:cs="Times New Roman"/>
          <w:color w:val="auto"/>
          <w:sz w:val="32"/>
          <w:szCs w:val="32"/>
          <w:lang w:val="en-US" w:eastAsia="zh-CN"/>
        </w:rPr>
        <w:t>综合业务股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政策法规股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行政审批股、信用监管</w:t>
      </w:r>
      <w:r>
        <w:rPr>
          <w:rFonts w:hint="eastAsia" w:ascii="Times New Roman" w:hAnsi="Times New Roman" w:eastAsia="仿宋_GB2312" w:cs="Times New Roman"/>
          <w:color w:val="000000"/>
          <w:sz w:val="32"/>
          <w:szCs w:val="32"/>
          <w:lang w:val="en-US" w:eastAsia="zh-CN"/>
        </w:rPr>
        <w:t>与消费维权股（12315指挥中心）、市场秩序监督管理股、产品质量监督管理股、食品安全监督管理股、药品医疗器械化妆品监督管理股、计量和标准化监督管理股、特种设备安全监察股、知识产权保护与管理股</w:t>
      </w:r>
      <w:r>
        <w:rPr>
          <w:rFonts w:ascii="Times New Roman" w:hAnsi="Times New Roman" w:eastAsia="仿宋_GB2312" w:cs="Times New Roman"/>
          <w:color w:val="000000"/>
          <w:sz w:val="32"/>
          <w:szCs w:val="32"/>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1817.68</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1817.68</w:t>
      </w:r>
      <w:r>
        <w:rPr>
          <w:rFonts w:hint="eastAsia" w:ascii="仿宋_GB2312" w:hAnsi="仿宋" w:eastAsia="仿宋_GB2312"/>
          <w:sz w:val="32"/>
          <w:szCs w:val="32"/>
        </w:rPr>
        <w:t>万元（详见部门/单位预算公开表1,2）。包括：</w:t>
      </w:r>
    </w:p>
    <w:p w14:paraId="745038EB">
      <w:pPr>
        <w:widowControl/>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1817.68</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1817.68</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1712.68</w:t>
      </w:r>
      <w:r>
        <w:rPr>
          <w:rStyle w:val="20"/>
          <w:rFonts w:hint="default" w:hAnsi="仿宋"/>
        </w:rPr>
        <w:t>万元， 占</w:t>
      </w:r>
      <w:r>
        <w:rPr>
          <w:rStyle w:val="20"/>
          <w:rFonts w:hint="eastAsia" w:hAnsi="仿宋" w:eastAsia="仿宋_GB2312"/>
          <w:lang w:val="en-US" w:eastAsia="zh-CN"/>
        </w:rPr>
        <w:t>94.22</w:t>
      </w:r>
      <w:r>
        <w:rPr>
          <w:rStyle w:val="21"/>
          <w:rFonts w:hint="eastAsia" w:ascii="仿宋_GB2312" w:hAnsi="仿宋" w:eastAsia="仿宋_GB2312"/>
        </w:rPr>
        <w:t>%</w:t>
      </w:r>
      <w:r>
        <w:rPr>
          <w:rStyle w:val="20"/>
          <w:rFonts w:hint="default" w:hAnsi="仿宋"/>
        </w:rPr>
        <w:t>； 项目支出</w:t>
      </w:r>
      <w:r>
        <w:rPr>
          <w:rStyle w:val="20"/>
          <w:rFonts w:hint="eastAsia" w:hAnsi="仿宋" w:eastAsia="仿宋_GB2312"/>
          <w:lang w:val="en-US" w:eastAsia="zh-CN"/>
        </w:rPr>
        <w:t>105</w:t>
      </w:r>
      <w:r>
        <w:rPr>
          <w:rStyle w:val="20"/>
          <w:rFonts w:hint="default" w:hAnsi="仿宋"/>
        </w:rPr>
        <w:t>万元，占</w:t>
      </w:r>
      <w:r>
        <w:rPr>
          <w:rStyle w:val="21"/>
          <w:rFonts w:hint="eastAsia" w:ascii="仿宋_GB2312" w:hAnsi="仿宋" w:eastAsia="仿宋_GB2312"/>
          <w:lang w:val="en-US" w:eastAsia="zh-CN"/>
        </w:rPr>
        <w:t>5.78</w:t>
      </w:r>
      <w:r>
        <w:rPr>
          <w:rStyle w:val="21"/>
          <w:rFonts w:hint="eastAsia" w:ascii="仿宋_GB2312" w:hAnsi="仿宋" w:eastAsia="仿宋_GB2312"/>
        </w:rPr>
        <w:t>%</w:t>
      </w:r>
      <w:r>
        <w:rPr>
          <w:rStyle w:val="21"/>
          <w:rFonts w:hint="eastAsia" w:ascii="仿宋_GB2312" w:hAnsi="仿宋" w:eastAsia="仿宋_GB2312"/>
          <w:lang w:eastAsia="zh-CN"/>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Fonts w:hint="eastAsia" w:ascii="仿宋_GB2312" w:hAnsi="仿宋" w:eastAsia="仿宋_GB2312"/>
          <w:sz w:val="32"/>
          <w:szCs w:val="32"/>
          <w:lang w:val="en-US" w:eastAsia="zh-CN"/>
        </w:rPr>
        <w:t>1817.68</w:t>
      </w:r>
      <w:r>
        <w:rPr>
          <w:rStyle w:val="20"/>
          <w:rFonts w:hint="default" w:hAnsi="仿宋"/>
        </w:rPr>
        <w:t>万元，包括：一般公共服务支出</w:t>
      </w:r>
      <w:r>
        <w:rPr>
          <w:rStyle w:val="21"/>
          <w:rFonts w:hint="eastAsia" w:ascii="仿宋_GB2312" w:hAnsi="仿宋" w:eastAsia="仿宋_GB2312"/>
        </w:rPr>
        <w:t xml:space="preserve"> </w:t>
      </w:r>
      <w:r>
        <w:rPr>
          <w:rFonts w:hint="eastAsia" w:ascii="仿宋_GB2312" w:hAnsi="仿宋" w:eastAsia="仿宋_GB2312"/>
          <w:sz w:val="32"/>
          <w:szCs w:val="32"/>
          <w:lang w:val="en-US" w:eastAsia="zh-CN"/>
        </w:rPr>
        <w:t>1388.73</w:t>
      </w:r>
      <w:r>
        <w:rPr>
          <w:rStyle w:val="21"/>
          <w:rFonts w:hint="eastAsia" w:ascii="仿宋_GB2312" w:hAnsi="仿宋" w:eastAsia="仿宋_GB2312"/>
        </w:rPr>
        <w:t xml:space="preserve">  </w:t>
      </w:r>
      <w:r>
        <w:rPr>
          <w:rStyle w:val="20"/>
          <w:rFonts w:hint="default" w:hAnsi="仿宋"/>
        </w:rPr>
        <w:t>万元、社会保障和就业支出</w:t>
      </w:r>
      <w:r>
        <w:rPr>
          <w:rStyle w:val="21"/>
          <w:rFonts w:hint="eastAsia" w:ascii="仿宋_GB2312" w:hAnsi="仿宋" w:eastAsia="仿宋_GB2312"/>
          <w:lang w:val="en-US" w:eastAsia="zh-CN"/>
        </w:rPr>
        <w:t>236.45</w:t>
      </w:r>
      <w:r>
        <w:rPr>
          <w:rStyle w:val="20"/>
          <w:rFonts w:hint="default" w:hAnsi="仿宋"/>
        </w:rPr>
        <w:t>万元、卫生健康支出</w:t>
      </w:r>
      <w:r>
        <w:rPr>
          <w:rStyle w:val="20"/>
          <w:rFonts w:hint="eastAsia" w:hAnsi="仿宋" w:eastAsia="仿宋_GB2312"/>
          <w:lang w:val="en-US" w:eastAsia="zh-CN"/>
        </w:rPr>
        <w:t>77.76万元、</w:t>
      </w:r>
      <w:r>
        <w:rPr>
          <w:rStyle w:val="20"/>
          <w:rFonts w:hint="default" w:hAnsi="仿宋"/>
        </w:rPr>
        <w:t>住房保障支出</w:t>
      </w:r>
      <w:r>
        <w:rPr>
          <w:rStyle w:val="21"/>
          <w:rFonts w:hint="eastAsia" w:ascii="仿宋_GB2312" w:hAnsi="仿宋" w:eastAsia="仿宋_GB2312"/>
          <w:lang w:val="en-US" w:eastAsia="zh-CN"/>
        </w:rPr>
        <w:t>114.74</w:t>
      </w:r>
      <w:r>
        <w:rPr>
          <w:rStyle w:val="20"/>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1712.68</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180.66</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10.55</w:t>
      </w:r>
      <w:r>
        <w:rPr>
          <w:rFonts w:hint="eastAsia" w:ascii="仿宋_GB2312" w:hAnsi="仿宋" w:eastAsia="仿宋_GB2312"/>
          <w:sz w:val="32"/>
          <w:szCs w:val="32"/>
        </w:rPr>
        <w:t xml:space="preserve"> %，增长（下降）的主要原因是</w:t>
      </w:r>
      <w:r>
        <w:rPr>
          <w:rFonts w:hint="eastAsia" w:ascii="仿宋_GB2312" w:hAnsi="仿宋" w:eastAsia="仿宋_GB2312"/>
          <w:sz w:val="32"/>
          <w:szCs w:val="32"/>
          <w:lang w:val="en-US" w:eastAsia="zh-CN"/>
        </w:rPr>
        <w:t>人员增加.</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1530.28</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182.4</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105</w:t>
      </w:r>
      <w:r>
        <w:rPr>
          <w:rFonts w:hint="eastAsia" w:ascii="仿宋_GB2312" w:hAnsi="仿宋" w:eastAsia="仿宋_GB2312"/>
          <w:sz w:val="32"/>
          <w:szCs w:val="32"/>
        </w:rPr>
        <w:t>万元，</w:t>
      </w:r>
      <w:r>
        <w:rPr>
          <w:rFonts w:hint="eastAsia" w:ascii="仿宋_GB2312" w:hAnsi="仿宋" w:eastAsia="仿宋_GB2312"/>
          <w:sz w:val="32"/>
          <w:szCs w:val="32"/>
          <w:lang w:eastAsia="zh-CN"/>
        </w:rPr>
        <w:t>与2024</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9</w:t>
      </w:r>
      <w:r>
        <w:rPr>
          <w:rFonts w:hint="eastAsia" w:ascii="仿宋_GB2312" w:hAnsi="仿宋" w:eastAsia="仿宋_GB2312"/>
          <w:sz w:val="32"/>
          <w:szCs w:val="32"/>
        </w:rPr>
        <w:t>个</w:t>
      </w:r>
      <w:r>
        <w:rPr>
          <w:rFonts w:hint="eastAsia" w:ascii="仿宋_GB2312" w:hAnsi="仿宋" w:eastAsia="仿宋_GB2312"/>
          <w:sz w:val="32"/>
          <w:szCs w:val="32"/>
          <w:lang w:eastAsia="zh-CN"/>
        </w:rPr>
        <w:t>。</w:t>
      </w:r>
      <w:r>
        <w:rPr>
          <w:rFonts w:hint="eastAsia" w:ascii="仿宋_GB2312" w:hAnsi="仿宋" w:eastAsia="仿宋_GB2312"/>
          <w:sz w:val="32"/>
          <w:szCs w:val="32"/>
        </w:rPr>
        <w:t>主要是项目1</w:t>
      </w:r>
      <w:r>
        <w:rPr>
          <w:rFonts w:hint="eastAsia" w:ascii="仿宋_GB2312" w:hAnsi="仿宋" w:eastAsia="仿宋_GB2312"/>
          <w:sz w:val="32"/>
          <w:szCs w:val="32"/>
          <w:lang w:eastAsia="zh-CN"/>
        </w:rPr>
        <w:t>、</w:t>
      </w:r>
      <w:r>
        <w:rPr>
          <w:rFonts w:hint="eastAsia" w:ascii="仿宋_GB2312" w:hAnsi="仿宋" w:eastAsia="仿宋_GB2312"/>
          <w:sz w:val="32"/>
          <w:szCs w:val="32"/>
        </w:rPr>
        <w:t>食品安全检验检测专项经费、2</w:t>
      </w:r>
      <w:r>
        <w:rPr>
          <w:rFonts w:hint="eastAsia" w:ascii="仿宋_GB2312" w:hAnsi="仿宋" w:eastAsia="仿宋_GB2312"/>
          <w:sz w:val="32"/>
          <w:szCs w:val="32"/>
          <w:lang w:eastAsia="zh-CN"/>
        </w:rPr>
        <w:t>、</w:t>
      </w:r>
      <w:r>
        <w:rPr>
          <w:rFonts w:hint="eastAsia" w:ascii="仿宋_GB2312" w:hAnsi="仿宋" w:eastAsia="仿宋_GB2312"/>
          <w:sz w:val="32"/>
          <w:szCs w:val="32"/>
        </w:rPr>
        <w:t>煤炭、农资、工业产品抽检、3</w:t>
      </w:r>
      <w:r>
        <w:rPr>
          <w:rFonts w:hint="eastAsia" w:ascii="仿宋_GB2312" w:hAnsi="仿宋" w:eastAsia="仿宋_GB2312"/>
          <w:sz w:val="32"/>
          <w:szCs w:val="32"/>
          <w:lang w:eastAsia="zh-CN"/>
        </w:rPr>
        <w:t>、</w:t>
      </w:r>
      <w:r>
        <w:rPr>
          <w:rFonts w:hint="eastAsia" w:ascii="仿宋_GB2312" w:hAnsi="仿宋" w:eastAsia="仿宋_GB2312"/>
          <w:sz w:val="32"/>
          <w:szCs w:val="32"/>
        </w:rPr>
        <w:t>公平竞争审查评估</w:t>
      </w:r>
      <w:r>
        <w:rPr>
          <w:rFonts w:hint="eastAsia" w:ascii="仿宋_GB2312" w:hAnsi="仿宋" w:eastAsia="仿宋_GB2312"/>
          <w:sz w:val="32"/>
          <w:szCs w:val="32"/>
          <w:lang w:val="en-US" w:eastAsia="zh-CN"/>
        </w:rPr>
        <w:t>4、行政执法专项经费5、企业开办服务、市场主体登记工本费6标准化规范化建设专项经费7、市场主体纸质化档案数字化加工专项经费8、3.15活动及其他宣传活动专项经费9、计量监管专项经费</w:t>
      </w:r>
      <w:r>
        <w:rPr>
          <w:rFonts w:hint="eastAsia" w:ascii="仿宋_GB2312" w:hAnsi="仿宋" w:eastAsia="仿宋_GB2312"/>
          <w:sz w:val="32"/>
          <w:szCs w:val="32"/>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万元。</w:t>
      </w:r>
    </w:p>
    <w:p w14:paraId="0F5E9B4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万元，下降</w:t>
      </w:r>
      <w:r>
        <w:rPr>
          <w:rFonts w:hint="eastAsia" w:ascii="仿宋_GB2312" w:hAnsi="仿宋" w:eastAsia="仿宋_GB2312"/>
          <w:sz w:val="32"/>
          <w:szCs w:val="32"/>
          <w:lang w:val="en-US" w:eastAsia="zh-CN"/>
        </w:rPr>
        <w:t>5.66</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eastAsia="zh-CN"/>
        </w:rPr>
        <w:t>积极响应过紧日子要求，厉行节约，不超标准接待</w:t>
      </w:r>
      <w:r>
        <w:rPr>
          <w:rFonts w:hint="eastAsia" w:ascii="仿宋_GB2312" w:hAnsi="仿宋" w:eastAsia="仿宋_GB2312"/>
          <w:sz w:val="32"/>
          <w:szCs w:val="32"/>
        </w:rPr>
        <w:t>。</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.公务用车购置及运行维护费</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w:t>
      </w:r>
      <w:r>
        <w:rPr>
          <w:rFonts w:hint="eastAsia" w:ascii="仿宋_GB2312" w:hAnsi="仿宋" w:eastAsia="仿宋_GB2312"/>
          <w:sz w:val="32"/>
          <w:szCs w:val="32"/>
          <w:lang w:eastAsia="zh-CN"/>
        </w:rPr>
        <w:t>与2024</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119.62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10.93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10.06</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人员增加</w:t>
      </w:r>
      <w:r>
        <w:rPr>
          <w:rFonts w:hint="eastAsia" w:ascii="仿宋_GB2312" w:hAnsi="仿宋" w:eastAsia="仿宋_GB2312"/>
          <w:sz w:val="32"/>
          <w:szCs w:val="32"/>
        </w:rPr>
        <w:t>。</w:t>
      </w:r>
    </w:p>
    <w:p w14:paraId="273E0400">
      <w:pPr>
        <w:adjustRightInd w:val="0"/>
        <w:snapToGrid w:val="0"/>
        <w:spacing w:line="640" w:lineRule="exact"/>
        <w:ind w:firstLine="640" w:firstLineChars="200"/>
        <w:contextualSpacing/>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七、政府采购安排情况</w:t>
      </w:r>
    </w:p>
    <w:p w14:paraId="5BEDCA03">
      <w:pPr>
        <w:widowControl/>
        <w:adjustRightInd w:val="0"/>
        <w:snapToGrid w:val="0"/>
        <w:spacing w:line="640" w:lineRule="exact"/>
        <w:ind w:firstLine="640" w:firstLineChars="200"/>
        <w:contextualSpacing/>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年，部门（单位）政府采购预算总额</w:t>
      </w:r>
      <w:r>
        <w:rPr>
          <w:rFonts w:hint="eastAsia" w:ascii="仿宋_GB2312" w:hAnsi="仿宋" w:eastAsia="仿宋_GB2312"/>
          <w:color w:val="auto"/>
          <w:sz w:val="32"/>
          <w:szCs w:val="32"/>
          <w:highlight w:val="none"/>
          <w:lang w:val="en-US" w:eastAsia="zh-CN"/>
        </w:rPr>
        <w:t>29.8</w:t>
      </w:r>
      <w:r>
        <w:rPr>
          <w:rFonts w:hint="eastAsia" w:ascii="仿宋_GB2312" w:hAnsi="仿宋" w:eastAsia="仿宋_GB2312"/>
          <w:color w:val="auto"/>
          <w:sz w:val="32"/>
          <w:szCs w:val="32"/>
          <w:highlight w:val="none"/>
        </w:rPr>
        <w:t>万元，其中：政府采购货物预算</w:t>
      </w:r>
      <w:r>
        <w:rPr>
          <w:rFonts w:hint="eastAsia" w:ascii="仿宋_GB2312" w:hAnsi="仿宋" w:eastAsia="仿宋_GB2312"/>
          <w:color w:val="auto"/>
          <w:sz w:val="32"/>
          <w:szCs w:val="32"/>
          <w:highlight w:val="none"/>
          <w:lang w:val="en-US" w:eastAsia="zh-CN"/>
        </w:rPr>
        <w:t>11.84</w:t>
      </w:r>
      <w:r>
        <w:rPr>
          <w:rFonts w:hint="eastAsia" w:ascii="仿宋_GB2312" w:hAnsi="仿宋" w:eastAsia="仿宋_GB2312"/>
          <w:color w:val="auto"/>
          <w:sz w:val="32"/>
          <w:szCs w:val="32"/>
          <w:highlight w:val="none"/>
        </w:rPr>
        <w:t>万元，政府采购工程预算</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万元，政府采购服务预算</w:t>
      </w:r>
      <w:r>
        <w:rPr>
          <w:rFonts w:hint="eastAsia" w:ascii="仿宋_GB2312" w:hAnsi="仿宋" w:eastAsia="仿宋_GB2312"/>
          <w:color w:val="auto"/>
          <w:sz w:val="32"/>
          <w:szCs w:val="32"/>
          <w:highlight w:val="none"/>
          <w:lang w:val="en-US" w:eastAsia="zh-CN"/>
        </w:rPr>
        <w:t>18</w:t>
      </w:r>
      <w:r>
        <w:rPr>
          <w:rFonts w:hint="eastAsia" w:ascii="仿宋_GB2312" w:hAnsi="仿宋" w:eastAsia="仿宋_GB2312"/>
          <w:color w:val="auto"/>
          <w:sz w:val="32"/>
          <w:szCs w:val="32"/>
          <w:highlight w:val="none"/>
        </w:rPr>
        <w:t>万元。</w:t>
      </w:r>
    </w:p>
    <w:p w14:paraId="2D7D5189">
      <w:pPr>
        <w:widowControl/>
        <w:adjustRightInd w:val="0"/>
        <w:snapToGrid w:val="0"/>
        <w:spacing w:line="640" w:lineRule="exact"/>
        <w:ind w:firstLine="640" w:firstLineChars="200"/>
        <w:contextualSpacing/>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 xml:space="preserve">年，部门（单位）面向中小企业预留政府采购项目预算金额  </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万元，小微企业预留政府采购项目预算金额</w:t>
      </w:r>
      <w:r>
        <w:rPr>
          <w:rFonts w:hint="eastAsia" w:ascii="仿宋_GB2312" w:hAnsi="仿宋" w:eastAsia="仿宋_GB2312"/>
          <w:color w:val="auto"/>
          <w:sz w:val="32"/>
          <w:szCs w:val="32"/>
          <w:highlight w:val="none"/>
          <w:lang w:val="en-US" w:eastAsia="zh-CN"/>
        </w:rPr>
        <w:t>14.8</w:t>
      </w:r>
      <w:r>
        <w:rPr>
          <w:rFonts w:hint="eastAsia" w:ascii="仿宋_GB2312" w:hAnsi="仿宋" w:eastAsia="仿宋_GB2312"/>
          <w:color w:val="auto"/>
          <w:sz w:val="32"/>
          <w:szCs w:val="32"/>
          <w:highlight w:val="none"/>
        </w:rPr>
        <w:t>万元。</w:t>
      </w:r>
    </w:p>
    <w:p w14:paraId="288BA0FF">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八、国有资产占用情况</w:t>
      </w:r>
    </w:p>
    <w:p w14:paraId="77E8D6A2">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上年末固定资产金额为</w:t>
      </w:r>
      <w:r>
        <w:rPr>
          <w:rFonts w:hint="eastAsia" w:ascii="仿宋_GB2312" w:hAnsi="仿宋" w:eastAsia="仿宋_GB2312"/>
          <w:sz w:val="32"/>
          <w:szCs w:val="32"/>
          <w:highlight w:val="none"/>
          <w:lang w:val="en-US" w:eastAsia="zh-CN"/>
        </w:rPr>
        <w:t>1578.13</w:t>
      </w:r>
      <w:r>
        <w:rPr>
          <w:rFonts w:hint="eastAsia" w:ascii="仿宋_GB2312" w:hAnsi="仿宋" w:eastAsia="仿宋_GB2312"/>
          <w:sz w:val="32"/>
          <w:szCs w:val="32"/>
          <w:highlight w:val="none"/>
        </w:rPr>
        <w:t>万元。其中：办公用房</w:t>
      </w:r>
      <w:r>
        <w:rPr>
          <w:rFonts w:hint="eastAsia" w:ascii="仿宋_GB2312" w:hAnsi="仿宋" w:eastAsia="仿宋_GB2312"/>
          <w:sz w:val="32"/>
          <w:szCs w:val="32"/>
          <w:highlight w:val="none"/>
          <w:lang w:val="en-US" w:eastAsia="zh-CN"/>
        </w:rPr>
        <w:t>2983.83</w:t>
      </w:r>
      <w:r>
        <w:rPr>
          <w:rFonts w:hint="eastAsia" w:ascii="仿宋_GB2312" w:hAnsi="仿宋" w:eastAsia="仿宋_GB2312"/>
          <w:sz w:val="32"/>
          <w:szCs w:val="32"/>
          <w:highlight w:val="none"/>
        </w:rPr>
        <w:t>平方米，价值</w:t>
      </w:r>
      <w:r>
        <w:rPr>
          <w:rFonts w:hint="eastAsia" w:ascii="仿宋_GB2312" w:hAnsi="仿宋" w:eastAsia="仿宋_GB2312"/>
          <w:sz w:val="32"/>
          <w:szCs w:val="32"/>
          <w:highlight w:val="none"/>
          <w:lang w:val="en-US" w:eastAsia="zh-CN"/>
        </w:rPr>
        <w:t>964.42</w:t>
      </w:r>
      <w:r>
        <w:rPr>
          <w:rFonts w:hint="eastAsia" w:ascii="仿宋_GB2312" w:hAnsi="仿宋" w:eastAsia="仿宋_GB2312"/>
          <w:sz w:val="32"/>
          <w:szCs w:val="32"/>
          <w:highlight w:val="none"/>
        </w:rPr>
        <w:t>万元。预算部门（单位）共有公务用车</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 xml:space="preserve">辆，价值 </w:t>
      </w:r>
      <w:r>
        <w:rPr>
          <w:rFonts w:hint="eastAsia" w:ascii="仿宋_GB2312" w:hAnsi="仿宋" w:eastAsia="仿宋_GB2312"/>
          <w:sz w:val="32"/>
          <w:szCs w:val="32"/>
          <w:highlight w:val="none"/>
          <w:lang w:val="en-US" w:eastAsia="zh-CN"/>
        </w:rPr>
        <w:t>18.7</w:t>
      </w:r>
      <w:r>
        <w:rPr>
          <w:rFonts w:hint="eastAsia" w:ascii="仿宋_GB2312" w:hAnsi="仿宋" w:eastAsia="仿宋_GB2312"/>
          <w:sz w:val="32"/>
          <w:szCs w:val="32"/>
          <w:highlight w:val="none"/>
        </w:rPr>
        <w:t>万元。单价20万元以上的设备价值</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年拟采购固定资产约</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万元。</w:t>
      </w:r>
    </w:p>
    <w:p w14:paraId="41ED1F89">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九、其他重要事项情况说明</w:t>
      </w:r>
    </w:p>
    <w:p w14:paraId="5F8E2315">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（一）政府性基金预算支出情况</w:t>
      </w:r>
    </w:p>
    <w:p w14:paraId="73B01C87">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未安排预算，政府性基金预算支出情况表为空表。</w:t>
      </w:r>
    </w:p>
    <w:p w14:paraId="2DB0085F">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（二）非税收入情况</w:t>
      </w:r>
    </w:p>
    <w:p w14:paraId="78B8272D">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w:t>
      </w:r>
      <w:r>
        <w:rPr>
          <w:rFonts w:ascii="仿宋_GB2312" w:hAnsi="仿宋" w:eastAsia="仿宋_GB2312"/>
          <w:sz w:val="32"/>
          <w:szCs w:val="32"/>
          <w:highlight w:val="none"/>
        </w:rPr>
        <w:t>无非税收入</w:t>
      </w:r>
      <w:r>
        <w:rPr>
          <w:rFonts w:hint="eastAsia" w:ascii="仿宋_GB2312" w:hAnsi="仿宋" w:eastAsia="仿宋_GB2312"/>
          <w:sz w:val="32"/>
          <w:szCs w:val="32"/>
          <w:highlight w:val="none"/>
        </w:rPr>
        <w:t>。</w:t>
      </w:r>
    </w:p>
    <w:p w14:paraId="5EABDA17">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（三）重点项目情况</w:t>
      </w:r>
    </w:p>
    <w:p w14:paraId="44864465">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本单位年初预算未安排</w:t>
      </w:r>
      <w:r>
        <w:rPr>
          <w:rFonts w:hint="eastAsia" w:ascii="仿宋_GB2312" w:hAnsi="仿宋" w:eastAsia="仿宋_GB2312"/>
          <w:sz w:val="32"/>
          <w:szCs w:val="32"/>
          <w:highlight w:val="none"/>
          <w:lang w:val="en-US" w:eastAsia="zh-CN"/>
        </w:rPr>
        <w:t>重点</w:t>
      </w:r>
      <w:r>
        <w:rPr>
          <w:rFonts w:hint="eastAsia" w:ascii="仿宋_GB2312" w:hAnsi="仿宋" w:eastAsia="仿宋_GB2312"/>
          <w:sz w:val="32"/>
          <w:szCs w:val="32"/>
          <w:highlight w:val="none"/>
        </w:rPr>
        <w:t>项目支出，无重点项目说明。</w:t>
      </w:r>
    </w:p>
    <w:p w14:paraId="308273CD">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（四）部门管理转移支付情况</w:t>
      </w:r>
    </w:p>
    <w:p w14:paraId="4A1D90C5">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未安排预算，</w:t>
      </w:r>
      <w:r>
        <w:rPr>
          <w:rFonts w:hint="eastAsia" w:ascii="仿宋_GB2312" w:hAnsi="仿宋" w:eastAsia="仿宋_GB2312"/>
          <w:sz w:val="32"/>
          <w:szCs w:val="32"/>
          <w:highlight w:val="none"/>
          <w:lang w:val="en-US" w:eastAsia="zh-CN"/>
        </w:rPr>
        <w:t>本</w:t>
      </w:r>
      <w:r>
        <w:rPr>
          <w:rFonts w:hint="eastAsia" w:ascii="仿宋_GB2312" w:hAnsi="仿宋" w:eastAsia="仿宋_GB2312"/>
          <w:sz w:val="32"/>
          <w:szCs w:val="32"/>
          <w:highlight w:val="none"/>
        </w:rPr>
        <w:t>单位管理转移支付表为空表。</w:t>
      </w:r>
    </w:p>
    <w:p w14:paraId="037BAFB4">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（五）国有资本经营预算支出情况</w:t>
      </w:r>
    </w:p>
    <w:p w14:paraId="0633D80C">
      <w:pPr>
        <w:widowControl/>
        <w:adjustRightInd w:val="0"/>
        <w:snapToGrid w:val="0"/>
        <w:spacing w:line="640" w:lineRule="exact"/>
        <w:ind w:firstLine="640" w:firstLineChars="200"/>
        <w:contextualSpacing/>
        <w:jc w:val="left"/>
        <w:rPr>
          <w:rFonts w:ascii="仿宋_GB2312" w:hAnsi="楷体" w:eastAsia="仿宋_GB2312"/>
          <w:sz w:val="32"/>
          <w:szCs w:val="32"/>
          <w:highlight w:val="none"/>
        </w:rPr>
      </w:pPr>
      <w:r>
        <w:rPr>
          <w:rFonts w:hint="eastAsia" w:ascii="仿宋_GB2312" w:hAnsi="楷体" w:eastAsia="仿宋_GB2312"/>
          <w:sz w:val="32"/>
          <w:szCs w:val="32"/>
          <w:highlight w:val="none"/>
        </w:rPr>
        <w:t>未安排预算，国有资本经营预算支出情况表为空表。</w:t>
      </w:r>
    </w:p>
    <w:p w14:paraId="12C3E594">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十、预算绩效管理情况</w:t>
      </w:r>
    </w:p>
    <w:p w14:paraId="4A2F9DDB">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（一）202</w:t>
      </w:r>
      <w:r>
        <w:rPr>
          <w:rFonts w:hint="eastAsia" w:ascii="楷体_GB2312" w:hAnsi="楷体" w:eastAsia="楷体_GB2312" w:cs="宋体"/>
          <w:b/>
          <w:bCs/>
          <w:kern w:val="0"/>
          <w:sz w:val="32"/>
          <w:szCs w:val="32"/>
          <w:highlight w:val="none"/>
          <w:lang w:val="en-US" w:eastAsia="zh-CN"/>
        </w:rPr>
        <w:t>4</w:t>
      </w:r>
      <w:r>
        <w:rPr>
          <w:rFonts w:hint="eastAsia" w:ascii="楷体_GB2312" w:hAnsi="楷体" w:eastAsia="楷体_GB2312" w:cs="宋体"/>
          <w:b/>
          <w:bCs/>
          <w:kern w:val="0"/>
          <w:sz w:val="32"/>
          <w:szCs w:val="32"/>
          <w:highlight w:val="none"/>
        </w:rPr>
        <w:t>年预算绩效管理工作情况。</w:t>
      </w:r>
    </w:p>
    <w:p w14:paraId="6F82D1DB">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430344CB">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1.绩效目标管理情况。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年度，按照“谁申请资金，谁设置目标”的原则，纳入部门预算管理的</w:t>
      </w:r>
      <w:r>
        <w:rPr>
          <w:rFonts w:hint="eastAsia" w:ascii="仿宋_GB2312" w:hAnsi="CIDFont+F6" w:eastAsia="仿宋_GB2312"/>
          <w:color w:val="000000"/>
          <w:sz w:val="32"/>
          <w:szCs w:val="32"/>
          <w:highlight w:val="none"/>
        </w:rPr>
        <w:t>部门/单位</w:t>
      </w:r>
      <w:r>
        <w:rPr>
          <w:rFonts w:hint="eastAsia" w:ascii="仿宋_GB2312" w:hAnsi="仿宋" w:eastAsia="仿宋_GB2312"/>
          <w:sz w:val="32"/>
          <w:szCs w:val="32"/>
          <w:highlight w:val="none"/>
        </w:rPr>
        <w:t>整体支出和项目绩效目标   个，按规定随年度预算一并公开项目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个，公开率为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5A53FFF9">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2.绩效运行监控情况。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年7月，组织开展1-6月绩效运行监控项目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个，占本</w:t>
      </w:r>
      <w:r>
        <w:rPr>
          <w:rFonts w:hint="eastAsia" w:ascii="仿宋_GB2312" w:hAnsi="CIDFont+F6" w:eastAsia="仿宋_GB2312"/>
          <w:color w:val="000000"/>
          <w:sz w:val="32"/>
          <w:szCs w:val="32"/>
          <w:highlight w:val="none"/>
        </w:rPr>
        <w:t>部门/单位</w:t>
      </w:r>
      <w:r>
        <w:rPr>
          <w:rFonts w:hint="eastAsia" w:ascii="仿宋_GB2312" w:hAnsi="仿宋" w:eastAsia="仿宋_GB2312"/>
          <w:sz w:val="32"/>
          <w:szCs w:val="32"/>
          <w:highlight w:val="none"/>
        </w:rPr>
        <w:t>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%。截至7月底，如期完成预算执行和绩效目标指标值的项目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%。“双监控”发现存在的问题和主要原因是：填报绩效目标设置过于宏观，具体的量化指标不足，提现绩效目标的实现程度较为模糊。开展1-9月绩效运行监控项目 </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个，占本部门（单位）项目的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%。截至10月底，如期完成预算执行和绩效目标指标值的项目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 xml:space="preserve">个，完成率为 </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%。“双监控”发现存在的问题和主要原因是</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绩效运行监控报表填报不规范，无法监控绩效目标的实现程度。</w:t>
      </w:r>
    </w:p>
    <w:p w14:paraId="4F9B7158">
      <w:pPr>
        <w:widowControl/>
        <w:adjustRightInd w:val="0"/>
        <w:snapToGrid w:val="0"/>
        <w:spacing w:line="640" w:lineRule="exact"/>
        <w:ind w:firstLine="643" w:firstLineChars="200"/>
        <w:contextualSpacing/>
        <w:jc w:val="left"/>
        <w:rPr>
          <w:rFonts w:hint="eastAsia" w:ascii="仿宋_GB2312" w:hAnsi="仿宋" w:eastAsia="仿宋_GB2312"/>
          <w:sz w:val="32"/>
          <w:szCs w:val="32"/>
          <w:highlight w:val="none"/>
          <w:lang w:eastAsia="zh-CN"/>
        </w:rPr>
      </w:pPr>
      <w:r>
        <w:rPr>
          <w:rFonts w:hint="eastAsia" w:ascii="仿宋_GB2312" w:hAnsi="仿宋" w:eastAsia="仿宋_GB2312"/>
          <w:b/>
          <w:sz w:val="32"/>
          <w:szCs w:val="32"/>
          <w:highlight w:val="none"/>
        </w:rPr>
        <w:t>3.绩效自评开展情况。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年度，组织开展绩效自评项目共</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个，其中，部门（单位）整体支出</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个，项目支出</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 xml:space="preserve">个，转移支付项目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  个，绩效自评覆盖率为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%。绩效自评结果随部门决算报送财政和随决算公开情况根据年初设定的绩效目标，绩效自评得分为95分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绩效目标完成情况：一是按时全面完成全年工作任务；二是质量指标：经费使用合规，实际实施中符合政策且支出规范；三是成本指标：降低机关运行成本；四是满意度指标：绩效目标受益群体或服务对象满意度大于95%。自评结果均达到设定的绩效目标，取得良好的社会效益</w:t>
      </w:r>
      <w:r>
        <w:rPr>
          <w:rFonts w:hint="eastAsia" w:ascii="仿宋_GB2312" w:hAnsi="仿宋" w:eastAsia="仿宋_GB2312"/>
          <w:sz w:val="32"/>
          <w:szCs w:val="32"/>
          <w:highlight w:val="none"/>
          <w:lang w:eastAsia="zh-CN"/>
        </w:rPr>
        <w:t>。</w:t>
      </w:r>
    </w:p>
    <w:p w14:paraId="4511BC0E">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4.绩效结果应用情况。</w:t>
      </w:r>
      <w:r>
        <w:rPr>
          <w:rFonts w:hint="eastAsia" w:ascii="仿宋_GB2312" w:hAnsi="仿宋" w:eastAsia="仿宋_GB2312"/>
          <w:sz w:val="32"/>
          <w:szCs w:val="32"/>
          <w:highlight w:val="none"/>
        </w:rPr>
        <w:t>根据202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年度绩效运行监控、绩效自评等情况，当年盘活财政资金</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年度增加（减少）部门预算项目</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个，增长率/压减率</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 xml:space="preserve">%。同时对政策和项目资金管理作出调整的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个。</w:t>
      </w:r>
    </w:p>
    <w:p w14:paraId="2AAA033C">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（二）202</w:t>
      </w:r>
      <w:r>
        <w:rPr>
          <w:rFonts w:hint="eastAsia" w:ascii="楷体_GB2312" w:hAnsi="楷体" w:eastAsia="楷体_GB2312" w:cs="宋体"/>
          <w:b/>
          <w:bCs/>
          <w:kern w:val="0"/>
          <w:sz w:val="32"/>
          <w:szCs w:val="32"/>
          <w:highlight w:val="none"/>
          <w:lang w:val="en-US" w:eastAsia="zh-CN"/>
        </w:rPr>
        <w:t>5</w:t>
      </w:r>
      <w:r>
        <w:rPr>
          <w:rFonts w:hint="eastAsia" w:ascii="楷体_GB2312" w:hAnsi="楷体" w:eastAsia="楷体_GB2312" w:cs="宋体"/>
          <w:b/>
          <w:bCs/>
          <w:kern w:val="0"/>
          <w:sz w:val="32"/>
          <w:szCs w:val="32"/>
          <w:highlight w:val="none"/>
        </w:rPr>
        <w:t>年绩效目标编制情况</w:t>
      </w:r>
    </w:p>
    <w:p w14:paraId="0F6A787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年，纳入部门/单位预算绩效目标管理的项目</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个。其中，部门整体支出绩效目标围绕部门管理、履职效果、能力建设三个维度，设置二级指标</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个；项目支出绩效目标围绕成本指标、产出指标、效益指标、满意度指标四个维度，设置二级指标</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个。各项绩效目标内容指向明确、细化量化、合理可行，符合规定的格式要求。</w:t>
      </w:r>
    </w:p>
    <w:p w14:paraId="636D47D2">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十一、名词解释</w:t>
      </w:r>
    </w:p>
    <w:p w14:paraId="11297ADC">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1、财政拨款:</w:t>
      </w:r>
      <w:r>
        <w:rPr>
          <w:rFonts w:hint="eastAsia" w:ascii="仿宋_GB2312" w:hAnsi="CIDFont+F6" w:eastAsia="仿宋_GB2312"/>
          <w:color w:val="000000"/>
          <w:sz w:val="32"/>
          <w:szCs w:val="32"/>
          <w:highlight w:val="none"/>
        </w:rPr>
        <w:t>指由一般公共预算、政府性基金预算、国有资本经营预算安排的财政拨款数。</w:t>
      </w:r>
    </w:p>
    <w:p w14:paraId="428A9ACD">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2、一般公共预算:</w:t>
      </w:r>
      <w:r>
        <w:rPr>
          <w:rFonts w:hint="eastAsia" w:ascii="仿宋_GB2312" w:hAnsi="CIDFont+F6" w:eastAsia="仿宋_GB2312"/>
          <w:color w:val="000000"/>
          <w:sz w:val="32"/>
          <w:szCs w:val="32"/>
          <w:highlight w:val="none"/>
        </w:rPr>
        <w:t>包括公共财政拨款（补助）资金、专项收入。</w:t>
      </w:r>
    </w:p>
    <w:p w14:paraId="654914A9">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3、财政专户管理资金:</w:t>
      </w:r>
      <w:r>
        <w:rPr>
          <w:rFonts w:hint="eastAsia" w:ascii="仿宋_GB2312" w:hAnsi="CIDFont+F6" w:eastAsia="仿宋_GB2312"/>
          <w:color w:val="000000"/>
          <w:sz w:val="32"/>
          <w:szCs w:val="32"/>
          <w:highlight w:val="none"/>
        </w:rPr>
        <w:t>包括专户管理行政事业性收费（主要是教育收费）、其他非税收入。</w:t>
      </w:r>
    </w:p>
    <w:p w14:paraId="733B15A4">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4、其他资金:</w:t>
      </w:r>
      <w:r>
        <w:rPr>
          <w:rFonts w:hint="eastAsia" w:ascii="仿宋_GB2312" w:hAnsi="CIDFont+F6" w:eastAsia="仿宋_GB2312"/>
          <w:color w:val="000000"/>
          <w:sz w:val="32"/>
          <w:szCs w:val="32"/>
          <w:highlight w:val="none"/>
        </w:rPr>
        <w:t>包括事业收入、事业经营收入、其他收入等。</w:t>
      </w:r>
    </w:p>
    <w:p w14:paraId="29C73C87">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5、基本支出:</w:t>
      </w:r>
      <w:r>
        <w:rPr>
          <w:rFonts w:hint="eastAsia" w:ascii="仿宋_GB2312" w:hAnsi="CIDFont+F6" w:eastAsia="仿宋_GB2312"/>
          <w:color w:val="000000"/>
          <w:sz w:val="32"/>
          <w:szCs w:val="32"/>
          <w:highlight w:val="none"/>
        </w:rPr>
        <w:t>包括人员经费、公用经费（定额）。其中，人员经费包括工资福利支出、对个人和家庭的补助。</w:t>
      </w:r>
    </w:p>
    <w:p w14:paraId="3C788D16">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6、项目支出:</w:t>
      </w:r>
      <w:r>
        <w:rPr>
          <w:rFonts w:hint="eastAsia" w:ascii="仿宋_GB2312" w:hAnsi="CIDFont+F6" w:eastAsia="仿宋_GB2312"/>
          <w:color w:val="000000"/>
          <w:sz w:val="32"/>
          <w:szCs w:val="32"/>
          <w:highlight w:val="none"/>
        </w:rPr>
        <w:t>部门（单位）支出预算的组成部分，是各部门（单位）为完成其特定的行政任务或事业发展目标，在基本支出预算之外编制的年度项目支出计划。</w:t>
      </w:r>
    </w:p>
    <w:p w14:paraId="71D95670">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7、“三公”经费:</w:t>
      </w:r>
      <w:r>
        <w:rPr>
          <w:rFonts w:hint="eastAsia" w:ascii="仿宋_GB2312" w:hAnsi="CIDFont+F6" w:eastAsia="仿宋_GB2312"/>
          <w:color w:val="000000"/>
          <w:sz w:val="32"/>
          <w:szCs w:val="32"/>
          <w:highlight w:val="none"/>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551E3228">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8、机关运行经费:</w:t>
      </w:r>
      <w:r>
        <w:rPr>
          <w:rFonts w:hint="eastAsia" w:ascii="仿宋_GB2312" w:hAnsi="CIDFont+F6" w:eastAsia="仿宋_GB2312"/>
          <w:color w:val="000000"/>
          <w:sz w:val="32"/>
          <w:szCs w:val="32"/>
          <w:highlight w:val="none"/>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3A2B5A8">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2D754F6E">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4C310541">
      <w:pPr>
        <w:adjustRightInd w:val="0"/>
        <w:snapToGrid w:val="0"/>
        <w:spacing w:line="240" w:lineRule="auto"/>
        <w:ind w:right="0"/>
        <w:contextualSpacing/>
        <w:jc w:val="center"/>
        <w:rPr>
          <w:rFonts w:hint="default" w:ascii="仿宋_GB2312" w:hAnsi="CIDFont+F6" w:eastAsia="仿宋_GB2312"/>
          <w:color w:val="000000"/>
          <w:sz w:val="32"/>
          <w:szCs w:val="32"/>
          <w:highlight w:val="none"/>
          <w:lang w:val="en-US" w:eastAsia="zh-CN"/>
        </w:rPr>
      </w:pPr>
      <w:r>
        <w:rPr>
          <w:rFonts w:hint="eastAsia" w:ascii="仿宋_GB2312" w:hAnsi="CIDFont+F6" w:eastAsia="仿宋_GB2312"/>
          <w:color w:val="000000"/>
          <w:sz w:val="32"/>
          <w:szCs w:val="32"/>
          <w:highlight w:val="none"/>
          <w:lang w:val="en-US" w:eastAsia="zh-CN"/>
        </w:rPr>
        <w:t xml:space="preserve">                华池县市场监督管理局</w:t>
      </w:r>
    </w:p>
    <w:p w14:paraId="2F00BF76">
      <w:pPr>
        <w:adjustRightInd w:val="0"/>
        <w:snapToGrid w:val="0"/>
        <w:spacing w:line="640" w:lineRule="exact"/>
        <w:ind w:right="1120"/>
        <w:contextualSpacing/>
        <w:jc w:val="center"/>
        <w:rPr>
          <w:rFonts w:ascii="仿宋_GB2312" w:eastAsia="仿宋_GB2312"/>
          <w:sz w:val="32"/>
          <w:szCs w:val="32"/>
          <w:highlight w:val="none"/>
        </w:rPr>
      </w:pPr>
      <w:r>
        <w:rPr>
          <w:rFonts w:hint="eastAsia" w:ascii="仿宋_GB2312" w:hAnsi="CIDFont+F6" w:eastAsia="仿宋_GB2312"/>
          <w:color w:val="000000"/>
          <w:sz w:val="32"/>
          <w:szCs w:val="32"/>
          <w:highlight w:val="none"/>
          <w:lang w:val="en-US" w:eastAsia="zh-CN"/>
        </w:rPr>
        <w:t xml:space="preserve">                      2025</w:t>
      </w:r>
      <w:r>
        <w:rPr>
          <w:rFonts w:hint="eastAsia" w:ascii="仿宋_GB2312" w:hAnsi="CIDFont+F6" w:eastAsia="仿宋_GB2312"/>
          <w:color w:val="000000"/>
          <w:sz w:val="32"/>
          <w:szCs w:val="32"/>
          <w:highlight w:val="none"/>
        </w:rPr>
        <w:t>年</w:t>
      </w:r>
      <w:r>
        <w:rPr>
          <w:rFonts w:hint="eastAsia" w:ascii="仿宋_GB2312" w:hAnsi="CIDFont+F6" w:eastAsia="仿宋_GB2312"/>
          <w:color w:val="000000"/>
          <w:sz w:val="32"/>
          <w:szCs w:val="32"/>
          <w:highlight w:val="none"/>
          <w:lang w:val="en-US" w:eastAsia="zh-CN"/>
        </w:rPr>
        <w:t>2</w:t>
      </w:r>
      <w:r>
        <w:rPr>
          <w:rFonts w:hint="eastAsia" w:ascii="仿宋_GB2312" w:hAnsi="CIDFont+F6" w:eastAsia="仿宋_GB2312"/>
          <w:color w:val="000000"/>
          <w:sz w:val="32"/>
          <w:szCs w:val="32"/>
          <w:highlight w:val="none"/>
        </w:rPr>
        <w:t>月</w:t>
      </w:r>
      <w:r>
        <w:rPr>
          <w:rFonts w:hint="eastAsia" w:ascii="仿宋_GB2312" w:hAnsi="CIDFont+F6" w:eastAsia="仿宋_GB2312"/>
          <w:color w:val="000000"/>
          <w:sz w:val="32"/>
          <w:szCs w:val="32"/>
          <w:highlight w:val="none"/>
          <w:lang w:val="en-US" w:eastAsia="zh-CN"/>
        </w:rPr>
        <w:t>11</w:t>
      </w:r>
      <w:r>
        <w:rPr>
          <w:rFonts w:hint="eastAsia" w:ascii="仿宋_GB2312" w:hAnsi="CIDFont+F6" w:eastAsia="仿宋_GB2312"/>
          <w:color w:val="000000"/>
          <w:sz w:val="32"/>
          <w:szCs w:val="32"/>
          <w:highlight w:val="none"/>
        </w:rPr>
        <w:t>日</w:t>
      </w:r>
    </w:p>
    <w:p w14:paraId="387E2908">
      <w:pPr>
        <w:adjustRightInd w:val="0"/>
        <w:snapToGrid w:val="0"/>
        <w:spacing w:line="640" w:lineRule="exact"/>
        <w:ind w:firstLine="640" w:firstLineChars="200"/>
        <w:contextualSpacing/>
        <w:rPr>
          <w:rFonts w:ascii="仿宋_GB2312" w:hAnsi="宋体" w:eastAsia="仿宋_GB2312" w:cs="宋体"/>
          <w:kern w:val="0"/>
          <w:sz w:val="32"/>
          <w:szCs w:val="32"/>
          <w:highlight w:val="none"/>
        </w:rPr>
      </w:pPr>
    </w:p>
    <w:p w14:paraId="7756E380">
      <w:pPr>
        <w:adjustRightInd w:val="0"/>
        <w:snapToGrid w:val="0"/>
        <w:spacing w:line="640" w:lineRule="exact"/>
        <w:ind w:firstLine="640" w:firstLineChars="200"/>
        <w:contextualSpacing/>
        <w:rPr>
          <w:rFonts w:ascii="仿宋_GB2312" w:hAnsi="宋体" w:eastAsia="仿宋_GB2312" w:cs="宋体"/>
          <w:spacing w:val="-20"/>
          <w:kern w:val="0"/>
          <w:sz w:val="32"/>
          <w:szCs w:val="32"/>
          <w:highlight w:val="none"/>
        </w:rPr>
      </w:pPr>
      <w:r>
        <w:rPr>
          <w:rFonts w:hint="eastAsia" w:ascii="仿宋_GB2312" w:hAnsi="宋体" w:eastAsia="仿宋_GB2312" w:cs="宋体"/>
          <w:kern w:val="0"/>
          <w:sz w:val="32"/>
          <w:szCs w:val="32"/>
          <w:highlight w:val="none"/>
        </w:rPr>
        <w:t>附件：</w:t>
      </w:r>
      <w:r>
        <w:rPr>
          <w:rFonts w:hint="eastAsia" w:ascii="仿宋_GB2312" w:hAnsi="宋体" w:eastAsia="仿宋_GB2312" w:cs="宋体"/>
          <w:spacing w:val="-20"/>
          <w:kern w:val="0"/>
          <w:sz w:val="32"/>
          <w:szCs w:val="32"/>
          <w:highlight w:val="none"/>
        </w:rPr>
        <w:t>1.</w:t>
      </w:r>
      <w:r>
        <w:rPr>
          <w:rFonts w:hint="eastAsia" w:ascii="仿宋_GB2312" w:hAnsi="宋体" w:eastAsia="仿宋_GB2312" w:cs="宋体"/>
          <w:spacing w:val="-20"/>
          <w:kern w:val="0"/>
          <w:sz w:val="32"/>
          <w:szCs w:val="32"/>
          <w:highlight w:val="none"/>
          <w:lang w:val="en-US" w:eastAsia="zh-CN"/>
        </w:rPr>
        <w:t>华池县市场监督管理局</w:t>
      </w:r>
      <w:r>
        <w:rPr>
          <w:rFonts w:hint="eastAsia" w:ascii="仿宋_GB2312" w:hAnsi="宋体" w:eastAsia="仿宋_GB2312" w:cs="宋体"/>
          <w:spacing w:val="-20"/>
          <w:kern w:val="0"/>
          <w:sz w:val="32"/>
          <w:szCs w:val="32"/>
          <w:highlight w:val="none"/>
        </w:rPr>
        <w:t xml:space="preserve"> 202</w:t>
      </w:r>
      <w:r>
        <w:rPr>
          <w:rFonts w:hint="eastAsia" w:ascii="仿宋_GB2312" w:hAnsi="宋体" w:eastAsia="仿宋_GB2312" w:cs="宋体"/>
          <w:spacing w:val="-20"/>
          <w:kern w:val="0"/>
          <w:sz w:val="32"/>
          <w:szCs w:val="32"/>
          <w:highlight w:val="none"/>
          <w:lang w:val="en-US" w:eastAsia="zh-CN"/>
        </w:rPr>
        <w:t>5</w:t>
      </w:r>
      <w:r>
        <w:rPr>
          <w:rFonts w:hint="eastAsia" w:ascii="仿宋_GB2312" w:hAnsi="宋体" w:eastAsia="仿宋_GB2312" w:cs="宋体"/>
          <w:spacing w:val="-20"/>
          <w:kern w:val="0"/>
          <w:sz w:val="32"/>
          <w:szCs w:val="32"/>
          <w:highlight w:val="none"/>
        </w:rPr>
        <w:t>年</w:t>
      </w:r>
      <w:r>
        <w:rPr>
          <w:rFonts w:hint="eastAsia" w:ascii="仿宋_GB2312" w:hAnsi="CIDFont+F6" w:eastAsia="仿宋_GB2312"/>
          <w:color w:val="000000"/>
          <w:sz w:val="32"/>
          <w:szCs w:val="32"/>
          <w:highlight w:val="none"/>
        </w:rPr>
        <w:t>部门/单位</w:t>
      </w:r>
      <w:r>
        <w:rPr>
          <w:rFonts w:hint="eastAsia" w:ascii="仿宋_GB2312" w:hAnsi="宋体" w:eastAsia="仿宋_GB2312" w:cs="宋体"/>
          <w:spacing w:val="-20"/>
          <w:kern w:val="0"/>
          <w:sz w:val="32"/>
          <w:szCs w:val="32"/>
          <w:highlight w:val="none"/>
        </w:rPr>
        <w:t>预算公开表</w:t>
      </w:r>
    </w:p>
    <w:p w14:paraId="64BFF113">
      <w:pPr>
        <w:adjustRightInd w:val="0"/>
        <w:snapToGrid w:val="0"/>
        <w:spacing w:line="640" w:lineRule="exact"/>
        <w:ind w:left="1796" w:leftChars="767" w:hanging="185" w:hangingChars="58"/>
        <w:contextualSpacing/>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w:t>
      </w:r>
      <w:r>
        <w:rPr>
          <w:rFonts w:hint="eastAsia" w:ascii="仿宋_GB2312" w:hAnsi="宋体" w:eastAsia="仿宋_GB2312" w:cs="宋体"/>
          <w:spacing w:val="-20"/>
          <w:kern w:val="0"/>
          <w:sz w:val="32"/>
          <w:szCs w:val="32"/>
          <w:highlight w:val="none"/>
          <w:lang w:val="en-US" w:eastAsia="zh-CN"/>
        </w:rPr>
        <w:t>华池县市场监督管理局</w:t>
      </w:r>
      <w:r>
        <w:rPr>
          <w:rFonts w:hint="eastAsia" w:ascii="仿宋_GB2312" w:hAnsi="宋体" w:eastAsia="仿宋_GB2312" w:cs="宋体"/>
          <w:kern w:val="0"/>
          <w:sz w:val="32"/>
          <w:szCs w:val="32"/>
          <w:highlight w:val="none"/>
        </w:rPr>
        <w:t xml:space="preserve"> 202</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年</w:t>
      </w:r>
      <w:r>
        <w:rPr>
          <w:rFonts w:hint="eastAsia" w:ascii="仿宋_GB2312" w:hAnsi="CIDFont+F6" w:eastAsia="仿宋_GB2312"/>
          <w:color w:val="000000"/>
          <w:sz w:val="32"/>
          <w:szCs w:val="32"/>
          <w:highlight w:val="none"/>
        </w:rPr>
        <w:t>部门/单位</w:t>
      </w:r>
      <w:r>
        <w:rPr>
          <w:rFonts w:hint="eastAsia" w:ascii="仿宋_GB2312" w:hAnsi="宋体" w:eastAsia="仿宋_GB2312" w:cs="宋体"/>
          <w:kern w:val="0"/>
          <w:sz w:val="32"/>
          <w:szCs w:val="32"/>
          <w:highlight w:val="none"/>
        </w:rPr>
        <w:t>整体支出绩效目标及预算项目绩效目标表</w:t>
      </w:r>
    </w:p>
    <w:p w14:paraId="7D4E1FD3">
      <w:pPr>
        <w:tabs>
          <w:tab w:val="left" w:pos="1272"/>
        </w:tabs>
        <w:rPr>
          <w:highlight w:val="none"/>
        </w:rPr>
      </w:pPr>
    </w:p>
    <w:p w14:paraId="22DB4760">
      <w:pPr>
        <w:tabs>
          <w:tab w:val="left" w:pos="1272"/>
        </w:tabs>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E8328A1"/>
    <w:rsid w:val="0F8B2309"/>
    <w:rsid w:val="113741D2"/>
    <w:rsid w:val="18330BA7"/>
    <w:rsid w:val="1D34261E"/>
    <w:rsid w:val="1E314000"/>
    <w:rsid w:val="295E3016"/>
    <w:rsid w:val="42A05423"/>
    <w:rsid w:val="4C433C79"/>
    <w:rsid w:val="527E074E"/>
    <w:rsid w:val="56393C72"/>
    <w:rsid w:val="579503FF"/>
    <w:rsid w:val="60535296"/>
    <w:rsid w:val="677F6056"/>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7118</Words>
  <Characters>7549</Characters>
  <Lines>68</Lines>
  <Paragraphs>19</Paragraphs>
  <TotalTime>33</TotalTime>
  <ScaleCrop>false</ScaleCrop>
  <LinksUpToDate>false</LinksUpToDate>
  <CharactersWithSpaces>7891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2025-02-11T02:16:11Z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eyJoZGlkIjoiMTVhYzUzN2E4MGRkOTk0NmRkYTlmZDUyYWU3NjQ3ODIifQ==</vt:lpwstr>
  </property>
</Properties>
</file>