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419F4262">
      <w:pPr>
        <w:spacing w:line="6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华池县柔远初级中学</w:t>
      </w:r>
    </w:p>
    <w:p w14:paraId="58CB25D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部门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预算公开情况说明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14EF6BE6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 w14:paraId="783C76F0">
      <w:pPr>
        <w:spacing w:line="600" w:lineRule="exact"/>
        <w:ind w:firstLine="620" w:firstLineChars="200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华池县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柔远初级中学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属全额拨款事业单位，隶属于华池县教育局，主要职责是负责普及本辖区内及周边附近乡村适龄少年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儿童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九年义务教育工作。</w:t>
      </w:r>
    </w:p>
    <w:p w14:paraId="720E48B4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33E6D1C2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03584F34">
      <w:pPr>
        <w:pStyle w:val="7"/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（1）内设机构</w:t>
      </w:r>
    </w:p>
    <w:p w14:paraId="11D317AA"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华池县柔远初级中学内设五个职能股室,包括:办公室、教务处、政教处、总务处、保卫科。</w:t>
      </w:r>
    </w:p>
    <w:p w14:paraId="583AF8AA">
      <w:pPr>
        <w:pStyle w:val="7"/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人员情况</w:t>
      </w:r>
    </w:p>
    <w:p w14:paraId="7146CD23"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2025</w:t>
      </w: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年度，我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单位</w:t>
      </w: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共有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编制139名，其中：</w:t>
      </w: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行政编制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0</w:t>
      </w: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名，参公事业编制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0</w:t>
      </w: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名，事业编制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139</w:t>
      </w: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名，后勤编制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0</w:t>
      </w: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名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。实有在职人员183人，在编人员139人，退休27人，遗属0人。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10AF1836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02D85CD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2987.68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2987.68万元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、政府性基金预算拨款收入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0万元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、事业收入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0万元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、事业单位经营收入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0万元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、其他收入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0万元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；支出包括：教育支出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2179.64万元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、社会保障和就业支出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463.25万元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、卫生健康支出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139.53万元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、住房保障支出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205.26万元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、其他支出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0万元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7E3AB6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2987.68万元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14E911E5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2987.68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6DC38958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政府性基金预算收入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7ABC9C50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上年结转收入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06AE385C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745038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356FC4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2987.68万元</w:t>
      </w:r>
      <w:r>
        <w:rPr>
          <w:rFonts w:hint="eastAsia" w:ascii="仿宋_GB2312" w:hAnsi="仿宋" w:eastAsia="仿宋_GB2312"/>
          <w:sz w:val="32"/>
          <w:szCs w:val="32"/>
        </w:rPr>
        <w:t xml:space="preserve"> （详见部门/单位预算公开表3）。</w:t>
      </w:r>
      <w:r>
        <w:rPr>
          <w:rStyle w:val="21"/>
          <w:rFonts w:hint="default" w:hAnsi="仿宋"/>
        </w:rPr>
        <w:t>其中：基本支出</w:t>
      </w:r>
      <w:r>
        <w:rPr>
          <w:rStyle w:val="22"/>
          <w:rFonts w:hint="eastAsia" w:ascii="仿宋_GB2312" w:hAnsi="仿宋" w:eastAsia="仿宋_GB2312"/>
          <w:lang w:val="en-US" w:eastAsia="zh-CN"/>
        </w:rPr>
        <w:t>2987.68</w:t>
      </w:r>
      <w:r>
        <w:rPr>
          <w:rStyle w:val="21"/>
          <w:rFonts w:hint="default" w:hAnsi="仿宋"/>
        </w:rPr>
        <w:t>万元， 占</w:t>
      </w:r>
      <w:r>
        <w:rPr>
          <w:rStyle w:val="21"/>
          <w:rFonts w:hint="eastAsia" w:hAnsi="仿宋" w:eastAsia="仿宋_GB2312"/>
          <w:lang w:val="en-US" w:eastAsia="zh-CN"/>
        </w:rPr>
        <w:t>100</w:t>
      </w:r>
      <w:r>
        <w:rPr>
          <w:rStyle w:val="22"/>
          <w:rFonts w:hint="eastAsia" w:ascii="仿宋_GB2312" w:hAnsi="仿宋" w:eastAsia="仿宋_GB2312"/>
        </w:rPr>
        <w:t xml:space="preserve"> %</w:t>
      </w:r>
      <w:r>
        <w:rPr>
          <w:rStyle w:val="21"/>
          <w:rFonts w:hint="default" w:hAnsi="仿宋"/>
        </w:rPr>
        <w:t>； 项目支出</w:t>
      </w:r>
      <w:r>
        <w:rPr>
          <w:rStyle w:val="21"/>
          <w:rFonts w:hint="eastAsia" w:hAnsi="仿宋" w:eastAsia="仿宋_GB2312"/>
          <w:lang w:val="en-US" w:eastAsia="zh-CN"/>
        </w:rPr>
        <w:t>0</w:t>
      </w:r>
      <w:r>
        <w:rPr>
          <w:rStyle w:val="21"/>
          <w:rFonts w:hint="default" w:hAnsi="仿宋"/>
        </w:rPr>
        <w:t>万元，占</w:t>
      </w:r>
      <w:r>
        <w:rPr>
          <w:rStyle w:val="22"/>
          <w:rFonts w:hint="eastAsia" w:ascii="仿宋_GB2312" w:hAnsi="仿宋" w:eastAsia="仿宋_GB2312"/>
        </w:rPr>
        <w:t xml:space="preserve"> 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2"/>
          <w:rFonts w:hint="eastAsia" w:ascii="仿宋_GB2312" w:hAnsi="仿宋" w:eastAsia="仿宋_GB2312"/>
        </w:rPr>
        <w:t xml:space="preserve"> %</w:t>
      </w:r>
      <w:r>
        <w:rPr>
          <w:rStyle w:val="21"/>
          <w:rFonts w:hint="default" w:hAnsi="仿宋"/>
        </w:rPr>
        <w:t>； 上年结转</w:t>
      </w:r>
      <w:r>
        <w:rPr>
          <w:rStyle w:val="22"/>
          <w:rFonts w:hint="eastAsia" w:ascii="仿宋_GB2312" w:hAnsi="仿宋" w:eastAsia="仿宋_GB2312"/>
        </w:rPr>
        <w:t xml:space="preserve"> 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default" w:hAnsi="仿宋"/>
        </w:rPr>
        <w:t>万元， 占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1"/>
          <w:rFonts w:hint="default" w:hAnsi="仿宋"/>
        </w:rPr>
        <w:t>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0F3C656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2"/>
          <w:rFonts w:hint="eastAsia" w:ascii="仿宋_GB2312" w:hAnsi="仿宋" w:eastAsia="仿宋_GB2312"/>
          <w:lang w:eastAsia="zh-CN"/>
        </w:rPr>
        <w:t>2025</w:t>
      </w:r>
      <w:r>
        <w:rPr>
          <w:rStyle w:val="22"/>
          <w:rFonts w:hint="eastAsia" w:ascii="仿宋_GB2312" w:hAnsi="仿宋" w:eastAsia="仿宋_GB2312"/>
        </w:rPr>
        <w:t xml:space="preserve"> </w:t>
      </w:r>
      <w:r>
        <w:rPr>
          <w:rStyle w:val="21"/>
          <w:rFonts w:hint="default" w:hAnsi="仿宋"/>
        </w:rPr>
        <w:t>年一般公共预算当年支出</w:t>
      </w:r>
      <w:r>
        <w:rPr>
          <w:rStyle w:val="22"/>
          <w:rFonts w:hint="eastAsia" w:ascii="仿宋_GB2312" w:hAnsi="仿宋" w:eastAsia="仿宋_GB2312"/>
          <w:lang w:val="en-US" w:eastAsia="zh-CN"/>
        </w:rPr>
        <w:t>2987.68</w:t>
      </w:r>
      <w:r>
        <w:rPr>
          <w:rStyle w:val="21"/>
          <w:rFonts w:hint="default" w:hAnsi="仿宋"/>
        </w:rPr>
        <w:t>万元，包括：一般公共服务支出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default" w:hAnsi="仿宋"/>
        </w:rPr>
        <w:t>万元、教育支出</w:t>
      </w:r>
      <w:r>
        <w:rPr>
          <w:rStyle w:val="22"/>
          <w:rFonts w:hint="eastAsia" w:ascii="仿宋_GB2312" w:hAnsi="仿宋" w:eastAsia="仿宋_GB2312"/>
          <w:lang w:val="en-US" w:eastAsia="zh-CN"/>
        </w:rPr>
        <w:t>2179.64</w:t>
      </w:r>
      <w:r>
        <w:rPr>
          <w:rStyle w:val="21"/>
          <w:rFonts w:hint="default" w:hAnsi="仿宋"/>
        </w:rPr>
        <w:t>万元、社会保障和就业支出</w:t>
      </w:r>
      <w:r>
        <w:rPr>
          <w:rStyle w:val="22"/>
          <w:rFonts w:hint="eastAsia" w:ascii="仿宋_GB2312" w:hAnsi="仿宋" w:eastAsia="仿宋_GB2312"/>
          <w:lang w:val="en-US" w:eastAsia="zh-CN"/>
        </w:rPr>
        <w:t>463.25</w:t>
      </w:r>
      <w:r>
        <w:rPr>
          <w:rStyle w:val="21"/>
          <w:rFonts w:hint="default" w:hAnsi="仿宋"/>
        </w:rPr>
        <w:t>万元、其他支出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default" w:hAnsi="仿宋"/>
        </w:rPr>
        <w:t>元。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1AE41538">
      <w:pPr>
        <w:widowControl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2987.68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128.15</w:t>
      </w:r>
      <w:r>
        <w:rPr>
          <w:rFonts w:hint="eastAsia" w:ascii="仿宋_GB2312" w:hAnsi="仿宋" w:eastAsia="仿宋_GB2312"/>
          <w:sz w:val="32"/>
          <w:szCs w:val="32"/>
        </w:rPr>
        <w:t xml:space="preserve"> 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4.3</w:t>
      </w:r>
      <w:r>
        <w:rPr>
          <w:rFonts w:hint="eastAsia" w:ascii="仿宋_GB2312" w:hAnsi="仿宋" w:eastAsia="仿宋_GB2312"/>
          <w:sz w:val="32"/>
          <w:szCs w:val="32"/>
        </w:rPr>
        <w:t>%，增长的主要原因是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人员工资福利支出增加。</w:t>
      </w:r>
    </w:p>
    <w:p w14:paraId="708834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其中：人员经费支出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2843.22</w:t>
      </w:r>
      <w:r>
        <w:rPr>
          <w:rFonts w:hint="eastAsia" w:ascii="仿宋_GB2312" w:hAnsi="仿宋" w:eastAsia="仿宋_GB2312"/>
          <w:sz w:val="32"/>
          <w:szCs w:val="32"/>
        </w:rPr>
        <w:t xml:space="preserve"> 万元，主要包括：基本工资、津贴补贴、奖金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144.46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47B7981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2DD7CC2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万元，增长（减少）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 xml:space="preserve">经济社会发展项目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个，保障运转经费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个，其他项目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2CA5B85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19164D9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1.教育支出（ 类）普通教育（ 款） 初中教育（ 项）202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 年预算数为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2179.64</w:t>
      </w:r>
      <w:r>
        <w:rPr>
          <w:rFonts w:hint="eastAsia" w:ascii="仿宋_GB2312" w:hAnsi="仿宋" w:eastAsia="仿宋_GB2312"/>
          <w:sz w:val="32"/>
          <w:szCs w:val="32"/>
        </w:rPr>
        <w:t>万元， 比 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96.14</w:t>
      </w:r>
      <w:r>
        <w:rPr>
          <w:rFonts w:hint="eastAsia" w:ascii="仿宋_GB2312" w:hAnsi="仿宋" w:eastAsia="仿宋_GB2312"/>
          <w:sz w:val="32"/>
          <w:szCs w:val="32"/>
        </w:rPr>
        <w:t>万元， 主要原因是人员工资和职称晋升。</w:t>
      </w:r>
    </w:p>
    <w:p w14:paraId="6CEC9F4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2.社会保障和就业支出（ 类）行政事业单位养老支出（ 款）机关事业单位基本养老保险缴费支出、机关事业单位职业年金缴费支出（ 项）2024 年预算数为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463.25</w:t>
      </w:r>
      <w:r>
        <w:rPr>
          <w:rFonts w:hint="eastAsia" w:ascii="仿宋_GB2312" w:hAnsi="仿宋" w:eastAsia="仿宋_GB2312"/>
          <w:sz w:val="32"/>
          <w:szCs w:val="32"/>
        </w:rPr>
        <w:t>万元， 比 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 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32.67</w:t>
      </w:r>
      <w:r>
        <w:rPr>
          <w:rFonts w:hint="eastAsia" w:ascii="仿宋_GB2312" w:hAnsi="仿宋" w:eastAsia="仿宋_GB2312"/>
          <w:sz w:val="32"/>
          <w:szCs w:val="32"/>
        </w:rPr>
        <w:t>万元， 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</w:t>
      </w:r>
      <w:r>
        <w:rPr>
          <w:rFonts w:hint="eastAsia" w:ascii="仿宋_GB2312" w:hAnsi="仿宋" w:eastAsia="仿宋_GB2312"/>
          <w:sz w:val="32"/>
          <w:szCs w:val="32"/>
        </w:rPr>
        <w:t>工资和职称晋升。</w:t>
      </w:r>
    </w:p>
    <w:p w14:paraId="0F9B229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3.卫生健康支出（ 类）行政事业单位医疗（ 款）事业单位医疗（ 项）202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 年预算数为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139.53</w:t>
      </w:r>
      <w:r>
        <w:rPr>
          <w:rFonts w:hint="eastAsia" w:ascii="仿宋_GB2312" w:hAnsi="仿宋" w:eastAsia="仿宋_GB2312"/>
          <w:sz w:val="32"/>
          <w:szCs w:val="32"/>
        </w:rPr>
        <w:t>万元， 比 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减少0.06</w:t>
      </w:r>
      <w:r>
        <w:rPr>
          <w:rFonts w:hint="eastAsia" w:ascii="仿宋_GB2312" w:hAnsi="仿宋" w:eastAsia="仿宋_GB2312"/>
          <w:sz w:val="32"/>
          <w:szCs w:val="32"/>
        </w:rPr>
        <w:t>万元， 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人员减少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606D4795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本单位无“三公”经费预算</w:t>
      </w:r>
    </w:p>
    <w:p w14:paraId="3C18502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2B6B245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本单位无培训费预算。</w:t>
      </w:r>
    </w:p>
    <w:p w14:paraId="27BFF12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3C007D7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会议</w:t>
      </w:r>
      <w:r>
        <w:rPr>
          <w:rFonts w:hint="eastAsia" w:ascii="仿宋_GB2312" w:hAnsi="仿宋" w:eastAsia="仿宋_GB2312"/>
          <w:sz w:val="32"/>
          <w:szCs w:val="32"/>
        </w:rPr>
        <w:t>费预算。</w:t>
      </w: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5472C37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本单位无机关运行经费。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73FD1C8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17.86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17.86</w:t>
      </w:r>
      <w:r>
        <w:rPr>
          <w:rFonts w:hint="eastAsia" w:ascii="仿宋_GB2312" w:hAnsi="仿宋" w:eastAsia="仿宋_GB2312"/>
          <w:sz w:val="32"/>
          <w:szCs w:val="32"/>
        </w:rPr>
        <w:t xml:space="preserve">万元，政府采购工程预算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51697E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年，部门（单位）面向中小企业预留政府采购项目预算金额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7.86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7051FEC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4959.84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24251.99</w:t>
      </w:r>
      <w:r>
        <w:rPr>
          <w:rFonts w:hint="eastAsia" w:ascii="仿宋_GB2312" w:hAnsi="仿宋" w:eastAsia="仿宋_GB2312"/>
          <w:sz w:val="32"/>
          <w:szCs w:val="32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3145.94</w:t>
      </w:r>
      <w:r>
        <w:rPr>
          <w:rFonts w:hint="eastAsia" w:ascii="仿宋_GB2312" w:hAnsi="仿宋" w:eastAsia="仿宋_GB2312"/>
          <w:sz w:val="32"/>
          <w:szCs w:val="32"/>
        </w:rPr>
        <w:t>万元。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我单位</w:t>
      </w:r>
      <w:r>
        <w:rPr>
          <w:rFonts w:hint="eastAsia" w:ascii="仿宋_GB2312" w:hAnsi="仿宋" w:eastAsia="仿宋_GB2312"/>
          <w:sz w:val="32"/>
          <w:szCs w:val="32"/>
        </w:rPr>
        <w:t>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辆，价值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万元。单价20万元以上的设备价值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年拟采购固定资产约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4B4945E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10549D0F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未安排预算，政府性基金预算支出情况表为空表。</w:t>
      </w:r>
    </w:p>
    <w:p w14:paraId="792B6F0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6072FEC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45" w:lineRule="atLeast"/>
        <w:ind w:left="0" w:right="0" w:firstLine="645"/>
        <w:jc w:val="left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本单位2024年无非税收入。</w:t>
      </w:r>
    </w:p>
    <w:p w14:paraId="09CA26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2AB9B5B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45" w:lineRule="atLeast"/>
        <w:ind w:left="0" w:right="0" w:firstLine="645"/>
        <w:jc w:val="left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未安排预算，单位管理转移支付表为空表。</w:t>
      </w:r>
    </w:p>
    <w:p w14:paraId="51BD7EB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5F6CF6A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未安排预算，转移支付支出情况表为空表。</w:t>
      </w:r>
    </w:p>
    <w:p w14:paraId="5706112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2B519944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未安排预算，国有资本经营预算支出情况表为空表。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545CA32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 xml:space="preserve">   个，按规定随年度预算一并公开项目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个，公开率为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 w14:paraId="01E1FC25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 xml:space="preserve">项目的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%。截至7月底，如期完成预算执行和绩效目标指标值的项目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个，完成率为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个，占本部门（单位）项目的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%。截至10月底，如期完成预算执行和绩效目标指标值的项目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 %。</w:t>
      </w:r>
    </w:p>
    <w:p w14:paraId="010427A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45" w:lineRule="atLeast"/>
        <w:ind w:left="0" w:right="0" w:firstLine="645"/>
        <w:jc w:val="left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 xml:space="preserve"> 个，其中，部门（单位）整体支出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个，转移支付项目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个，绩效自评覆盖率为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绩效自评结果随部门决算报送财政和随决算公开情况：已完成单位整体支出绩效自评并报送财政，拟随决算一并公开。</w:t>
      </w:r>
    </w:p>
    <w:p w14:paraId="1B5CB53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45" w:lineRule="atLeast"/>
        <w:ind w:left="0" w:right="0" w:firstLine="645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年度增加（减少）部门预算项目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个，增长率/压减率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%。同时对政策和项目资金管理作出调整的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 个。</w:t>
      </w: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297DDF9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45" w:lineRule="atLeast"/>
        <w:ind w:left="0" w:right="0" w:firstLine="645"/>
        <w:jc w:val="left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纳入单位预算绩效目标管理的项目1个。其中，部门整体支出绩效目标围绕部门管理、履职效果、能力建设三个维度，设置二级指标11个、三级指标14个；各项绩效目标内容指向明确、细化量化、合理可行，符合规定的格式要求。</w:t>
      </w:r>
    </w:p>
    <w:p w14:paraId="1B6BE29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45" w:lineRule="atLeast"/>
        <w:ind w:left="0" w:right="0" w:firstLine="645"/>
        <w:jc w:val="left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CA7FF0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18C50624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453FCEBD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41813AE7"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华池县柔远初级中学</w:t>
      </w:r>
    </w:p>
    <w:p w14:paraId="77E85168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104DAE91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0358EE4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华池县柔远初级中学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4E90257E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华池县柔远初级中学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22DB4760">
      <w:pPr>
        <w:tabs>
          <w:tab w:val="left" w:pos="1272"/>
        </w:tabs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16A6C92"/>
    <w:rsid w:val="02E03DF9"/>
    <w:rsid w:val="080237F7"/>
    <w:rsid w:val="113741D2"/>
    <w:rsid w:val="18330BA7"/>
    <w:rsid w:val="1D34261E"/>
    <w:rsid w:val="1F714904"/>
    <w:rsid w:val="304561F7"/>
    <w:rsid w:val="42A05423"/>
    <w:rsid w:val="43530F99"/>
    <w:rsid w:val="4C433C79"/>
    <w:rsid w:val="523B20D1"/>
    <w:rsid w:val="527E074E"/>
    <w:rsid w:val="56393C72"/>
    <w:rsid w:val="579503FF"/>
    <w:rsid w:val="60535296"/>
    <w:rsid w:val="67890C82"/>
    <w:rsid w:val="6A6747C8"/>
    <w:rsid w:val="72FD2525"/>
    <w:rsid w:val="735D1D86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autoRedefine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3"/>
    <w:next w:val="3"/>
    <w:link w:val="20"/>
    <w:autoRedefine/>
    <w:qFormat/>
    <w:uiPriority w:val="0"/>
    <w:rPr>
      <w:b/>
      <w:bCs/>
    </w:rPr>
  </w:style>
  <w:style w:type="character" w:styleId="11">
    <w:name w:val="line number"/>
    <w:autoRedefine/>
    <w:qFormat/>
    <w:uiPriority w:val="0"/>
  </w:style>
  <w:style w:type="character" w:styleId="12">
    <w:name w:val="annotation reference"/>
    <w:autoRedefine/>
    <w:qFormat/>
    <w:uiPriority w:val="0"/>
    <w:rPr>
      <w:sz w:val="21"/>
      <w:szCs w:val="21"/>
    </w:rPr>
  </w:style>
  <w:style w:type="character" w:customStyle="1" w:styleId="13">
    <w:name w:val="页脚 Char"/>
    <w:link w:val="5"/>
    <w:qFormat/>
    <w:uiPriority w:val="0"/>
    <w:rPr>
      <w:sz w:val="18"/>
      <w:szCs w:val="18"/>
    </w:rPr>
  </w:style>
  <w:style w:type="character" w:customStyle="1" w:styleId="14">
    <w:name w:val="页眉 Char"/>
    <w:link w:val="6"/>
    <w:autoRedefine/>
    <w:qFormat/>
    <w:uiPriority w:val="0"/>
    <w:rPr>
      <w:sz w:val="18"/>
      <w:szCs w:val="18"/>
    </w:rPr>
  </w:style>
  <w:style w:type="paragraph" w:styleId="15">
    <w:name w:val="List Paragraph"/>
    <w:basedOn w:val="1"/>
    <w:qFormat/>
    <w:uiPriority w:val="0"/>
    <w:pPr>
      <w:ind w:firstLine="420" w:firstLineChars="200"/>
    </w:pPr>
  </w:style>
  <w:style w:type="character" w:customStyle="1" w:styleId="16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7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8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9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20">
    <w:name w:val="批注主题 Char"/>
    <w:link w:val="8"/>
    <w:qFormat/>
    <w:uiPriority w:val="0"/>
    <w:rPr>
      <w:b/>
      <w:bCs/>
      <w:kern w:val="2"/>
      <w:sz w:val="21"/>
      <w:szCs w:val="22"/>
    </w:rPr>
  </w:style>
  <w:style w:type="character" w:customStyle="1" w:styleId="21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2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3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11</Pages>
  <Words>4809</Words>
  <Characters>5046</Characters>
  <Lines>68</Lines>
  <Paragraphs>19</Paragraphs>
  <TotalTime>0</TotalTime>
  <ScaleCrop>false</ScaleCrop>
  <LinksUpToDate>false</LinksUpToDate>
  <CharactersWithSpaces>5516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杨焕林</cp:lastModifiedBy>
  <cp:lastPrinted>2022-02-15T07:45:00Z</cp:lastPrinted>
  <dcterms:modified xsi:type="dcterms:W3CDTF">2025-02-10T11:16:49Z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4746AA2B63644A919A7677ADD6665D0C</vt:lpwstr>
  </property>
  <property fmtid="{D5CDD505-2E9C-101B-9397-08002B2CF9AE}" pid="4" name="KSOTemplateDocerSaveRecord">
    <vt:lpwstr>eyJoZGlkIjoiM2RlNGZhNTVhOGFhM2I3NGRjZWY2M2NhMzAyMmZhOTkiLCJ1c2VySWQiOiIxNDAyNDYyOTgzIn0=</vt:lpwstr>
  </property>
</Properties>
</file>