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B6B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065D36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AF7918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2B1EDB9C">
      <w:pPr>
        <w:spacing w:line="660" w:lineRule="exact"/>
        <w:jc w:val="center"/>
        <w:rPr>
          <w:rFonts w:hint="default" w:ascii="宋体" w:hAnsi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华池县白马乡白马小学</w:t>
      </w:r>
    </w:p>
    <w:p w14:paraId="58AF949C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年部门/单位预算公开情况说明 </w:t>
      </w:r>
    </w:p>
    <w:p w14:paraId="2329893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404A490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81C7286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5300202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70C024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4D83AF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433351F8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44EBD67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0BB73FF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4A12B8C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435BC81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2F88CE3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5046C44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6D55E2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171C491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7042C3D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734FD34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3FD2078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72142C8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45966E8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675B820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7622165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6361183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600E529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5189B48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4B121EF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031FDB5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5FFFCFA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505BB7C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4129F3F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7F85859C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5C1BFC77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42E458F6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0AD557B8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1BFDDEEA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一、部门/单位职责</w:t>
      </w:r>
    </w:p>
    <w:p w14:paraId="0D6BFAB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645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华池县白马乡白马小学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是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属全额拨款事业单位，隶属于华池县教育局下属二级单位，主要负责本辖区内及周边附近适龄儿童保育保教活动。主要职责是:</w:t>
      </w:r>
    </w:p>
    <w:p w14:paraId="79EB469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64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1.研究拟定全校教育发展战略法，贯彻执行党和国家的教育方针、政策、法规。</w:t>
      </w:r>
    </w:p>
    <w:p w14:paraId="669BE2C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64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2.研究拟定学校发展规划和年度计划，组织实施教育体制和办学体制改革。</w:t>
      </w:r>
    </w:p>
    <w:p w14:paraId="0B3B8B7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64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3.管理和指导学校基础教育工作；确保学前教育工作成果。</w:t>
      </w:r>
    </w:p>
    <w:p w14:paraId="2FB9846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64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4.管理学校教育经费；管理学校教育经费，执行财务管理制度。</w:t>
      </w:r>
    </w:p>
    <w:p w14:paraId="04E4F80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0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5.负责和指导学校教职工的思想政治工作，规划学校品德教育、体育卫生教育、艺术教育和国防教育工作；负责做好社会治安综合治理及安全保卫工作。</w:t>
      </w:r>
    </w:p>
    <w:p w14:paraId="1A49A1E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0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二、机构设置情况</w:t>
      </w:r>
    </w:p>
    <w:p w14:paraId="5E48E16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0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11"/>
          <w:rFonts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（一）机关内设机构</w:t>
      </w:r>
    </w:p>
    <w:p w14:paraId="7DDAE8F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华池县白马乡白马小学内设六个职能股室,包括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: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一个会议室、一个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校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务室、一个财务室、十个教学班、一个舞蹈室、一个美工室。</w:t>
      </w:r>
    </w:p>
    <w:p w14:paraId="316EA88B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（二）参照公务员法管理单位</w:t>
      </w:r>
    </w:p>
    <w:p w14:paraId="4E664AEF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无</w:t>
      </w:r>
      <w:bookmarkStart w:id="0" w:name="_GoBack"/>
      <w:bookmarkEnd w:id="0"/>
    </w:p>
    <w:p w14:paraId="1A18BC42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（三）直属事业单位</w:t>
      </w:r>
    </w:p>
    <w:p w14:paraId="7E68A6CD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无</w:t>
      </w:r>
    </w:p>
    <w:p w14:paraId="154D8898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 w14:paraId="10AF1836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年部门（单位）收支包括机关预算和直属单位预算在内的汇总情况。</w:t>
      </w:r>
    </w:p>
    <w:p w14:paraId="02D85CDC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283.06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万元。按照综合预算的原则，部门（单位）所有收入和支出均纳入部门预算管理。收入包括：一般公共预算拨款收入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283.06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；支出包括：教育支出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324.99万元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、社会保障和就业支出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70.18万元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、卫生健康支出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21.01万元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、住房保障支出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31.05万元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。</w:t>
      </w:r>
    </w:p>
    <w:p w14:paraId="78846D78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7E3AB6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283.06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万元（详见部门/单位预算公开表1,2）。包括：</w:t>
      </w:r>
    </w:p>
    <w:p w14:paraId="14E911E5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283.06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2217B58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356FC48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283.06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万元（详见部门/单位预算公开表3）。</w:t>
      </w:r>
      <w:r>
        <w:rPr>
          <w:rStyle w:val="22"/>
          <w:rFonts w:hint="default" w:hAnsi="仿宋"/>
        </w:rPr>
        <w:t>其中：基本支出</w:t>
      </w:r>
      <w:r>
        <w:rPr>
          <w:rStyle w:val="23"/>
          <w:rFonts w:hint="eastAsia" w:ascii="仿宋_GB2312" w:hAnsi="仿宋" w:eastAsia="仿宋_GB2312"/>
          <w:lang w:val="en-US" w:eastAsia="zh-CN"/>
        </w:rPr>
        <w:t>283.06</w:t>
      </w:r>
      <w:r>
        <w:rPr>
          <w:rStyle w:val="22"/>
          <w:rFonts w:hint="default" w:hAnsi="仿宋"/>
        </w:rPr>
        <w:t>万元，占</w:t>
      </w:r>
      <w:r>
        <w:rPr>
          <w:rStyle w:val="22"/>
          <w:rFonts w:hint="eastAsia" w:hAnsi="仿宋" w:eastAsia="仿宋_GB2312"/>
          <w:lang w:val="en-US" w:eastAsia="zh-CN"/>
        </w:rPr>
        <w:t>100</w:t>
      </w:r>
      <w:r>
        <w:rPr>
          <w:rStyle w:val="23"/>
          <w:rFonts w:hint="eastAsia" w:ascii="仿宋_GB2312" w:hAnsi="仿宋" w:eastAsia="仿宋_GB2312"/>
        </w:rPr>
        <w:t>%</w:t>
      </w:r>
      <w:r>
        <w:rPr>
          <w:rStyle w:val="22"/>
          <w:rFonts w:hint="default" w:hAnsi="仿宋"/>
        </w:rPr>
        <w:t>。</w:t>
      </w:r>
    </w:p>
    <w:p w14:paraId="7D7ADD5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0F3C656B"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Style w:val="23"/>
          <w:rFonts w:hint="eastAsia" w:ascii="仿宋_GB2312" w:hAnsi="仿宋" w:eastAsia="仿宋_GB2312"/>
          <w:lang w:eastAsia="zh-CN"/>
        </w:rPr>
        <w:t>2025</w:t>
      </w:r>
      <w:r>
        <w:rPr>
          <w:rStyle w:val="22"/>
          <w:rFonts w:hint="default" w:hAnsi="仿宋"/>
        </w:rPr>
        <w:t>年一般公共预算当年支出</w:t>
      </w:r>
      <w:r>
        <w:rPr>
          <w:rStyle w:val="23"/>
          <w:rFonts w:hint="eastAsia" w:ascii="仿宋_GB2312" w:hAnsi="仿宋" w:eastAsia="仿宋_GB2312"/>
          <w:lang w:val="en-US" w:eastAsia="zh-CN"/>
        </w:rPr>
        <w:t>283.06</w:t>
      </w:r>
      <w:r>
        <w:rPr>
          <w:rStyle w:val="22"/>
          <w:rFonts w:hint="default" w:hAnsi="仿宋"/>
        </w:rPr>
        <w:t>万元，包括：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教育支出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203.89万元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、社会保障和就业支出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44.27万元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、卫生健康支出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15.33万元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、住房保障支出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19.57万元</w:t>
      </w:r>
      <w:r>
        <w:rPr>
          <w:rStyle w:val="22"/>
          <w:rFonts w:hint="default" w:hAnsi="仿宋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59725234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1AE41538">
      <w:pPr>
        <w:widowControl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283.06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31.97</w:t>
      </w:r>
      <w:r>
        <w:rPr>
          <w:rFonts w:hint="eastAsia" w:ascii="仿宋_GB2312" w:hAnsi="仿宋" w:eastAsia="仿宋_GB2312"/>
          <w:sz w:val="32"/>
          <w:szCs w:val="32"/>
        </w:rPr>
        <w:t>万元，下降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5.834.86万元。</w:t>
      </w:r>
    </w:p>
    <w:p w14:paraId="7088349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273.44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73.46万元</w:t>
      </w:r>
      <w:r>
        <w:rPr>
          <w:rFonts w:hint="eastAsia" w:ascii="仿宋_GB2312" w:hAnsi="仿宋" w:eastAsia="仿宋_GB2312"/>
          <w:sz w:val="32"/>
          <w:szCs w:val="32"/>
        </w:rPr>
        <w:t>、津贴补贴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103.2万元</w:t>
      </w:r>
      <w:r>
        <w:rPr>
          <w:rFonts w:hint="eastAsia" w:ascii="仿宋_GB2312" w:hAnsi="仿宋" w:eastAsia="仿宋_GB2312"/>
          <w:sz w:val="32"/>
          <w:szCs w:val="32"/>
        </w:rPr>
        <w:t>、奖金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16.64万元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机关事业单位基本养老保险缴费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26.67万元</w:t>
      </w:r>
      <w:r>
        <w:rPr>
          <w:rFonts w:hint="eastAsia" w:ascii="仿宋_GB2312" w:hAnsi="仿宋" w:eastAsia="仿宋_GB2312"/>
          <w:sz w:val="32"/>
          <w:szCs w:val="32"/>
        </w:rPr>
        <w:t>、职业年金缴费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13.33万元</w:t>
      </w:r>
      <w:r>
        <w:rPr>
          <w:rFonts w:hint="eastAsia" w:ascii="仿宋_GB2312" w:hAnsi="仿宋" w:eastAsia="仿宋_GB2312"/>
          <w:sz w:val="32"/>
          <w:szCs w:val="32"/>
        </w:rPr>
        <w:t>、职工基本医疗保险缴费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10.60万元</w:t>
      </w:r>
      <w:r>
        <w:rPr>
          <w:rFonts w:hint="eastAsia" w:ascii="仿宋_GB2312" w:hAnsi="仿宋" w:eastAsia="仿宋_GB2312"/>
          <w:sz w:val="32"/>
          <w:szCs w:val="32"/>
        </w:rPr>
        <w:t>、公务员医疗补助缴费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4.73万元</w:t>
      </w:r>
      <w:r>
        <w:rPr>
          <w:rFonts w:hint="eastAsia" w:ascii="仿宋_GB2312" w:hAnsi="仿宋" w:eastAsia="仿宋_GB2312"/>
          <w:sz w:val="32"/>
          <w:szCs w:val="32"/>
        </w:rPr>
        <w:t>、其他社会保障缴费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4.27万元</w:t>
      </w:r>
      <w:r>
        <w:rPr>
          <w:rFonts w:hint="eastAsia" w:ascii="仿宋_GB2312" w:hAnsi="仿宋" w:eastAsia="仿宋_GB2312"/>
          <w:sz w:val="32"/>
          <w:szCs w:val="32"/>
        </w:rPr>
        <w:t>、住房公积金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19.57万元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167C9C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9.62</w:t>
      </w:r>
      <w:r>
        <w:rPr>
          <w:rFonts w:hint="eastAsia" w:ascii="仿宋_GB2312" w:hAnsi="仿宋" w:eastAsia="仿宋_GB2312"/>
          <w:sz w:val="32"/>
          <w:szCs w:val="32"/>
        </w:rPr>
        <w:t>万元，主要包括：工会经费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1.96万元</w:t>
      </w:r>
      <w:r>
        <w:rPr>
          <w:rFonts w:hint="eastAsia" w:ascii="仿宋_GB2312" w:hAnsi="仿宋" w:eastAsia="仿宋_GB2312"/>
          <w:sz w:val="32"/>
          <w:szCs w:val="32"/>
        </w:rPr>
        <w:t>、福利费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4.08万元</w:t>
      </w:r>
      <w:r>
        <w:rPr>
          <w:rFonts w:hint="eastAsia" w:ascii="仿宋_GB2312" w:hAnsi="仿宋" w:eastAsia="仿宋_GB2312"/>
          <w:sz w:val="32"/>
          <w:szCs w:val="32"/>
        </w:rPr>
        <w:t>、其他商品和服务支出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3.58万元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CA5B85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2AE8956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1.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教育支出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2025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203.89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万元， 比 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2024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减少26.65</w:t>
      </w:r>
      <w:r>
        <w:rPr>
          <w:rFonts w:hint="eastAsia" w:ascii="仿宋_GB2312" w:eastAsia="仿宋_GB2312"/>
          <w:color w:val="000000"/>
          <w:sz w:val="32"/>
          <w:szCs w:val="32"/>
        </w:rPr>
        <w:t>万元， 主要原因是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学生人数和教职工人数减少。</w:t>
      </w:r>
    </w:p>
    <w:p w14:paraId="2C845A5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社会保障和就业支出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2025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44.27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万元， 比 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2024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减少1.51</w:t>
      </w:r>
      <w:r>
        <w:rPr>
          <w:rFonts w:hint="eastAsia" w:ascii="仿宋_GB2312" w:eastAsia="仿宋_GB2312"/>
          <w:color w:val="000000"/>
          <w:sz w:val="32"/>
          <w:szCs w:val="32"/>
        </w:rPr>
        <w:t>万元， 主要原因是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教职工人数减少。</w:t>
      </w:r>
    </w:p>
    <w:p w14:paraId="7CA1CFF3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卫生健康支出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2025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15.33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万元， 比 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2024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减少1.4</w:t>
      </w:r>
      <w:r>
        <w:rPr>
          <w:rFonts w:hint="eastAsia" w:ascii="仿宋_GB2312" w:eastAsia="仿宋_GB2312"/>
          <w:color w:val="000000"/>
          <w:sz w:val="32"/>
          <w:szCs w:val="32"/>
        </w:rPr>
        <w:t>万元， 主要原因是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教职工人数减少。</w:t>
      </w:r>
    </w:p>
    <w:p w14:paraId="544E2D5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4.住房保障支出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2025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19.57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万元， 比 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2024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减少2.32</w:t>
      </w:r>
      <w:r>
        <w:rPr>
          <w:rFonts w:hint="eastAsia" w:ascii="仿宋_GB2312" w:eastAsia="仿宋_GB2312"/>
          <w:color w:val="000000"/>
          <w:sz w:val="32"/>
          <w:szCs w:val="32"/>
        </w:rPr>
        <w:t>万元， 主要原因是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教职工人数减少。</w:t>
      </w:r>
    </w:p>
    <w:p w14:paraId="0A65071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1A1EA64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550AEC0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本单位无“三公”经费预算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3C18502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306B284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本单位无培训费预算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7BFF12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47F14B6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本单位无会议费预算。</w:t>
      </w:r>
    </w:p>
    <w:p w14:paraId="7D35BB7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452426F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本单位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为事业单位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机关运行经费。</w:t>
      </w:r>
    </w:p>
    <w:p w14:paraId="57B4FFA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06E6F35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2024年，部门（单位）政府采购预算总额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万元，政府采购工程预算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万元，政府采购服务预算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000EFF1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2024年，部门（单位）面向中小企业预留政府采购项目预算金额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万元，小微企业预留政府采购项目预算金额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6A19352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7F784061">
      <w:pPr>
        <w:adjustRightInd w:val="0"/>
        <w:snapToGrid w:val="0"/>
        <w:spacing w:line="640" w:lineRule="exact"/>
        <w:ind w:firstLine="620" w:firstLineChars="200"/>
        <w:contextualSpacing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上年末固定资产金额为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490.96万元。其中：办公用房1943.31平方米，价值384.09万元。预算部门（单位）共有公务用车0辆，价值0万元。单价20万元以上的设备价值0万元。2024年拟采购固定资产约0万元。</w:t>
      </w:r>
    </w:p>
    <w:p w14:paraId="4AAB33A2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4B4945E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6EBDF31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未安排预算，政府性基金预算支出情况表为空表。</w:t>
      </w:r>
    </w:p>
    <w:p w14:paraId="792B6F0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0C54ABC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本部门/单位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9CA264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4703C47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本单位年初预算未安排项目支出，无重点项目说明。</w:t>
      </w:r>
    </w:p>
    <w:p w14:paraId="51BD7EB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5F6CF6A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未安排预算，单位管理转移支付表为空表。</w:t>
      </w:r>
    </w:p>
    <w:p w14:paraId="5706112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1565C8A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 w14:paraId="1ED9B13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1C62EBE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5B5CCF1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16CC0AAB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整体支出，按规定随年度预算一并公开，公开率为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7D24D9C4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年7月，组织开展1-6月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部门整体</w:t>
      </w:r>
      <w:r>
        <w:rPr>
          <w:rFonts w:hint="eastAsia" w:ascii="仿宋_GB2312" w:hAnsi="仿宋" w:eastAsia="仿宋_GB2312"/>
          <w:sz w:val="32"/>
          <w:szCs w:val="32"/>
        </w:rPr>
        <w:t>绩效运行监控，截至1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月底，如期完成预算执行和绩效目标指标值的，完成率为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77E51A32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年度，部门（单位）整体支出组织开展绩效自评，绩效自评覆盖率为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%。绩效自评结果随部门决算报送财政和随决算公开情况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：已完成单位整体支出绩效自评并报送财政，拟随决算一并公开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6317BAFE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万元，2024年度增加（减少）部门预算项目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个，增长率/压减率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%。同时对政策和项目资金管理作出调整的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个。</w:t>
      </w:r>
    </w:p>
    <w:p w14:paraId="7067FDF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7216790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/>
          <w:sz w:val="32"/>
          <w:szCs w:val="32"/>
        </w:rPr>
        <w:t>个；各项绩效目标内容指向明确、细化量化、合理可行，符合规定的格式要求。</w:t>
      </w:r>
    </w:p>
    <w:p w14:paraId="1B6BE29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476EBD1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4CC6C57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7908A71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4CE172D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6D5803A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696C919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3E4D9AA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460CD359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2FC9AB6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4" w:eastAsia="仿宋_GB2312"/>
          <w:b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（请部门/单位对编制中涉及的专业名词进行补充解释）</w:t>
      </w:r>
    </w:p>
    <w:p w14:paraId="453FCEBD">
      <w:pPr>
        <w:adjustRightInd w:val="0"/>
        <w:snapToGrid w:val="0"/>
        <w:spacing w:line="640" w:lineRule="exact"/>
        <w:contextualSpacing/>
        <w:jc w:val="both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7BF108C1">
      <w:pPr>
        <w:adjustRightInd w:val="0"/>
        <w:snapToGrid w:val="0"/>
        <w:spacing w:line="640" w:lineRule="exact"/>
        <w:ind w:right="96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华池县柔远幼儿园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</w:p>
    <w:p w14:paraId="77E85168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104DAE91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0358EE45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1.××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 xml:space="preserve">名称 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4E90257E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2.××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名称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22DB4760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F69E">
    <w:pPr>
      <w:pStyle w:val="5"/>
      <w:jc w:val="center"/>
    </w:pPr>
  </w:p>
  <w:p w14:paraId="18AFAB9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C854A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7F222DA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0C990E0C"/>
    <w:rsid w:val="0F5C3631"/>
    <w:rsid w:val="113741D2"/>
    <w:rsid w:val="18330BA7"/>
    <w:rsid w:val="1D34261E"/>
    <w:rsid w:val="22E04DED"/>
    <w:rsid w:val="2BE50FF9"/>
    <w:rsid w:val="3D877FC7"/>
    <w:rsid w:val="42A05423"/>
    <w:rsid w:val="45C35CE9"/>
    <w:rsid w:val="4C433C79"/>
    <w:rsid w:val="4E7B7B00"/>
    <w:rsid w:val="527E074E"/>
    <w:rsid w:val="56393C72"/>
    <w:rsid w:val="579503FF"/>
    <w:rsid w:val="60535296"/>
    <w:rsid w:val="60D03445"/>
    <w:rsid w:val="72FD2525"/>
    <w:rsid w:val="781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3"/>
    <w:next w:val="3"/>
    <w:link w:val="21"/>
    <w:autoRedefine/>
    <w:qFormat/>
    <w:uiPriority w:val="0"/>
    <w:rPr>
      <w:b/>
      <w:bCs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line number"/>
    <w:autoRedefine/>
    <w:qFormat/>
    <w:uiPriority w:val="0"/>
  </w:style>
  <w:style w:type="character" w:styleId="13">
    <w:name w:val="annotation reference"/>
    <w:autoRedefine/>
    <w:qFormat/>
    <w:uiPriority w:val="0"/>
    <w:rPr>
      <w:sz w:val="21"/>
      <w:szCs w:val="21"/>
    </w:rPr>
  </w:style>
  <w:style w:type="character" w:customStyle="1" w:styleId="14">
    <w:name w:val="页脚 Char"/>
    <w:link w:val="5"/>
    <w:qFormat/>
    <w:uiPriority w:val="0"/>
    <w:rPr>
      <w:sz w:val="18"/>
      <w:szCs w:val="18"/>
    </w:rPr>
  </w:style>
  <w:style w:type="character" w:customStyle="1" w:styleId="15">
    <w:name w:val="页眉 Char"/>
    <w:link w:val="6"/>
    <w:autoRedefine/>
    <w:qFormat/>
    <w:uiPriority w:val="0"/>
    <w:rPr>
      <w:sz w:val="18"/>
      <w:szCs w:val="18"/>
    </w:rPr>
  </w:style>
  <w:style w:type="paragraph" w:styleId="16">
    <w:name w:val="List Paragraph"/>
    <w:basedOn w:val="1"/>
    <w:qFormat/>
    <w:uiPriority w:val="0"/>
    <w:pPr>
      <w:ind w:firstLine="420" w:firstLineChars="200"/>
    </w:pPr>
  </w:style>
  <w:style w:type="character" w:customStyle="1" w:styleId="17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8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9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20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21">
    <w:name w:val="批注主题 Char"/>
    <w:link w:val="8"/>
    <w:qFormat/>
    <w:uiPriority w:val="0"/>
    <w:rPr>
      <w:b/>
      <w:bCs/>
      <w:kern w:val="2"/>
      <w:sz w:val="21"/>
      <w:szCs w:val="22"/>
    </w:rPr>
  </w:style>
  <w:style w:type="character" w:customStyle="1" w:styleId="22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4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5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11</Pages>
  <Words>3394</Words>
  <Characters>3722</Characters>
  <Lines>68</Lines>
  <Paragraphs>19</Paragraphs>
  <TotalTime>20</TotalTime>
  <ScaleCrop>false</ScaleCrop>
  <LinksUpToDate>false</LinksUpToDate>
  <CharactersWithSpaces>3758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賣聿人</cp:lastModifiedBy>
  <cp:lastPrinted>2022-02-15T07:45:00Z</cp:lastPrinted>
  <dcterms:modified xsi:type="dcterms:W3CDTF">2025-02-10T13:00:05Z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03F10DE1864F4C43B38C31028D9016A7_13</vt:lpwstr>
  </property>
  <property fmtid="{D5CDD505-2E9C-101B-9397-08002B2CF9AE}" pid="4" name="KSOTemplateDocerSaveRecord">
    <vt:lpwstr>eyJoZGlkIjoiNWYzNzQxZWE2NjNmMmU4MGU2NmI2NDc5MzQ5MTE0Y2EiLCJ1c2VySWQiOiIyODY0MjQ1NDYifQ==</vt:lpwstr>
  </property>
</Properties>
</file>