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0628CE">
      <w:pPr>
        <w:spacing w:line="660" w:lineRule="exact"/>
        <w:jc w:val="center"/>
        <w:rPr>
          <w:rFonts w:ascii="宋体" w:hAnsi="宋体" w:cs="宋体"/>
          <w:b/>
          <w:bCs/>
          <w:kern w:val="0"/>
          <w:sz w:val="44"/>
          <w:szCs w:val="44"/>
          <w:highlight w:val="none"/>
        </w:rPr>
      </w:pPr>
    </w:p>
    <w:p w14:paraId="69503F50">
      <w:pPr>
        <w:spacing w:line="660" w:lineRule="exact"/>
        <w:jc w:val="center"/>
        <w:rPr>
          <w:rFonts w:ascii="宋体" w:hAnsi="宋体" w:cs="宋体"/>
          <w:b/>
          <w:bCs/>
          <w:kern w:val="0"/>
          <w:sz w:val="44"/>
          <w:szCs w:val="44"/>
          <w:highlight w:val="none"/>
        </w:rPr>
      </w:pPr>
    </w:p>
    <w:p w14:paraId="64726B86">
      <w:pPr>
        <w:spacing w:line="660" w:lineRule="exact"/>
        <w:jc w:val="center"/>
        <w:rPr>
          <w:rFonts w:ascii="宋体" w:hAnsi="宋体" w:cs="宋体"/>
          <w:b/>
          <w:bCs/>
          <w:kern w:val="0"/>
          <w:sz w:val="44"/>
          <w:szCs w:val="44"/>
          <w:highlight w:val="none"/>
        </w:rPr>
      </w:pPr>
    </w:p>
    <w:p w14:paraId="2F8D38DF">
      <w:pPr>
        <w:spacing w:line="660" w:lineRule="exact"/>
        <w:jc w:val="center"/>
        <w:rPr>
          <w:rFonts w:ascii="宋体" w:hAnsi="宋体" w:cs="宋体"/>
          <w:b/>
          <w:bCs/>
          <w:kern w:val="0"/>
          <w:sz w:val="44"/>
          <w:szCs w:val="44"/>
          <w:highlight w:val="none"/>
        </w:rPr>
      </w:pPr>
    </w:p>
    <w:p w14:paraId="7E8FEB61">
      <w:pPr>
        <w:spacing w:line="660" w:lineRule="exact"/>
        <w:jc w:val="center"/>
        <w:rPr>
          <w:rFonts w:ascii="宋体" w:hAnsi="宋体" w:cs="宋体"/>
          <w:b/>
          <w:bCs/>
          <w:kern w:val="0"/>
          <w:sz w:val="44"/>
          <w:szCs w:val="44"/>
          <w:highlight w:val="none"/>
        </w:rPr>
      </w:pPr>
    </w:p>
    <w:p w14:paraId="46C98BDF">
      <w:pPr>
        <w:spacing w:line="660" w:lineRule="exact"/>
        <w:jc w:val="center"/>
        <w:rPr>
          <w:rFonts w:ascii="宋体" w:hAnsi="宋体" w:cs="宋体"/>
          <w:b/>
          <w:bCs/>
          <w:kern w:val="0"/>
          <w:sz w:val="44"/>
          <w:szCs w:val="44"/>
          <w:highlight w:val="none"/>
        </w:rPr>
      </w:pPr>
    </w:p>
    <w:p w14:paraId="773C324B">
      <w:pPr>
        <w:spacing w:line="660" w:lineRule="exact"/>
        <w:jc w:val="center"/>
        <w:rPr>
          <w:rFonts w:ascii="宋体" w:hAnsi="宋体" w:cs="宋体"/>
          <w:b/>
          <w:bCs/>
          <w:kern w:val="0"/>
          <w:sz w:val="44"/>
          <w:szCs w:val="44"/>
          <w:highlight w:val="none"/>
        </w:rPr>
      </w:pPr>
    </w:p>
    <w:p w14:paraId="0BF2160F">
      <w:pPr>
        <w:spacing w:line="660" w:lineRule="exact"/>
        <w:jc w:val="center"/>
        <w:rPr>
          <w:rFonts w:ascii="宋体" w:hAnsi="宋体" w:cs="宋体"/>
          <w:b/>
          <w:bCs/>
          <w:kern w:val="0"/>
          <w:sz w:val="44"/>
          <w:szCs w:val="44"/>
          <w:highlight w:val="none"/>
        </w:rPr>
      </w:pPr>
    </w:p>
    <w:p w14:paraId="1B9B7A08">
      <w:pPr>
        <w:spacing w:line="660" w:lineRule="exact"/>
        <w:jc w:val="both"/>
        <w:rPr>
          <w:rFonts w:ascii="宋体" w:hAnsi="宋体" w:cs="宋体"/>
          <w:b/>
          <w:bCs/>
          <w:kern w:val="0"/>
          <w:sz w:val="44"/>
          <w:szCs w:val="44"/>
          <w:highlight w:val="none"/>
        </w:rPr>
      </w:pPr>
    </w:p>
    <w:p w14:paraId="64043D8C">
      <w:pPr>
        <w:spacing w:line="660" w:lineRule="exact"/>
        <w:jc w:val="center"/>
        <w:rPr>
          <w:rFonts w:ascii="宋体" w:hAnsi="宋体" w:cs="宋体"/>
          <w:b/>
          <w:bCs/>
          <w:kern w:val="0"/>
          <w:sz w:val="44"/>
          <w:szCs w:val="44"/>
          <w:highlight w:val="none"/>
        </w:rPr>
      </w:pPr>
    </w:p>
    <w:p w14:paraId="6754E813">
      <w:pPr>
        <w:spacing w:line="660" w:lineRule="exact"/>
        <w:jc w:val="center"/>
        <w:rPr>
          <w:rFonts w:ascii="宋体" w:hAnsi="宋体" w:cs="宋体"/>
          <w:b/>
          <w:bCs/>
          <w:kern w:val="0"/>
          <w:sz w:val="44"/>
          <w:szCs w:val="44"/>
          <w:highlight w:val="none"/>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highlight w:val="none"/>
          <w:lang w:eastAsia="zh-CN"/>
        </w:rPr>
        <w:t>2025</w:t>
      </w:r>
      <w:r>
        <w:rPr>
          <w:rFonts w:hint="eastAsia" w:ascii="宋体" w:hAnsi="宋体" w:cs="宋体"/>
          <w:b/>
          <w:bCs/>
          <w:kern w:val="0"/>
          <w:sz w:val="44"/>
          <w:szCs w:val="44"/>
          <w:highlight w:val="none"/>
        </w:rPr>
        <w:t>年</w:t>
      </w:r>
      <w:r>
        <w:rPr>
          <w:rFonts w:hint="eastAsia" w:ascii="宋体" w:hAnsi="宋体" w:cs="宋体"/>
          <w:b/>
          <w:bCs/>
          <w:kern w:val="0"/>
          <w:sz w:val="44"/>
          <w:szCs w:val="44"/>
          <w:highlight w:val="none"/>
          <w:lang w:eastAsia="zh-CN"/>
        </w:rPr>
        <w:t>华池县山庄中心卫生院</w:t>
      </w:r>
      <w:r>
        <w:rPr>
          <w:rFonts w:hint="eastAsia" w:ascii="宋体" w:hAnsi="宋体" w:cs="宋体"/>
          <w:b/>
          <w:bCs/>
          <w:kern w:val="0"/>
          <w:sz w:val="44"/>
          <w:szCs w:val="44"/>
          <w:highlight w:val="none"/>
        </w:rPr>
        <w:t xml:space="preserve">预算公开情况说明 </w:t>
      </w:r>
    </w:p>
    <w:p w14:paraId="6BEC2A59">
      <w:pPr>
        <w:spacing w:line="660" w:lineRule="exact"/>
        <w:jc w:val="center"/>
        <w:rPr>
          <w:rFonts w:ascii="宋体" w:hAnsi="宋体" w:cs="宋体"/>
          <w:b/>
          <w:bCs/>
          <w:kern w:val="0"/>
          <w:sz w:val="44"/>
          <w:szCs w:val="44"/>
          <w:highlight w:val="none"/>
        </w:rPr>
      </w:pPr>
      <w:r>
        <w:rPr>
          <w:rFonts w:hint="eastAsia" w:ascii="宋体" w:hAnsi="宋体" w:cs="宋体"/>
          <w:b/>
          <w:bCs/>
          <w:kern w:val="0"/>
          <w:sz w:val="44"/>
          <w:szCs w:val="44"/>
          <w:highlight w:val="none"/>
        </w:rPr>
        <w:t>目  录</w:t>
      </w:r>
    </w:p>
    <w:p w14:paraId="3FB6E4BC">
      <w:pPr>
        <w:spacing w:line="660" w:lineRule="exact"/>
        <w:jc w:val="center"/>
        <w:rPr>
          <w:rFonts w:ascii="宋体" w:hAnsi="宋体" w:cs="宋体"/>
          <w:b/>
          <w:bCs/>
          <w:kern w:val="0"/>
          <w:sz w:val="44"/>
          <w:szCs w:val="44"/>
          <w:highlight w:val="none"/>
        </w:rPr>
      </w:pPr>
    </w:p>
    <w:p w14:paraId="34AD042D">
      <w:pPr>
        <w:spacing w:line="30" w:lineRule="exact"/>
        <w:jc w:val="center"/>
        <w:rPr>
          <w:rFonts w:ascii="黑体" w:eastAsia="黑体"/>
          <w:color w:val="000000"/>
          <w:sz w:val="18"/>
          <w:szCs w:val="18"/>
          <w:highlight w:val="none"/>
        </w:rPr>
      </w:pPr>
    </w:p>
    <w:p w14:paraId="5E5EA8C2">
      <w:pPr>
        <w:spacing w:line="560" w:lineRule="exact"/>
        <w:ind w:firstLine="602" w:firstLineChars="200"/>
        <w:jc w:val="left"/>
        <w:rPr>
          <w:rFonts w:ascii="仿宋_GB2312" w:hAnsi="仿宋" w:eastAsia="仿宋_GB2312"/>
          <w:b/>
          <w:color w:val="000000"/>
          <w:sz w:val="30"/>
          <w:szCs w:val="30"/>
          <w:highlight w:val="none"/>
        </w:rPr>
      </w:pPr>
      <w:r>
        <w:rPr>
          <w:rFonts w:hint="eastAsia" w:ascii="仿宋_GB2312" w:hAnsi="仿宋" w:eastAsia="仿宋_GB2312"/>
          <w:b/>
          <w:color w:val="000000"/>
          <w:sz w:val="30"/>
          <w:szCs w:val="30"/>
          <w:highlight w:val="none"/>
        </w:rPr>
        <w:t xml:space="preserve">第一部分 </w:t>
      </w:r>
      <w:r>
        <w:rPr>
          <w:rFonts w:hint="eastAsia" w:ascii="仿宋_GB2312" w:hAnsi="仿宋" w:eastAsia="仿宋_GB2312"/>
          <w:b/>
          <w:color w:val="000000"/>
          <w:sz w:val="30"/>
          <w:szCs w:val="30"/>
          <w:highlight w:val="none"/>
          <w:lang w:eastAsia="zh-CN"/>
        </w:rPr>
        <w:t>华池县山庄中心卫生院</w:t>
      </w:r>
      <w:r>
        <w:rPr>
          <w:rFonts w:hint="eastAsia" w:ascii="仿宋_GB2312" w:hAnsi="仿宋" w:eastAsia="仿宋_GB2312"/>
          <w:b/>
          <w:color w:val="000000"/>
          <w:sz w:val="30"/>
          <w:szCs w:val="30"/>
          <w:highlight w:val="none"/>
        </w:rPr>
        <w:t>基本概况</w:t>
      </w:r>
    </w:p>
    <w:p w14:paraId="76615375">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一、</w:t>
      </w:r>
      <w:r>
        <w:rPr>
          <w:rFonts w:hint="eastAsia" w:ascii="仿宋_GB2312" w:hAnsi="仿宋" w:eastAsia="仿宋_GB2312"/>
          <w:color w:val="000000"/>
          <w:sz w:val="30"/>
          <w:szCs w:val="30"/>
          <w:highlight w:val="none"/>
          <w:lang w:eastAsia="zh-CN"/>
        </w:rPr>
        <w:t>华池县山庄中心卫生院</w:t>
      </w:r>
      <w:r>
        <w:rPr>
          <w:rFonts w:hint="eastAsia" w:ascii="仿宋_GB2312" w:hAnsi="仿宋" w:eastAsia="仿宋_GB2312"/>
          <w:color w:val="000000"/>
          <w:sz w:val="30"/>
          <w:szCs w:val="30"/>
          <w:highlight w:val="none"/>
        </w:rPr>
        <w:t>职责</w:t>
      </w:r>
    </w:p>
    <w:p w14:paraId="2DBEEC87">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二、机构设置情况</w:t>
      </w:r>
    </w:p>
    <w:p w14:paraId="414D0A21">
      <w:pPr>
        <w:spacing w:line="560" w:lineRule="exact"/>
        <w:ind w:firstLine="602" w:firstLineChars="200"/>
        <w:jc w:val="left"/>
        <w:rPr>
          <w:rFonts w:ascii="仿宋_GB2312" w:hAnsi="仿宋" w:eastAsia="仿宋_GB2312"/>
          <w:b/>
          <w:color w:val="000000"/>
          <w:sz w:val="30"/>
          <w:szCs w:val="30"/>
          <w:highlight w:val="none"/>
        </w:rPr>
      </w:pPr>
      <w:r>
        <w:rPr>
          <w:rFonts w:hint="eastAsia" w:ascii="仿宋_GB2312" w:hAnsi="仿宋" w:eastAsia="仿宋_GB2312"/>
          <w:b/>
          <w:color w:val="000000"/>
          <w:sz w:val="30"/>
          <w:szCs w:val="30"/>
          <w:highlight w:val="none"/>
        </w:rPr>
        <w:t xml:space="preserve">第二部分 </w:t>
      </w:r>
      <w:r>
        <w:rPr>
          <w:rFonts w:hint="eastAsia" w:ascii="仿宋_GB2312" w:hAnsi="仿宋" w:eastAsia="仿宋_GB2312"/>
          <w:b/>
          <w:color w:val="000000"/>
          <w:sz w:val="30"/>
          <w:szCs w:val="30"/>
          <w:highlight w:val="none"/>
          <w:lang w:eastAsia="zh-CN"/>
        </w:rPr>
        <w:t>2025</w:t>
      </w:r>
      <w:r>
        <w:rPr>
          <w:rFonts w:hint="eastAsia" w:ascii="仿宋_GB2312" w:hAnsi="仿宋" w:eastAsia="仿宋_GB2312"/>
          <w:b/>
          <w:color w:val="000000"/>
          <w:sz w:val="30"/>
          <w:szCs w:val="30"/>
          <w:highlight w:val="none"/>
        </w:rPr>
        <w:t>年</w:t>
      </w:r>
      <w:r>
        <w:rPr>
          <w:rFonts w:hint="eastAsia" w:ascii="仿宋_GB2312" w:hAnsi="仿宋" w:eastAsia="仿宋_GB2312"/>
          <w:b/>
          <w:color w:val="000000"/>
          <w:sz w:val="30"/>
          <w:szCs w:val="30"/>
          <w:highlight w:val="none"/>
          <w:lang w:eastAsia="zh-CN"/>
        </w:rPr>
        <w:t>华池县山庄中心卫生院</w:t>
      </w:r>
      <w:r>
        <w:rPr>
          <w:rFonts w:hint="eastAsia" w:ascii="仿宋_GB2312" w:hAnsi="仿宋" w:eastAsia="仿宋_GB2312"/>
          <w:b/>
          <w:color w:val="000000"/>
          <w:sz w:val="30"/>
          <w:szCs w:val="30"/>
          <w:highlight w:val="none"/>
        </w:rPr>
        <w:t>预算情况说明</w:t>
      </w:r>
    </w:p>
    <w:p w14:paraId="28DD02EC">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三</w:t>
      </w:r>
      <w:r>
        <w:rPr>
          <w:rFonts w:hint="eastAsia" w:ascii="仿宋_GB2312" w:hAnsi="仿宋" w:eastAsia="仿宋_GB2312"/>
          <w:color w:val="000000"/>
          <w:sz w:val="30"/>
          <w:szCs w:val="30"/>
          <w:highlight w:val="none"/>
        </w:rPr>
        <w:t>、收支总体情况</w:t>
      </w:r>
    </w:p>
    <w:p w14:paraId="6ED08FAD">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四</w:t>
      </w:r>
      <w:r>
        <w:rPr>
          <w:rFonts w:hint="eastAsia" w:ascii="仿宋_GB2312" w:hAnsi="仿宋" w:eastAsia="仿宋_GB2312"/>
          <w:color w:val="000000"/>
          <w:sz w:val="30"/>
          <w:szCs w:val="30"/>
          <w:highlight w:val="none"/>
        </w:rPr>
        <w:t>、一般公共预算情况</w:t>
      </w:r>
    </w:p>
    <w:p w14:paraId="0CE820AA">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五</w:t>
      </w:r>
      <w:r>
        <w:rPr>
          <w:rFonts w:hint="eastAsia" w:ascii="仿宋_GB2312" w:hAnsi="仿宋" w:eastAsia="仿宋_GB2312"/>
          <w:color w:val="000000"/>
          <w:sz w:val="30"/>
          <w:szCs w:val="30"/>
          <w:highlight w:val="none"/>
        </w:rPr>
        <w:t>、一般公共预算财政拨款“三公”经费、培训费、会议费等情况</w:t>
      </w:r>
    </w:p>
    <w:p w14:paraId="60D5414C">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六</w:t>
      </w:r>
      <w:r>
        <w:rPr>
          <w:rFonts w:hint="eastAsia" w:ascii="仿宋_GB2312" w:hAnsi="仿宋" w:eastAsia="仿宋_GB2312"/>
          <w:color w:val="000000"/>
          <w:sz w:val="30"/>
          <w:szCs w:val="30"/>
          <w:highlight w:val="none"/>
        </w:rPr>
        <w:t>、一般公共预算财政拨款机关运行经费情况</w:t>
      </w:r>
    </w:p>
    <w:p w14:paraId="05B09D77">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七</w:t>
      </w:r>
      <w:r>
        <w:rPr>
          <w:rFonts w:hint="eastAsia" w:ascii="仿宋_GB2312" w:hAnsi="仿宋" w:eastAsia="仿宋_GB2312"/>
          <w:color w:val="000000"/>
          <w:sz w:val="30"/>
          <w:szCs w:val="30"/>
          <w:highlight w:val="none"/>
        </w:rPr>
        <w:t>、政府采购安排情况</w:t>
      </w:r>
    </w:p>
    <w:p w14:paraId="140966F8">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八</w:t>
      </w:r>
      <w:r>
        <w:rPr>
          <w:rFonts w:hint="eastAsia" w:ascii="仿宋_GB2312" w:hAnsi="仿宋" w:eastAsia="仿宋_GB2312"/>
          <w:color w:val="000000"/>
          <w:sz w:val="30"/>
          <w:szCs w:val="30"/>
          <w:highlight w:val="none"/>
        </w:rPr>
        <w:t>、国有资产占用情况</w:t>
      </w:r>
    </w:p>
    <w:p w14:paraId="2F3ED7C4">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九</w:t>
      </w:r>
      <w:r>
        <w:rPr>
          <w:rFonts w:hint="eastAsia" w:ascii="仿宋_GB2312" w:hAnsi="仿宋" w:eastAsia="仿宋_GB2312"/>
          <w:color w:val="000000"/>
          <w:sz w:val="30"/>
          <w:szCs w:val="30"/>
          <w:highlight w:val="none"/>
        </w:rPr>
        <w:t>、其他重要事项情况说明</w:t>
      </w:r>
    </w:p>
    <w:p w14:paraId="373E452C">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十</w:t>
      </w:r>
      <w:r>
        <w:rPr>
          <w:rFonts w:hint="eastAsia" w:ascii="仿宋_GB2312" w:hAnsi="仿宋" w:eastAsia="仿宋_GB2312"/>
          <w:color w:val="000000"/>
          <w:sz w:val="30"/>
          <w:szCs w:val="30"/>
          <w:highlight w:val="none"/>
        </w:rPr>
        <w:t>、预算绩效管理情况</w:t>
      </w:r>
    </w:p>
    <w:p w14:paraId="5290DCCB">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十一</w:t>
      </w:r>
      <w:r>
        <w:rPr>
          <w:rFonts w:hint="eastAsia" w:ascii="仿宋_GB2312" w:hAnsi="仿宋" w:eastAsia="仿宋_GB2312"/>
          <w:color w:val="000000"/>
          <w:sz w:val="30"/>
          <w:szCs w:val="30"/>
          <w:highlight w:val="none"/>
        </w:rPr>
        <w:t>、名词解释</w:t>
      </w:r>
    </w:p>
    <w:p w14:paraId="6A3066B1">
      <w:pPr>
        <w:spacing w:line="560" w:lineRule="exact"/>
        <w:ind w:firstLine="602" w:firstLineChars="200"/>
        <w:jc w:val="left"/>
        <w:rPr>
          <w:rFonts w:ascii="仿宋_GB2312" w:hAnsi="仿宋" w:eastAsia="仿宋_GB2312"/>
          <w:b/>
          <w:color w:val="000000"/>
          <w:sz w:val="30"/>
          <w:szCs w:val="30"/>
          <w:highlight w:val="none"/>
        </w:rPr>
      </w:pPr>
      <w:r>
        <w:rPr>
          <w:rFonts w:hint="eastAsia" w:ascii="仿宋_GB2312" w:hAnsi="仿宋" w:eastAsia="仿宋_GB2312"/>
          <w:b/>
          <w:color w:val="000000"/>
          <w:sz w:val="30"/>
          <w:szCs w:val="30"/>
          <w:highlight w:val="none"/>
        </w:rPr>
        <w:t xml:space="preserve">第三部分 </w:t>
      </w:r>
      <w:r>
        <w:rPr>
          <w:rFonts w:hint="eastAsia" w:ascii="仿宋_GB2312" w:hAnsi="仿宋" w:eastAsia="仿宋_GB2312"/>
          <w:b/>
          <w:color w:val="000000"/>
          <w:sz w:val="30"/>
          <w:szCs w:val="30"/>
          <w:highlight w:val="none"/>
          <w:lang w:eastAsia="zh-CN"/>
        </w:rPr>
        <w:t>2025</w:t>
      </w:r>
      <w:r>
        <w:rPr>
          <w:rFonts w:hint="eastAsia" w:ascii="仿宋_GB2312" w:hAnsi="仿宋" w:eastAsia="仿宋_GB2312"/>
          <w:b/>
          <w:color w:val="000000"/>
          <w:sz w:val="30"/>
          <w:szCs w:val="30"/>
          <w:highlight w:val="none"/>
        </w:rPr>
        <w:t>年</w:t>
      </w:r>
      <w:r>
        <w:rPr>
          <w:rFonts w:hint="eastAsia" w:ascii="仿宋_GB2312" w:hAnsi="仿宋" w:eastAsia="仿宋_GB2312"/>
          <w:b/>
          <w:color w:val="000000"/>
          <w:sz w:val="30"/>
          <w:szCs w:val="30"/>
          <w:highlight w:val="none"/>
          <w:lang w:eastAsia="zh-CN"/>
        </w:rPr>
        <w:t>华池县山庄中心卫生院</w:t>
      </w:r>
      <w:r>
        <w:rPr>
          <w:rFonts w:hint="eastAsia" w:ascii="仿宋_GB2312" w:hAnsi="仿宋" w:eastAsia="仿宋_GB2312"/>
          <w:b/>
          <w:color w:val="000000"/>
          <w:sz w:val="30"/>
          <w:szCs w:val="30"/>
          <w:highlight w:val="none"/>
        </w:rPr>
        <w:t>预算公开表</w:t>
      </w:r>
    </w:p>
    <w:p w14:paraId="2F517B03">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一、</w:t>
      </w:r>
      <w:r>
        <w:rPr>
          <w:rFonts w:hint="eastAsia" w:ascii="仿宋_GB2312" w:hAnsi="仿宋" w:eastAsia="仿宋_GB2312"/>
          <w:color w:val="000000"/>
          <w:sz w:val="30"/>
          <w:szCs w:val="30"/>
          <w:highlight w:val="none"/>
          <w:lang w:eastAsia="zh-CN"/>
        </w:rPr>
        <w:t>华池县山庄中心卫生院</w:t>
      </w:r>
      <w:r>
        <w:rPr>
          <w:rFonts w:hint="eastAsia" w:ascii="仿宋_GB2312" w:hAnsi="仿宋" w:eastAsia="仿宋_GB2312"/>
          <w:color w:val="000000"/>
          <w:sz w:val="30"/>
          <w:szCs w:val="30"/>
          <w:highlight w:val="none"/>
        </w:rPr>
        <w:t>收支总体情况表</w:t>
      </w:r>
    </w:p>
    <w:p w14:paraId="3C6820EF">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二、</w:t>
      </w:r>
      <w:r>
        <w:rPr>
          <w:rFonts w:hint="eastAsia" w:ascii="仿宋_GB2312" w:hAnsi="仿宋" w:eastAsia="仿宋_GB2312"/>
          <w:color w:val="000000"/>
          <w:sz w:val="30"/>
          <w:szCs w:val="30"/>
          <w:highlight w:val="none"/>
          <w:lang w:eastAsia="zh-CN"/>
        </w:rPr>
        <w:t>华池县山庄中心卫生院</w:t>
      </w:r>
      <w:r>
        <w:rPr>
          <w:rFonts w:hint="eastAsia" w:ascii="仿宋_GB2312" w:hAnsi="仿宋" w:eastAsia="仿宋_GB2312"/>
          <w:color w:val="000000"/>
          <w:sz w:val="30"/>
          <w:szCs w:val="30"/>
          <w:highlight w:val="none"/>
        </w:rPr>
        <w:t>收入总体情况表</w:t>
      </w:r>
    </w:p>
    <w:p w14:paraId="5C2EA7C0">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三、</w:t>
      </w:r>
      <w:r>
        <w:rPr>
          <w:rFonts w:hint="eastAsia" w:ascii="仿宋_GB2312" w:hAnsi="仿宋" w:eastAsia="仿宋_GB2312"/>
          <w:color w:val="000000"/>
          <w:sz w:val="30"/>
          <w:szCs w:val="30"/>
          <w:highlight w:val="none"/>
          <w:lang w:eastAsia="zh-CN"/>
        </w:rPr>
        <w:t>华池县山庄中心卫生院</w:t>
      </w:r>
      <w:r>
        <w:rPr>
          <w:rFonts w:hint="eastAsia" w:ascii="仿宋_GB2312" w:hAnsi="仿宋" w:eastAsia="仿宋_GB2312"/>
          <w:color w:val="000000"/>
          <w:sz w:val="30"/>
          <w:szCs w:val="30"/>
          <w:highlight w:val="none"/>
        </w:rPr>
        <w:t>支出总体情况表</w:t>
      </w:r>
    </w:p>
    <w:p w14:paraId="6475633A">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四、财政拨款收支总体情况表</w:t>
      </w:r>
    </w:p>
    <w:p w14:paraId="0288F34D">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五、财政拨款支出表</w:t>
      </w:r>
    </w:p>
    <w:p w14:paraId="69421F13">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六、一般公共预算支出情况表</w:t>
      </w:r>
    </w:p>
    <w:p w14:paraId="66322568">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七、一般公共预算基本支出情况表</w:t>
      </w:r>
    </w:p>
    <w:p w14:paraId="6E2555AE">
      <w:pPr>
        <w:spacing w:line="560" w:lineRule="exact"/>
        <w:ind w:firstLine="600" w:firstLineChars="200"/>
        <w:jc w:val="left"/>
        <w:rPr>
          <w:rFonts w:ascii="仿宋_GB2312" w:hAnsi="仿宋" w:eastAsia="仿宋_GB2312"/>
          <w:color w:val="000000"/>
          <w:spacing w:val="-20"/>
          <w:sz w:val="30"/>
          <w:szCs w:val="30"/>
          <w:highlight w:val="none"/>
        </w:rPr>
      </w:pPr>
      <w:r>
        <w:rPr>
          <w:rFonts w:hint="eastAsia" w:ascii="仿宋_GB2312" w:hAnsi="仿宋" w:eastAsia="仿宋_GB2312"/>
          <w:color w:val="000000"/>
          <w:sz w:val="30"/>
          <w:szCs w:val="30"/>
          <w:highlight w:val="none"/>
        </w:rPr>
        <w:t>八、</w:t>
      </w:r>
      <w:r>
        <w:rPr>
          <w:rFonts w:hint="eastAsia" w:ascii="仿宋_GB2312" w:hAnsi="仿宋" w:eastAsia="仿宋_GB2312"/>
          <w:color w:val="000000"/>
          <w:spacing w:val="-20"/>
          <w:sz w:val="30"/>
          <w:szCs w:val="30"/>
          <w:highlight w:val="none"/>
        </w:rPr>
        <w:t>一般公共预算财政拨款“三公”经费、会议费、培训费支出情况表</w:t>
      </w:r>
    </w:p>
    <w:p w14:paraId="077701AF">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九、一般公共预算</w:t>
      </w:r>
      <w:r>
        <w:rPr>
          <w:rFonts w:hint="eastAsia" w:ascii="仿宋_GB2312" w:hAnsi="仿宋" w:eastAsia="仿宋_GB2312"/>
          <w:color w:val="000000"/>
          <w:sz w:val="30"/>
          <w:szCs w:val="30"/>
          <w:highlight w:val="none"/>
          <w:lang w:val="en-US" w:eastAsia="zh-CN"/>
        </w:rPr>
        <w:t>4</w:t>
      </w:r>
      <w:r>
        <w:rPr>
          <w:rFonts w:hint="eastAsia" w:ascii="仿宋_GB2312" w:hAnsi="仿宋" w:eastAsia="仿宋_GB2312"/>
          <w:color w:val="000000"/>
          <w:sz w:val="30"/>
          <w:szCs w:val="30"/>
          <w:highlight w:val="none"/>
        </w:rPr>
        <w:t>财政拨款机关运行经费表</w:t>
      </w:r>
    </w:p>
    <w:p w14:paraId="0EC41355">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十、政府性基金预算支出情况表</w:t>
      </w:r>
    </w:p>
    <w:p w14:paraId="49A47D1C">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十一、部门管理转移支付表</w:t>
      </w:r>
    </w:p>
    <w:p w14:paraId="46B6BEAE">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十二、国有资本经营预算支出情况表</w:t>
      </w:r>
    </w:p>
    <w:p w14:paraId="2CF1E425">
      <w:pPr>
        <w:spacing w:line="560" w:lineRule="exact"/>
        <w:ind w:firstLine="600" w:firstLineChars="200"/>
        <w:jc w:val="left"/>
        <w:rPr>
          <w:rFonts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十三、</w:t>
      </w:r>
      <w:r>
        <w:rPr>
          <w:rFonts w:hint="eastAsia" w:ascii="仿宋_GB2312" w:hAnsi="仿宋" w:eastAsia="仿宋_GB2312"/>
          <w:color w:val="000000"/>
          <w:sz w:val="30"/>
          <w:szCs w:val="30"/>
          <w:highlight w:val="none"/>
          <w:lang w:eastAsia="zh-CN"/>
        </w:rPr>
        <w:t>华池县山庄中心卫生院</w:t>
      </w:r>
      <w:r>
        <w:rPr>
          <w:rFonts w:hint="eastAsia" w:ascii="仿宋_GB2312" w:hAnsi="仿宋" w:eastAsia="仿宋_GB2312"/>
          <w:color w:val="000000"/>
          <w:sz w:val="30"/>
          <w:szCs w:val="30"/>
          <w:highlight w:val="none"/>
        </w:rPr>
        <w:t>整体支出绩效目标表和项目支出绩效目标表</w:t>
      </w:r>
    </w:p>
    <w:p w14:paraId="706FD74A">
      <w:pPr>
        <w:spacing w:line="660" w:lineRule="exact"/>
        <w:jc w:val="center"/>
        <w:rPr>
          <w:rFonts w:ascii="仿宋_GB2312" w:hAnsi="宋体" w:eastAsia="仿宋_GB2312" w:cs="宋体"/>
          <w:b/>
          <w:bCs/>
          <w:kern w:val="0"/>
          <w:sz w:val="44"/>
          <w:szCs w:val="44"/>
          <w:highlight w:val="none"/>
        </w:rPr>
      </w:pPr>
    </w:p>
    <w:p w14:paraId="4D024502">
      <w:pPr>
        <w:spacing w:line="600" w:lineRule="exact"/>
        <w:ind w:firstLine="562" w:firstLineChars="200"/>
        <w:rPr>
          <w:rFonts w:ascii="仿宋_GB2312" w:hAnsi="仿宋" w:eastAsia="仿宋_GB2312" w:cs="宋体"/>
          <w:b/>
          <w:kern w:val="0"/>
          <w:sz w:val="28"/>
          <w:szCs w:val="28"/>
          <w:highlight w:val="none"/>
        </w:rPr>
        <w:sectPr>
          <w:footerReference r:id="rId4" w:type="default"/>
          <w:pgSz w:w="11906" w:h="16838"/>
          <w:pgMar w:top="1134" w:right="1134" w:bottom="1440" w:left="1276" w:header="851" w:footer="992" w:gutter="0"/>
          <w:pgNumType w:start="1"/>
          <w:cols w:space="720" w:num="1"/>
          <w:docGrid w:type="lines" w:linePitch="312" w:charSpace="0"/>
        </w:sectPr>
      </w:pPr>
    </w:p>
    <w:p w14:paraId="7B13E7F7">
      <w:pPr>
        <w:spacing w:line="600" w:lineRule="exact"/>
        <w:ind w:firstLine="643" w:firstLineChars="200"/>
        <w:rPr>
          <w:rFonts w:ascii="仿宋_GB2312" w:hAnsi="黑体" w:eastAsia="仿宋_GB2312" w:cs="宋体"/>
          <w:b/>
          <w:kern w:val="0"/>
          <w:sz w:val="32"/>
          <w:szCs w:val="32"/>
          <w:highlight w:val="none"/>
        </w:rPr>
      </w:pPr>
      <w:r>
        <w:rPr>
          <w:rFonts w:hint="eastAsia" w:ascii="仿宋_GB2312" w:hAnsi="黑体" w:eastAsia="仿宋_GB2312" w:cs="宋体"/>
          <w:b/>
          <w:kern w:val="0"/>
          <w:sz w:val="32"/>
          <w:szCs w:val="32"/>
          <w:highlight w:val="none"/>
        </w:rPr>
        <w:t>前言</w:t>
      </w:r>
    </w:p>
    <w:p w14:paraId="396CCB6F">
      <w:pPr>
        <w:spacing w:line="600" w:lineRule="exact"/>
        <w:ind w:firstLine="640" w:firstLineChars="200"/>
        <w:rPr>
          <w:rFonts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按照《中华人民共和国预算法》《中华人民共和国预算法实施条例》以及</w:t>
      </w:r>
      <w:r>
        <w:rPr>
          <w:rFonts w:ascii="仿宋_GB2312" w:hAnsi="仿宋" w:eastAsia="仿宋_GB2312" w:cs="宋体"/>
          <w:kern w:val="0"/>
          <w:sz w:val="32"/>
          <w:szCs w:val="32"/>
          <w:highlight w:val="none"/>
        </w:rPr>
        <w:t>财政部</w:t>
      </w:r>
      <w:r>
        <w:rPr>
          <w:rFonts w:hint="eastAsia" w:ascii="仿宋_GB2312" w:hAnsi="仿宋" w:eastAsia="仿宋_GB2312" w:cs="宋体"/>
          <w:kern w:val="0"/>
          <w:sz w:val="32"/>
          <w:szCs w:val="32"/>
          <w:highlight w:val="none"/>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highlight w:val="none"/>
          <w:lang w:eastAsia="zh-CN"/>
        </w:rPr>
        <w:t>2025</w:t>
      </w:r>
      <w:r>
        <w:rPr>
          <w:rFonts w:hint="eastAsia" w:ascii="仿宋_GB2312" w:hAnsi="仿宋" w:eastAsia="仿宋_GB2312" w:cs="宋体"/>
          <w:kern w:val="0"/>
          <w:sz w:val="32"/>
          <w:szCs w:val="32"/>
          <w:highlight w:val="none"/>
        </w:rPr>
        <w:t>年部门预算公开如下：</w:t>
      </w:r>
    </w:p>
    <w:p w14:paraId="65A4552D">
      <w:pPr>
        <w:spacing w:line="600" w:lineRule="exact"/>
        <w:ind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一、</w:t>
      </w:r>
      <w:r>
        <w:rPr>
          <w:rFonts w:hint="eastAsia" w:ascii="黑体" w:hAnsi="黑体" w:eastAsia="黑体" w:cs="宋体"/>
          <w:kern w:val="0"/>
          <w:sz w:val="32"/>
          <w:szCs w:val="32"/>
          <w:highlight w:val="none"/>
          <w:lang w:eastAsia="zh-CN"/>
        </w:rPr>
        <w:t>华池县山庄中心卫生院</w:t>
      </w:r>
      <w:r>
        <w:rPr>
          <w:rFonts w:hint="eastAsia" w:ascii="黑体" w:hAnsi="黑体" w:eastAsia="黑体" w:cs="宋体"/>
          <w:kern w:val="0"/>
          <w:sz w:val="32"/>
          <w:szCs w:val="32"/>
          <w:highlight w:val="none"/>
        </w:rPr>
        <w:t>职责</w:t>
      </w:r>
    </w:p>
    <w:p w14:paraId="16E8526C">
      <w:pPr>
        <w:spacing w:line="600" w:lineRule="exact"/>
        <w:ind w:firstLine="620" w:firstLineChars="200"/>
        <w:rPr>
          <w:rFonts w:hint="default" w:ascii="仿宋_GB2312" w:hAnsi="宋体" w:eastAsia="仿宋_GB2312" w:cs="仿宋_GB2312"/>
          <w:i w:val="0"/>
          <w:caps w:val="0"/>
          <w:color w:val="333333"/>
          <w:spacing w:val="0"/>
          <w:sz w:val="31"/>
          <w:szCs w:val="31"/>
          <w:highlight w:val="none"/>
          <w:shd w:val="clear" w:fill="FFFFFF"/>
        </w:rPr>
      </w:pPr>
      <w:r>
        <w:rPr>
          <w:rFonts w:ascii="仿宋_GB2312" w:hAnsi="宋体" w:eastAsia="仿宋_GB2312" w:cs="仿宋_GB2312"/>
          <w:i w:val="0"/>
          <w:caps w:val="0"/>
          <w:color w:val="333333"/>
          <w:spacing w:val="0"/>
          <w:sz w:val="31"/>
          <w:szCs w:val="31"/>
          <w:highlight w:val="none"/>
          <w:shd w:val="clear" w:fill="FFFFFF"/>
        </w:rPr>
        <w:t>华池县</w:t>
      </w:r>
      <w:r>
        <w:rPr>
          <w:rFonts w:hint="default" w:ascii="仿宋_GB2312" w:hAnsi="宋体" w:eastAsia="仿宋_GB2312" w:cs="仿宋_GB2312"/>
          <w:i w:val="0"/>
          <w:caps w:val="0"/>
          <w:color w:val="333333"/>
          <w:spacing w:val="0"/>
          <w:sz w:val="31"/>
          <w:szCs w:val="31"/>
          <w:highlight w:val="none"/>
          <w:shd w:val="clear" w:fill="FFFFFF"/>
        </w:rPr>
        <w:t>山庄中心卫生院</w:t>
      </w:r>
      <w:r>
        <w:rPr>
          <w:rFonts w:hint="default" w:ascii="仿宋_GB2312" w:hAnsi="Calibri" w:eastAsia="仿宋_GB2312" w:cs="仿宋_GB2312"/>
          <w:i w:val="0"/>
          <w:caps w:val="0"/>
          <w:color w:val="333333"/>
          <w:spacing w:val="0"/>
          <w:sz w:val="31"/>
          <w:szCs w:val="31"/>
          <w:highlight w:val="none"/>
          <w:shd w:val="clear" w:fill="FFFFFF"/>
        </w:rPr>
        <w:t>是</w:t>
      </w:r>
      <w:r>
        <w:rPr>
          <w:rFonts w:hint="default" w:ascii="仿宋_GB2312" w:hAnsi="宋体" w:eastAsia="仿宋_GB2312" w:cs="仿宋_GB2312"/>
          <w:i w:val="0"/>
          <w:caps w:val="0"/>
          <w:color w:val="333333"/>
          <w:spacing w:val="0"/>
          <w:sz w:val="31"/>
          <w:szCs w:val="31"/>
          <w:highlight w:val="none"/>
          <w:shd w:val="clear" w:fill="FFFFFF"/>
        </w:rPr>
        <w:t>全额拨款事业单位，隶属于华池县卫生健康局的二级预算单位</w:t>
      </w:r>
      <w:r>
        <w:rPr>
          <w:rFonts w:hint="default" w:ascii="仿宋_GB2312" w:hAnsi="Calibri" w:eastAsia="仿宋_GB2312" w:cs="仿宋_GB2312"/>
          <w:i w:val="0"/>
          <w:caps w:val="0"/>
          <w:color w:val="333333"/>
          <w:spacing w:val="0"/>
          <w:sz w:val="31"/>
          <w:szCs w:val="31"/>
          <w:highlight w:val="none"/>
          <w:shd w:val="clear" w:fill="FFFFFF"/>
        </w:rPr>
        <w:t>。主要职责是</w:t>
      </w:r>
      <w:r>
        <w:rPr>
          <w:rFonts w:hint="default" w:ascii="Calibri" w:hAnsi="Calibri" w:eastAsia="宋体" w:cs="Calibri"/>
          <w:i w:val="0"/>
          <w:caps w:val="0"/>
          <w:color w:val="333333"/>
          <w:spacing w:val="0"/>
          <w:sz w:val="31"/>
          <w:szCs w:val="31"/>
          <w:highlight w:val="none"/>
          <w:shd w:val="clear" w:fill="FFFFFF"/>
        </w:rPr>
        <w:t>:</w:t>
      </w:r>
      <w:r>
        <w:rPr>
          <w:rFonts w:hint="default" w:ascii="仿宋_GB2312" w:hAnsi="宋体" w:eastAsia="仿宋_GB2312" w:cs="仿宋_GB2312"/>
          <w:i w:val="0"/>
          <w:caps w:val="0"/>
          <w:color w:val="333333"/>
          <w:spacing w:val="0"/>
          <w:sz w:val="31"/>
          <w:szCs w:val="31"/>
          <w:highlight w:val="none"/>
          <w:shd w:val="clear" w:fill="FFFFFF"/>
        </w:rPr>
        <w:t>开展内、外、妇产、中医各科常见病及多发病的诊治；承担着山庄乡村及周边林场的现场应急救护和转诊服务，承担着本辖区居民的十四项基本公共卫生服务工作，如健康档案的管理，健康教育，预防接种，0-6岁儿童健康管理、孕产妇健康管理，65岁及以上老年人健康管理慢性病患者健康管理（包括高血压患者健康管理和2型糖尿病患者健康管理）、严重精神障碍患者管理、肺结核患者健康管理、中医药健康管理、传染病及突发公共卫生事件报告和处理、卫生计生监督协管、免费提供避孕药具、开展健康素养促进等工作。</w:t>
      </w:r>
    </w:p>
    <w:p w14:paraId="4C8DCDDB">
      <w:pPr>
        <w:spacing w:line="600" w:lineRule="exact"/>
        <w:ind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二、机构设置情况</w:t>
      </w:r>
    </w:p>
    <w:p w14:paraId="6B5FCDED">
      <w:pPr>
        <w:spacing w:line="600" w:lineRule="exact"/>
        <w:ind w:firstLine="620" w:firstLineChars="200"/>
        <w:rPr>
          <w:rFonts w:hint="default" w:ascii="仿宋_GB2312" w:hAnsi="宋体" w:eastAsia="仿宋_GB2312" w:cs="仿宋_GB2312"/>
          <w:i w:val="0"/>
          <w:caps w:val="0"/>
          <w:color w:val="333333"/>
          <w:spacing w:val="0"/>
          <w:sz w:val="31"/>
          <w:szCs w:val="31"/>
          <w:highlight w:val="none"/>
          <w:shd w:val="clear" w:fill="FFFFFF"/>
        </w:rPr>
      </w:pPr>
      <w:r>
        <w:rPr>
          <w:rFonts w:ascii="仿宋_GB2312" w:hAnsi="宋体" w:eastAsia="仿宋_GB2312" w:cs="仿宋_GB2312"/>
          <w:i w:val="0"/>
          <w:caps w:val="0"/>
          <w:color w:val="333333"/>
          <w:spacing w:val="0"/>
          <w:sz w:val="31"/>
          <w:szCs w:val="31"/>
          <w:highlight w:val="none"/>
          <w:shd w:val="clear" w:fill="FFFFFF"/>
        </w:rPr>
        <w:t>华池县山庄中心卫生院内设综合门诊（主要开展内、外、妇产、中医各科常见病、多发病的诊疗以及我院住院及门诊收费工作），公卫科（主要负责辖区内</w:t>
      </w:r>
      <w:r>
        <w:rPr>
          <w:rFonts w:hint="default" w:ascii="仿宋_GB2312" w:hAnsi="宋体" w:eastAsia="仿宋_GB2312" w:cs="仿宋_GB2312"/>
          <w:i w:val="0"/>
          <w:caps w:val="0"/>
          <w:color w:val="333333"/>
          <w:spacing w:val="0"/>
          <w:sz w:val="31"/>
          <w:szCs w:val="31"/>
          <w:highlight w:val="none"/>
          <w:shd w:val="clear" w:fill="FFFFFF"/>
        </w:rPr>
        <w:t>4个行政村的健康档案的管理，健康教育，预防接种，0-6岁儿童健康管理、孕产妇健康管理，65岁及以上老年人健康管理慢性病患者健康管理包括高血压患者健康管理和2型糖尿病患者健康管理、严重精神障碍患者管理、肺结核患者健康管理、中医药健康管理、传染病及突发公共卫生事件报告和处理、卫生计生监督协管、免费提供避孕药具、开展健康素养促进等工作</w:t>
      </w:r>
    </w:p>
    <w:p w14:paraId="447D6E86">
      <w:pPr>
        <w:spacing w:line="600" w:lineRule="exact"/>
        <w:ind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三、</w:t>
      </w:r>
      <w:r>
        <w:rPr>
          <w:rFonts w:hint="eastAsia" w:ascii="黑体" w:hAnsi="黑体" w:eastAsia="黑体" w:cs="宋体"/>
          <w:kern w:val="0"/>
          <w:sz w:val="32"/>
          <w:szCs w:val="32"/>
          <w:highlight w:val="none"/>
          <w:lang w:eastAsia="zh-CN"/>
        </w:rPr>
        <w:t>华池县山庄中心卫生院</w:t>
      </w:r>
      <w:r>
        <w:rPr>
          <w:rFonts w:hint="eastAsia" w:ascii="黑体" w:hAnsi="黑体" w:eastAsia="黑体" w:cs="宋体"/>
          <w:kern w:val="0"/>
          <w:sz w:val="32"/>
          <w:szCs w:val="32"/>
          <w:highlight w:val="none"/>
        </w:rPr>
        <w:t>收支总体情况</w:t>
      </w:r>
    </w:p>
    <w:p w14:paraId="5CC9425D">
      <w:pPr>
        <w:spacing w:line="600" w:lineRule="exact"/>
        <w:ind w:firstLine="640" w:firstLineChars="200"/>
        <w:rPr>
          <w:rFonts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按照预算管理有关规定，</w:t>
      </w:r>
      <w:r>
        <w:rPr>
          <w:rFonts w:hint="eastAsia" w:ascii="仿宋_GB2312" w:hAnsi="仿宋" w:eastAsia="仿宋_GB2312" w:cs="宋体"/>
          <w:kern w:val="0"/>
          <w:sz w:val="32"/>
          <w:szCs w:val="32"/>
          <w:highlight w:val="none"/>
          <w:lang w:eastAsia="zh-CN"/>
        </w:rPr>
        <w:t>2025</w:t>
      </w:r>
      <w:r>
        <w:rPr>
          <w:rFonts w:hint="eastAsia" w:ascii="仿宋_GB2312" w:hAnsi="仿宋" w:eastAsia="仿宋_GB2312" w:cs="宋体"/>
          <w:kern w:val="0"/>
          <w:sz w:val="32"/>
          <w:szCs w:val="32"/>
          <w:highlight w:val="none"/>
        </w:rPr>
        <w:t>年</w:t>
      </w:r>
      <w:r>
        <w:rPr>
          <w:rFonts w:hint="eastAsia" w:ascii="仿宋_GB2312" w:hAnsi="仿宋" w:eastAsia="仿宋_GB2312" w:cs="宋体"/>
          <w:kern w:val="0"/>
          <w:sz w:val="32"/>
          <w:szCs w:val="32"/>
          <w:highlight w:val="none"/>
          <w:lang w:eastAsia="zh-CN"/>
        </w:rPr>
        <w:t>华池县山庄中心卫生院</w:t>
      </w:r>
      <w:r>
        <w:rPr>
          <w:rFonts w:hint="eastAsia" w:ascii="仿宋_GB2312" w:hAnsi="仿宋" w:eastAsia="仿宋_GB2312" w:cs="宋体"/>
          <w:kern w:val="0"/>
          <w:sz w:val="32"/>
          <w:szCs w:val="32"/>
          <w:highlight w:val="none"/>
        </w:rPr>
        <w:t>收支包括机关预算和直属单位预算在内的汇总情况。</w:t>
      </w:r>
    </w:p>
    <w:p w14:paraId="2ABA8EF5">
      <w:pPr>
        <w:spacing w:line="600" w:lineRule="exact"/>
        <w:ind w:firstLine="640" w:firstLineChars="200"/>
        <w:rPr>
          <w:rFonts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2025</w:t>
      </w:r>
      <w:r>
        <w:rPr>
          <w:rFonts w:hint="eastAsia" w:ascii="仿宋_GB2312" w:hAnsi="仿宋" w:eastAsia="仿宋_GB2312" w:cs="宋体"/>
          <w:kern w:val="0"/>
          <w:sz w:val="32"/>
          <w:szCs w:val="32"/>
          <w:highlight w:val="none"/>
        </w:rPr>
        <w:t>年部门收支总预算</w:t>
      </w:r>
      <w:r>
        <w:rPr>
          <w:rFonts w:hint="eastAsia" w:ascii="仿宋_GB2312" w:hAnsi="仿宋" w:eastAsia="仿宋_GB2312" w:cs="宋体"/>
          <w:kern w:val="0"/>
          <w:sz w:val="32"/>
          <w:szCs w:val="32"/>
          <w:highlight w:val="none"/>
          <w:lang w:val="en-US" w:eastAsia="zh-CN"/>
        </w:rPr>
        <w:t>178.09</w:t>
      </w:r>
      <w:r>
        <w:rPr>
          <w:rFonts w:hint="eastAsia" w:ascii="仿宋_GB2312" w:hAnsi="仿宋" w:eastAsia="仿宋_GB2312" w:cs="宋体"/>
          <w:kern w:val="0"/>
          <w:sz w:val="32"/>
          <w:szCs w:val="32"/>
          <w:highlight w:val="none"/>
        </w:rPr>
        <w:t>万元。按照综合预算的原则，</w:t>
      </w:r>
      <w:r>
        <w:rPr>
          <w:rFonts w:hint="eastAsia" w:ascii="仿宋_GB2312" w:hAnsi="仿宋" w:eastAsia="仿宋_GB2312" w:cs="宋体"/>
          <w:kern w:val="0"/>
          <w:sz w:val="32"/>
          <w:szCs w:val="32"/>
          <w:highlight w:val="none"/>
          <w:lang w:eastAsia="zh-CN"/>
        </w:rPr>
        <w:t>华池县山庄中心卫生院</w:t>
      </w:r>
      <w:r>
        <w:rPr>
          <w:rFonts w:hint="eastAsia" w:ascii="仿宋_GB2312" w:hAnsi="仿宋" w:eastAsia="仿宋_GB2312" w:cs="宋体"/>
          <w:kern w:val="0"/>
          <w:sz w:val="32"/>
          <w:szCs w:val="32"/>
          <w:highlight w:val="none"/>
        </w:rPr>
        <w:t>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4D961628">
      <w:pPr>
        <w:spacing w:line="600" w:lineRule="exact"/>
        <w:ind w:firstLine="643" w:firstLineChars="200"/>
        <w:rPr>
          <w:rFonts w:ascii="楷体_GB2312" w:hAnsi="楷体" w:eastAsia="楷体_GB2312"/>
          <w:sz w:val="32"/>
          <w:szCs w:val="32"/>
          <w:highlight w:val="none"/>
        </w:rPr>
      </w:pPr>
      <w:r>
        <w:rPr>
          <w:rFonts w:hint="eastAsia" w:ascii="楷体_GB2312" w:hAnsi="楷体" w:eastAsia="楷体_GB2312" w:cs="宋体"/>
          <w:b/>
          <w:bCs/>
          <w:kern w:val="0"/>
          <w:sz w:val="32"/>
          <w:szCs w:val="32"/>
          <w:highlight w:val="none"/>
        </w:rPr>
        <w:t>（一）收入预算</w:t>
      </w:r>
    </w:p>
    <w:p w14:paraId="02930F11">
      <w:pPr>
        <w:widowControl/>
        <w:spacing w:line="560" w:lineRule="exact"/>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2025</w:t>
      </w:r>
      <w:r>
        <w:rPr>
          <w:rFonts w:hint="eastAsia" w:ascii="仿宋_GB2312" w:hAnsi="仿宋" w:eastAsia="仿宋_GB2312"/>
          <w:sz w:val="32"/>
          <w:szCs w:val="32"/>
          <w:highlight w:val="none"/>
        </w:rPr>
        <w:t>年收入预算</w:t>
      </w:r>
      <w:r>
        <w:rPr>
          <w:rFonts w:hint="eastAsia" w:ascii="仿宋_GB2312" w:hAnsi="仿宋" w:eastAsia="仿宋_GB2312"/>
          <w:sz w:val="32"/>
          <w:szCs w:val="32"/>
          <w:highlight w:val="none"/>
          <w:lang w:val="en-US" w:eastAsia="zh-CN"/>
        </w:rPr>
        <w:t>178.09</w:t>
      </w:r>
      <w:r>
        <w:rPr>
          <w:rFonts w:hint="eastAsia" w:ascii="仿宋_GB2312" w:hAnsi="仿宋" w:eastAsia="仿宋_GB2312"/>
          <w:sz w:val="32"/>
          <w:szCs w:val="32"/>
          <w:highlight w:val="none"/>
        </w:rPr>
        <w:t>万元（详见</w:t>
      </w:r>
      <w:r>
        <w:rPr>
          <w:rFonts w:hint="eastAsia" w:ascii="仿宋_GB2312" w:hAnsi="仿宋" w:eastAsia="仿宋_GB2312"/>
          <w:sz w:val="32"/>
          <w:szCs w:val="32"/>
          <w:highlight w:val="none"/>
          <w:lang w:eastAsia="zh-CN"/>
        </w:rPr>
        <w:t>华池县山庄中心卫生院</w:t>
      </w:r>
      <w:r>
        <w:rPr>
          <w:rFonts w:hint="eastAsia" w:ascii="仿宋_GB2312" w:hAnsi="仿宋" w:eastAsia="仿宋_GB2312"/>
          <w:sz w:val="32"/>
          <w:szCs w:val="32"/>
          <w:highlight w:val="none"/>
        </w:rPr>
        <w:t>预算公开表1,2）。包括：</w:t>
      </w:r>
    </w:p>
    <w:p w14:paraId="0ABC9797">
      <w:pPr>
        <w:widowControl/>
        <w:spacing w:line="560" w:lineRule="exact"/>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一般公共预算收入</w:t>
      </w:r>
      <w:r>
        <w:rPr>
          <w:rFonts w:hint="eastAsia" w:ascii="仿宋_GB2312" w:hAnsi="仿宋" w:eastAsia="仿宋_GB2312"/>
          <w:sz w:val="32"/>
          <w:szCs w:val="32"/>
          <w:highlight w:val="none"/>
          <w:lang w:val="en-US" w:eastAsia="zh-CN"/>
        </w:rPr>
        <w:t>178.09</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100.00</w:t>
      </w:r>
      <w:r>
        <w:rPr>
          <w:rFonts w:hint="eastAsia" w:ascii="仿宋_GB2312" w:hAnsi="仿宋" w:eastAsia="仿宋_GB2312"/>
          <w:sz w:val="32"/>
          <w:szCs w:val="32"/>
          <w:highlight w:val="none"/>
        </w:rPr>
        <w:t>%；</w:t>
      </w:r>
    </w:p>
    <w:p w14:paraId="4E29499B">
      <w:pPr>
        <w:widowControl/>
        <w:spacing w:line="560" w:lineRule="exact"/>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政府性基金预算收入</w:t>
      </w:r>
      <w:r>
        <w:rPr>
          <w:rFonts w:hint="eastAsia" w:ascii="仿宋_GB2312" w:hAnsi="仿宋" w:eastAsia="仿宋_GB2312"/>
          <w:sz w:val="32"/>
          <w:szCs w:val="32"/>
          <w:highlight w:val="none"/>
          <w:lang w:val="en-US" w:eastAsia="zh-CN"/>
        </w:rPr>
        <w:t>0.00</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0.00</w:t>
      </w:r>
      <w:r>
        <w:rPr>
          <w:rFonts w:hint="eastAsia" w:ascii="仿宋_GB2312" w:hAnsi="仿宋" w:eastAsia="仿宋_GB2312"/>
          <w:sz w:val="32"/>
          <w:szCs w:val="32"/>
          <w:highlight w:val="none"/>
        </w:rPr>
        <w:t>%；</w:t>
      </w:r>
    </w:p>
    <w:p w14:paraId="3288910E">
      <w:pPr>
        <w:widowControl/>
        <w:spacing w:line="560" w:lineRule="exact"/>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上年结转收入</w:t>
      </w:r>
      <w:r>
        <w:rPr>
          <w:rFonts w:hint="eastAsia" w:ascii="仿宋_GB2312" w:hAnsi="仿宋" w:eastAsia="仿宋_GB2312"/>
          <w:sz w:val="32"/>
          <w:szCs w:val="32"/>
          <w:highlight w:val="none"/>
          <w:lang w:val="en-US" w:eastAsia="zh-CN"/>
        </w:rPr>
        <w:t>0.00</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0.00</w:t>
      </w:r>
      <w:r>
        <w:rPr>
          <w:rFonts w:hint="eastAsia" w:ascii="仿宋_GB2312" w:hAnsi="仿宋" w:eastAsia="仿宋_GB2312"/>
          <w:sz w:val="32"/>
          <w:szCs w:val="32"/>
          <w:highlight w:val="none"/>
        </w:rPr>
        <w:t>%；</w:t>
      </w:r>
    </w:p>
    <w:p w14:paraId="0B86242E">
      <w:pPr>
        <w:widowControl/>
        <w:spacing w:line="560" w:lineRule="exact"/>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其他收入</w:t>
      </w:r>
      <w:r>
        <w:rPr>
          <w:rFonts w:hint="eastAsia" w:ascii="仿宋_GB2312" w:hAnsi="仿宋" w:eastAsia="仿宋_GB2312"/>
          <w:sz w:val="32"/>
          <w:szCs w:val="32"/>
          <w:highlight w:val="none"/>
          <w:lang w:val="en-US" w:eastAsia="zh-CN"/>
        </w:rPr>
        <w:t>0.00</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0.00</w:t>
      </w:r>
      <w:r>
        <w:rPr>
          <w:rFonts w:hint="eastAsia" w:ascii="仿宋_GB2312" w:hAnsi="仿宋" w:eastAsia="仿宋_GB2312"/>
          <w:sz w:val="32"/>
          <w:szCs w:val="32"/>
          <w:highlight w:val="none"/>
        </w:rPr>
        <w:t>%。</w:t>
      </w:r>
    </w:p>
    <w:p w14:paraId="5D2BF286">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（二）支出预算</w:t>
      </w:r>
    </w:p>
    <w:p w14:paraId="7CF452FC">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2025</w:t>
      </w:r>
      <w:r>
        <w:rPr>
          <w:rFonts w:hint="eastAsia" w:ascii="仿宋_GB2312" w:hAnsi="仿宋" w:eastAsia="仿宋_GB2312"/>
          <w:sz w:val="32"/>
          <w:szCs w:val="32"/>
          <w:highlight w:val="none"/>
        </w:rPr>
        <w:t>年支出预算</w:t>
      </w:r>
      <w:r>
        <w:rPr>
          <w:rFonts w:hint="eastAsia" w:ascii="仿宋_GB2312" w:hAnsi="仿宋" w:eastAsia="仿宋_GB2312" w:cs="宋体"/>
          <w:kern w:val="0"/>
          <w:sz w:val="32"/>
          <w:szCs w:val="32"/>
          <w:highlight w:val="none"/>
          <w:lang w:val="en-US" w:eastAsia="zh-CN"/>
        </w:rPr>
        <w:t>178.09</w:t>
      </w:r>
      <w:r>
        <w:rPr>
          <w:rFonts w:hint="eastAsia" w:ascii="仿宋_GB2312" w:hAnsi="仿宋" w:eastAsia="仿宋_GB2312"/>
          <w:sz w:val="32"/>
          <w:szCs w:val="32"/>
          <w:highlight w:val="none"/>
        </w:rPr>
        <w:t>万元（详见</w:t>
      </w:r>
      <w:r>
        <w:rPr>
          <w:rFonts w:hint="eastAsia" w:ascii="仿宋_GB2312" w:hAnsi="仿宋" w:eastAsia="仿宋_GB2312"/>
          <w:sz w:val="32"/>
          <w:szCs w:val="32"/>
          <w:highlight w:val="none"/>
          <w:lang w:eastAsia="zh-CN"/>
        </w:rPr>
        <w:t>华池县山庄中心卫生院</w:t>
      </w:r>
      <w:r>
        <w:rPr>
          <w:rFonts w:hint="eastAsia" w:ascii="仿宋_GB2312" w:hAnsi="仿宋" w:eastAsia="仿宋_GB2312"/>
          <w:sz w:val="32"/>
          <w:szCs w:val="32"/>
          <w:highlight w:val="none"/>
        </w:rPr>
        <w:t>预算公开表3）。</w:t>
      </w:r>
      <w:r>
        <w:rPr>
          <w:rStyle w:val="20"/>
          <w:rFonts w:hint="default" w:hAnsi="仿宋"/>
          <w:highlight w:val="none"/>
        </w:rPr>
        <w:t>其中：基本支出</w:t>
      </w:r>
      <w:r>
        <w:rPr>
          <w:rFonts w:hint="eastAsia" w:ascii="仿宋_GB2312" w:hAnsi="仿宋" w:eastAsia="仿宋_GB2312" w:cs="宋体"/>
          <w:kern w:val="0"/>
          <w:sz w:val="32"/>
          <w:szCs w:val="32"/>
          <w:highlight w:val="none"/>
          <w:lang w:val="en-US" w:eastAsia="zh-CN"/>
        </w:rPr>
        <w:t>178.09</w:t>
      </w:r>
      <w:r>
        <w:rPr>
          <w:rStyle w:val="20"/>
          <w:rFonts w:hint="default" w:hAnsi="仿宋"/>
          <w:highlight w:val="none"/>
        </w:rPr>
        <w:t>万元，占</w:t>
      </w:r>
      <w:r>
        <w:rPr>
          <w:rStyle w:val="20"/>
          <w:rFonts w:hint="eastAsia" w:hAnsi="仿宋" w:eastAsia="仿宋_GB2312"/>
          <w:highlight w:val="none"/>
          <w:lang w:val="en-US" w:eastAsia="zh-CN"/>
        </w:rPr>
        <w:t>100.00</w:t>
      </w:r>
      <w:r>
        <w:rPr>
          <w:rStyle w:val="21"/>
          <w:rFonts w:hint="eastAsia" w:ascii="仿宋_GB2312" w:hAnsi="仿宋" w:eastAsia="仿宋_GB2312"/>
          <w:highlight w:val="none"/>
        </w:rPr>
        <w:t xml:space="preserve"> %</w:t>
      </w:r>
      <w:r>
        <w:rPr>
          <w:rStyle w:val="20"/>
          <w:rFonts w:hint="default" w:hAnsi="仿宋"/>
          <w:highlight w:val="none"/>
        </w:rPr>
        <w:t>；项目支出</w:t>
      </w:r>
      <w:r>
        <w:rPr>
          <w:rStyle w:val="20"/>
          <w:rFonts w:hint="eastAsia" w:hAnsi="仿宋" w:eastAsia="仿宋_GB2312"/>
          <w:highlight w:val="none"/>
          <w:lang w:val="en-US" w:eastAsia="zh-CN"/>
        </w:rPr>
        <w:t>0.00</w:t>
      </w:r>
      <w:r>
        <w:rPr>
          <w:rStyle w:val="20"/>
          <w:rFonts w:hint="default" w:hAnsi="仿宋"/>
          <w:highlight w:val="none"/>
        </w:rPr>
        <w:t>万元</w:t>
      </w:r>
      <w:r>
        <w:rPr>
          <w:rStyle w:val="20"/>
          <w:rFonts w:hint="eastAsia" w:hAnsi="仿宋" w:eastAsia="仿宋_GB2312"/>
          <w:highlight w:val="none"/>
          <w:lang w:eastAsia="zh-CN"/>
        </w:rPr>
        <w:t>，</w:t>
      </w:r>
      <w:r>
        <w:rPr>
          <w:rStyle w:val="20"/>
          <w:rFonts w:hint="default" w:hAnsi="仿宋"/>
          <w:highlight w:val="none"/>
        </w:rPr>
        <w:t>占</w:t>
      </w:r>
      <w:r>
        <w:rPr>
          <w:rStyle w:val="21"/>
          <w:rFonts w:hint="eastAsia" w:ascii="仿宋_GB2312" w:hAnsi="仿宋" w:eastAsia="仿宋_GB2312"/>
          <w:highlight w:val="none"/>
          <w:lang w:val="en-US" w:eastAsia="zh-CN"/>
        </w:rPr>
        <w:t>0.00</w:t>
      </w:r>
      <w:r>
        <w:rPr>
          <w:rStyle w:val="21"/>
          <w:rFonts w:hint="eastAsia" w:ascii="仿宋_GB2312" w:hAnsi="仿宋" w:eastAsia="仿宋_GB2312"/>
          <w:highlight w:val="none"/>
        </w:rPr>
        <w:t>%</w:t>
      </w:r>
      <w:r>
        <w:rPr>
          <w:rStyle w:val="20"/>
          <w:rFonts w:hint="default" w:hAnsi="仿宋"/>
          <w:highlight w:val="none"/>
        </w:rPr>
        <w:t>； 上年结转</w:t>
      </w:r>
      <w:r>
        <w:rPr>
          <w:rStyle w:val="21"/>
          <w:rFonts w:hint="eastAsia" w:ascii="仿宋_GB2312" w:hAnsi="仿宋" w:eastAsia="仿宋_GB2312"/>
          <w:highlight w:val="none"/>
          <w:lang w:val="en-US" w:eastAsia="zh-CN"/>
        </w:rPr>
        <w:t>0.00</w:t>
      </w:r>
      <w:r>
        <w:rPr>
          <w:rStyle w:val="20"/>
          <w:rFonts w:hint="default" w:hAnsi="仿宋"/>
          <w:highlight w:val="none"/>
        </w:rPr>
        <w:t>万元，占</w:t>
      </w:r>
      <w:r>
        <w:rPr>
          <w:rStyle w:val="21"/>
          <w:rFonts w:hint="eastAsia" w:ascii="仿宋_GB2312" w:hAnsi="仿宋" w:eastAsia="仿宋_GB2312"/>
          <w:highlight w:val="none"/>
          <w:lang w:val="en-US" w:eastAsia="zh-CN"/>
        </w:rPr>
        <w:t>0.00</w:t>
      </w:r>
      <w:r>
        <w:rPr>
          <w:rStyle w:val="21"/>
          <w:rFonts w:hint="eastAsia" w:ascii="仿宋_GB2312" w:hAnsi="仿宋" w:eastAsia="仿宋_GB2312"/>
          <w:highlight w:val="none"/>
        </w:rPr>
        <w:t>%</w:t>
      </w:r>
      <w:r>
        <w:rPr>
          <w:rStyle w:val="20"/>
          <w:rFonts w:hint="default" w:hAnsi="仿宋"/>
          <w:highlight w:val="none"/>
        </w:rPr>
        <w:t>。</w:t>
      </w:r>
    </w:p>
    <w:p w14:paraId="34BE0F0D">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四、一般公共预算情况</w:t>
      </w:r>
    </w:p>
    <w:p w14:paraId="1B7869E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Style w:val="21"/>
          <w:rFonts w:hint="eastAsia" w:ascii="仿宋_GB2312" w:hAnsi="仿宋" w:eastAsia="仿宋_GB2312"/>
          <w:highlight w:val="none"/>
          <w:lang w:eastAsia="zh-CN"/>
        </w:rPr>
        <w:t>2025</w:t>
      </w:r>
      <w:r>
        <w:rPr>
          <w:rStyle w:val="21"/>
          <w:rFonts w:hint="eastAsia" w:ascii="仿宋_GB2312" w:hAnsi="仿宋" w:eastAsia="仿宋_GB2312"/>
          <w:highlight w:val="none"/>
        </w:rPr>
        <w:t xml:space="preserve"> </w:t>
      </w:r>
      <w:r>
        <w:rPr>
          <w:rStyle w:val="20"/>
          <w:rFonts w:hint="default" w:hAnsi="仿宋"/>
          <w:highlight w:val="none"/>
        </w:rPr>
        <w:t>年一般公共预算当年支出</w:t>
      </w:r>
      <w:r>
        <w:rPr>
          <w:rFonts w:hint="eastAsia" w:ascii="仿宋_GB2312" w:hAnsi="仿宋" w:eastAsia="仿宋_GB2312" w:cs="宋体"/>
          <w:kern w:val="0"/>
          <w:sz w:val="32"/>
          <w:szCs w:val="32"/>
          <w:highlight w:val="none"/>
          <w:lang w:val="en-US" w:eastAsia="zh-CN"/>
        </w:rPr>
        <w:t>178.09</w:t>
      </w:r>
      <w:r>
        <w:rPr>
          <w:rStyle w:val="20"/>
          <w:rFonts w:hint="default" w:hAnsi="仿宋"/>
          <w:highlight w:val="none"/>
        </w:rPr>
        <w:t>万元，包括：社会保障和就业支出</w:t>
      </w:r>
      <w:r>
        <w:rPr>
          <w:rFonts w:hint="eastAsia" w:ascii="仿宋_GB2312" w:hAnsi="TimesNewRomanPS-BoldMT" w:eastAsia="仿宋_GB2312"/>
          <w:bCs/>
          <w:color w:val="000000"/>
          <w:sz w:val="32"/>
          <w:szCs w:val="32"/>
          <w:highlight w:val="none"/>
          <w:lang w:val="en-US" w:eastAsia="zh-CN"/>
        </w:rPr>
        <w:t>26.91</w:t>
      </w:r>
      <w:r>
        <w:rPr>
          <w:rStyle w:val="20"/>
          <w:rFonts w:hint="default" w:hAnsi="仿宋"/>
          <w:highlight w:val="none"/>
        </w:rPr>
        <w:t>万元、</w:t>
      </w:r>
      <w:r>
        <w:rPr>
          <w:rStyle w:val="20"/>
          <w:rFonts w:hint="eastAsia" w:hAnsi="仿宋" w:eastAsia="仿宋_GB2312"/>
          <w:highlight w:val="none"/>
          <w:lang w:val="en-US" w:eastAsia="zh-CN"/>
        </w:rPr>
        <w:t>卫生健康</w:t>
      </w:r>
      <w:r>
        <w:rPr>
          <w:rStyle w:val="20"/>
          <w:rFonts w:hint="default" w:hAnsi="仿宋"/>
          <w:highlight w:val="none"/>
        </w:rPr>
        <w:t>支出</w:t>
      </w:r>
      <w:r>
        <w:rPr>
          <w:rFonts w:hint="eastAsia" w:ascii="仿宋_GB2312" w:hAnsi="TimesNewRomanPS-BoldMT" w:eastAsia="仿宋_GB2312"/>
          <w:bCs/>
          <w:color w:val="000000"/>
          <w:sz w:val="32"/>
          <w:szCs w:val="32"/>
          <w:highlight w:val="none"/>
          <w:lang w:val="en-US" w:eastAsia="zh-CN"/>
        </w:rPr>
        <w:t>138.74</w:t>
      </w:r>
      <w:r>
        <w:rPr>
          <w:rStyle w:val="20"/>
          <w:rFonts w:hint="default" w:hAnsi="仿宋"/>
          <w:highlight w:val="none"/>
        </w:rPr>
        <w:t>万元</w:t>
      </w:r>
      <w:r>
        <w:rPr>
          <w:rStyle w:val="20"/>
          <w:rFonts w:hint="eastAsia" w:hAnsi="仿宋" w:eastAsia="仿宋_GB2312"/>
          <w:highlight w:val="none"/>
          <w:lang w:eastAsia="zh-CN"/>
        </w:rPr>
        <w:t>；</w:t>
      </w:r>
      <w:r>
        <w:rPr>
          <w:rStyle w:val="20"/>
          <w:rFonts w:hint="eastAsia" w:hAnsi="仿宋" w:eastAsia="仿宋_GB2312"/>
          <w:highlight w:val="none"/>
          <w:lang w:val="en-US" w:eastAsia="zh-CN"/>
        </w:rPr>
        <w:t>住房保障支出</w:t>
      </w:r>
      <w:r>
        <w:rPr>
          <w:rStyle w:val="20"/>
          <w:rFonts w:hint="eastAsia" w:hAnsi="仿宋" w:eastAsia="仿宋_GB2312"/>
          <w:highlight w:val="none"/>
          <w:lang w:val="en-US" w:eastAsia="zh-CN"/>
        </w:rPr>
        <w:t>12.44</w:t>
      </w:r>
      <w:r>
        <w:rPr>
          <w:rStyle w:val="20"/>
          <w:rFonts w:hint="eastAsia" w:hAnsi="仿宋" w:eastAsia="仿宋_GB2312"/>
          <w:highlight w:val="none"/>
          <w:lang w:val="en-US" w:eastAsia="zh-CN"/>
        </w:rPr>
        <w:t>万元</w:t>
      </w:r>
      <w:r>
        <w:rPr>
          <w:rStyle w:val="20"/>
          <w:rFonts w:hint="default" w:hAnsi="仿宋"/>
          <w:highlight w:val="none"/>
        </w:rPr>
        <w:t>。</w:t>
      </w:r>
      <w:r>
        <w:rPr>
          <w:rFonts w:hint="eastAsia" w:ascii="仿宋_GB2312" w:hAnsi="仿宋" w:eastAsia="仿宋_GB2312"/>
          <w:sz w:val="32"/>
          <w:szCs w:val="32"/>
          <w:highlight w:val="none"/>
        </w:rPr>
        <w:t>具体安排情况如下</w:t>
      </w:r>
      <w:r>
        <w:rPr>
          <w:rFonts w:hint="eastAsia" w:ascii="仿宋_GB2312" w:hAnsi="微软雅黑" w:eastAsia="仿宋_GB2312"/>
          <w:sz w:val="32"/>
          <w:szCs w:val="32"/>
          <w:highlight w:val="none"/>
        </w:rPr>
        <w:t>（详见</w:t>
      </w:r>
      <w:r>
        <w:rPr>
          <w:rFonts w:hint="eastAsia" w:ascii="仿宋_GB2312" w:hAnsi="微软雅黑" w:eastAsia="仿宋_GB2312"/>
          <w:sz w:val="32"/>
          <w:szCs w:val="32"/>
          <w:highlight w:val="none"/>
          <w:lang w:eastAsia="zh-CN"/>
        </w:rPr>
        <w:t>华池县山庄中心卫生院</w:t>
      </w:r>
      <w:r>
        <w:rPr>
          <w:rFonts w:hint="eastAsia" w:ascii="仿宋_GB2312" w:hAnsi="微软雅黑" w:eastAsia="仿宋_GB2312"/>
          <w:sz w:val="32"/>
          <w:szCs w:val="32"/>
          <w:highlight w:val="none"/>
        </w:rPr>
        <w:t>预算公开表4,5,6,7）</w:t>
      </w:r>
      <w:r>
        <w:rPr>
          <w:rFonts w:hint="eastAsia" w:ascii="仿宋_GB2312" w:hAnsi="仿宋" w:eastAsia="仿宋_GB2312"/>
          <w:sz w:val="32"/>
          <w:szCs w:val="32"/>
          <w:highlight w:val="none"/>
        </w:rPr>
        <w:t>：</w:t>
      </w:r>
    </w:p>
    <w:p w14:paraId="2DFFC900">
      <w:pPr>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（一）基本支出</w:t>
      </w:r>
    </w:p>
    <w:p w14:paraId="586F1F6E">
      <w:pPr>
        <w:widowControl/>
        <w:spacing w:line="640" w:lineRule="exact"/>
        <w:ind w:firstLine="640" w:firstLineChars="200"/>
        <w:contextualSpacing/>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2025</w:t>
      </w:r>
      <w:r>
        <w:rPr>
          <w:rFonts w:hint="eastAsia" w:ascii="仿宋_GB2312" w:hAnsi="仿宋" w:eastAsia="仿宋_GB2312"/>
          <w:sz w:val="32"/>
          <w:szCs w:val="32"/>
          <w:highlight w:val="none"/>
        </w:rPr>
        <w:t>年基本支出</w:t>
      </w:r>
      <w:r>
        <w:rPr>
          <w:rFonts w:hint="eastAsia" w:ascii="仿宋_GB2312" w:hAnsi="仿宋" w:eastAsia="仿宋_GB2312"/>
          <w:sz w:val="32"/>
          <w:szCs w:val="32"/>
          <w:highlight w:val="none"/>
          <w:lang w:val="en-US" w:eastAsia="zh-CN"/>
        </w:rPr>
        <w:t>178.09</w:t>
      </w:r>
      <w:r>
        <w:rPr>
          <w:rFonts w:hint="eastAsia" w:ascii="仿宋_GB2312" w:hAnsi="仿宋" w:eastAsia="仿宋_GB2312"/>
          <w:sz w:val="32"/>
          <w:szCs w:val="32"/>
          <w:highlight w:val="none"/>
        </w:rPr>
        <w:t>万元，比</w:t>
      </w:r>
      <w:r>
        <w:rPr>
          <w:rFonts w:hint="eastAsia" w:ascii="仿宋_GB2312" w:hAnsi="仿宋" w:eastAsia="仿宋_GB2312"/>
          <w:sz w:val="32"/>
          <w:szCs w:val="32"/>
          <w:highlight w:val="none"/>
          <w:lang w:eastAsia="zh-CN"/>
        </w:rPr>
        <w:t>2024</w:t>
      </w:r>
      <w:r>
        <w:rPr>
          <w:rFonts w:hint="eastAsia" w:ascii="仿宋_GB2312" w:hAnsi="仿宋" w:eastAsia="仿宋_GB2312"/>
          <w:sz w:val="32"/>
          <w:szCs w:val="32"/>
          <w:highlight w:val="none"/>
        </w:rPr>
        <w:t>年预算减少</w:t>
      </w:r>
      <w:r>
        <w:rPr>
          <w:rFonts w:hint="eastAsia" w:ascii="仿宋_GB2312" w:hAnsi="仿宋" w:eastAsia="仿宋_GB2312"/>
          <w:sz w:val="32"/>
          <w:szCs w:val="32"/>
          <w:highlight w:val="none"/>
          <w:lang w:val="en-US" w:eastAsia="zh-CN"/>
        </w:rPr>
        <w:t>14.72</w:t>
      </w:r>
      <w:r>
        <w:rPr>
          <w:rFonts w:hint="eastAsia" w:ascii="仿宋_GB2312" w:hAnsi="仿宋" w:eastAsia="仿宋_GB2312"/>
          <w:sz w:val="32"/>
          <w:szCs w:val="32"/>
          <w:highlight w:val="none"/>
        </w:rPr>
        <w:t>万元，下降</w:t>
      </w:r>
      <w:r>
        <w:rPr>
          <w:rFonts w:hint="eastAsia" w:ascii="仿宋_GB2312" w:hAnsi="仿宋" w:eastAsia="仿宋_GB2312"/>
          <w:sz w:val="32"/>
          <w:szCs w:val="32"/>
          <w:highlight w:val="none"/>
          <w:lang w:val="en-US" w:eastAsia="zh-CN"/>
        </w:rPr>
        <w:t>7.32</w:t>
      </w:r>
      <w:r>
        <w:rPr>
          <w:rFonts w:hint="eastAsia" w:ascii="仿宋_GB2312" w:hAnsi="仿宋" w:eastAsia="仿宋_GB2312"/>
          <w:sz w:val="32"/>
          <w:szCs w:val="32"/>
          <w:highlight w:val="none"/>
        </w:rPr>
        <w:t>%，下降的主要原因是</w:t>
      </w:r>
      <w:r>
        <w:rPr>
          <w:rFonts w:hint="eastAsia" w:ascii="仿宋_GB2312" w:hAnsi="仿宋" w:eastAsia="仿宋_GB2312"/>
          <w:sz w:val="32"/>
          <w:szCs w:val="32"/>
          <w:highlight w:val="none"/>
          <w:lang w:val="en-US" w:eastAsia="zh-CN"/>
        </w:rPr>
        <w:t>人员变动后支出减少。</w:t>
      </w:r>
    </w:p>
    <w:p w14:paraId="11C0014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其中：人员经费支出</w:t>
      </w:r>
      <w:r>
        <w:rPr>
          <w:rFonts w:hint="eastAsia" w:ascii="仿宋_GB2312" w:hAnsi="仿宋" w:eastAsia="仿宋_GB2312"/>
          <w:sz w:val="32"/>
          <w:szCs w:val="32"/>
          <w:highlight w:val="none"/>
          <w:lang w:val="en-US" w:eastAsia="zh-CN"/>
        </w:rPr>
        <w:t>172.71</w:t>
      </w:r>
      <w:r>
        <w:rPr>
          <w:rFonts w:hint="eastAsia" w:ascii="仿宋_GB2312" w:hAnsi="仿宋" w:eastAsia="仿宋_GB2312"/>
          <w:sz w:val="32"/>
          <w:szCs w:val="32"/>
          <w:highlight w:val="none"/>
        </w:rPr>
        <w:t>万元，主要包括：基本工资、津贴补贴、奖金、伙食补助费、绩效工资、机关事业单位基本养老保险缴费、职业年金缴费、职工基本医疗保险缴费、公务员医疗补助缴费、其他社会保障缴费、住房公积金</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就业补助</w:t>
      </w:r>
      <w:r>
        <w:rPr>
          <w:rFonts w:hint="eastAsia" w:ascii="仿宋_GB2312" w:hAnsi="仿宋" w:eastAsia="仿宋_GB2312"/>
          <w:sz w:val="32"/>
          <w:szCs w:val="32"/>
          <w:highlight w:val="none"/>
        </w:rPr>
        <w:t>。</w:t>
      </w:r>
    </w:p>
    <w:p w14:paraId="37A5825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公用经费支出</w:t>
      </w:r>
      <w:r>
        <w:rPr>
          <w:rFonts w:hint="eastAsia" w:ascii="仿宋_GB2312" w:hAnsi="仿宋" w:eastAsia="仿宋_GB2312"/>
          <w:sz w:val="32"/>
          <w:szCs w:val="32"/>
          <w:highlight w:val="none"/>
          <w:lang w:val="en-US" w:eastAsia="zh-CN"/>
        </w:rPr>
        <w:t>5.38</w:t>
      </w:r>
      <w:r>
        <w:rPr>
          <w:rFonts w:hint="eastAsia" w:ascii="仿宋_GB2312" w:hAnsi="仿宋" w:eastAsia="仿宋_GB2312"/>
          <w:sz w:val="32"/>
          <w:szCs w:val="32"/>
          <w:highlight w:val="none"/>
        </w:rPr>
        <w:t>万元，主要包括：工会经费、福利费、其他商品和服务支出。</w:t>
      </w:r>
    </w:p>
    <w:p w14:paraId="3EBFE933">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（二）项目支出</w:t>
      </w:r>
    </w:p>
    <w:p w14:paraId="477EA733">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2025</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本单位无项目支出</w:t>
      </w:r>
      <w:r>
        <w:rPr>
          <w:rFonts w:hint="eastAsia" w:ascii="仿宋_GB2312" w:hAnsi="仿宋" w:eastAsia="仿宋_GB2312"/>
          <w:sz w:val="32"/>
          <w:szCs w:val="32"/>
          <w:highlight w:val="none"/>
        </w:rPr>
        <w:t>。</w:t>
      </w:r>
    </w:p>
    <w:p w14:paraId="7008047D">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（三）支出功能分类说明</w:t>
      </w:r>
    </w:p>
    <w:p w14:paraId="1C4247DB">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highlight w:val="none"/>
        </w:rPr>
      </w:pPr>
      <w:r>
        <w:rPr>
          <w:rFonts w:hint="eastAsia" w:ascii="仿宋_GB2312" w:hAnsi="TimesNewRomanPS-BoldMT" w:eastAsia="仿宋_GB2312"/>
          <w:bCs/>
          <w:color w:val="000000"/>
          <w:sz w:val="32"/>
          <w:szCs w:val="32"/>
          <w:highlight w:val="none"/>
        </w:rPr>
        <w:t>1.社会保障和就业支出202</w:t>
      </w:r>
      <w:r>
        <w:rPr>
          <w:rFonts w:hint="eastAsia" w:ascii="仿宋_GB2312" w:hAnsi="TimesNewRomanPS-BoldMT" w:eastAsia="仿宋_GB2312"/>
          <w:bCs/>
          <w:color w:val="000000"/>
          <w:sz w:val="32"/>
          <w:szCs w:val="32"/>
          <w:highlight w:val="none"/>
          <w:lang w:val="en-US" w:eastAsia="zh-CN"/>
        </w:rPr>
        <w:t>5</w:t>
      </w:r>
      <w:r>
        <w:rPr>
          <w:rFonts w:hint="eastAsia" w:ascii="仿宋_GB2312" w:hAnsi="TimesNewRomanPS-BoldMT" w:eastAsia="仿宋_GB2312"/>
          <w:bCs/>
          <w:color w:val="000000"/>
          <w:sz w:val="32"/>
          <w:szCs w:val="32"/>
          <w:highlight w:val="none"/>
        </w:rPr>
        <w:t>年预算数为</w:t>
      </w:r>
      <w:r>
        <w:rPr>
          <w:rFonts w:hint="eastAsia" w:ascii="仿宋_GB2312" w:hAnsi="TimesNewRomanPS-BoldMT" w:eastAsia="仿宋_GB2312"/>
          <w:bCs/>
          <w:color w:val="000000"/>
          <w:sz w:val="32"/>
          <w:szCs w:val="32"/>
          <w:highlight w:val="none"/>
          <w:lang w:val="en-US" w:eastAsia="zh-CN"/>
        </w:rPr>
        <w:t>26.91</w:t>
      </w:r>
      <w:r>
        <w:rPr>
          <w:rFonts w:hint="eastAsia" w:ascii="仿宋_GB2312" w:hAnsi="TimesNewRomanPS-BoldMT" w:eastAsia="仿宋_GB2312"/>
          <w:bCs/>
          <w:color w:val="000000"/>
          <w:sz w:val="32"/>
          <w:szCs w:val="32"/>
          <w:highlight w:val="none"/>
        </w:rPr>
        <w:t>万元，比202</w:t>
      </w:r>
      <w:r>
        <w:rPr>
          <w:rFonts w:hint="eastAsia" w:ascii="仿宋_GB2312" w:hAnsi="TimesNewRomanPS-BoldMT" w:eastAsia="仿宋_GB2312"/>
          <w:bCs/>
          <w:color w:val="000000"/>
          <w:sz w:val="32"/>
          <w:szCs w:val="32"/>
          <w:highlight w:val="none"/>
          <w:lang w:val="en-US" w:eastAsia="zh-CN"/>
        </w:rPr>
        <w:t>4</w:t>
      </w:r>
      <w:r>
        <w:rPr>
          <w:rFonts w:hint="eastAsia" w:ascii="仿宋_GB2312" w:hAnsi="TimesNewRomanPS-BoldMT" w:eastAsia="仿宋_GB2312"/>
          <w:bCs/>
          <w:color w:val="000000"/>
          <w:sz w:val="32"/>
          <w:szCs w:val="32"/>
          <w:highlight w:val="none"/>
        </w:rPr>
        <w:t>年预算</w:t>
      </w:r>
      <w:r>
        <w:rPr>
          <w:rFonts w:hint="eastAsia" w:ascii="仿宋_GB2312" w:hAnsi="TimesNewRomanPS-BoldMT" w:eastAsia="仿宋_GB2312"/>
          <w:bCs/>
          <w:color w:val="000000"/>
          <w:sz w:val="32"/>
          <w:szCs w:val="32"/>
          <w:highlight w:val="none"/>
          <w:lang w:val="en-US" w:eastAsia="zh-CN"/>
        </w:rPr>
        <w:t>减少0.02</w:t>
      </w:r>
      <w:r>
        <w:rPr>
          <w:rFonts w:hint="eastAsia" w:ascii="仿宋_GB2312" w:hAnsi="TimesNewRomanPS-BoldMT" w:eastAsia="仿宋_GB2312"/>
          <w:bCs/>
          <w:color w:val="000000"/>
          <w:sz w:val="32"/>
          <w:szCs w:val="32"/>
          <w:highlight w:val="none"/>
        </w:rPr>
        <w:t>万元，主要原因是单位人员变动，经费</w:t>
      </w:r>
      <w:r>
        <w:rPr>
          <w:rFonts w:hint="eastAsia" w:ascii="仿宋_GB2312" w:hAnsi="TimesNewRomanPS-BoldMT" w:eastAsia="仿宋_GB2312"/>
          <w:bCs/>
          <w:color w:val="000000"/>
          <w:sz w:val="32"/>
          <w:szCs w:val="32"/>
          <w:highlight w:val="none"/>
          <w:lang w:val="en-US" w:eastAsia="zh-CN"/>
        </w:rPr>
        <w:t>减少</w:t>
      </w:r>
      <w:r>
        <w:rPr>
          <w:rFonts w:hint="eastAsia" w:ascii="仿宋_GB2312" w:hAnsi="TimesNewRomanPS-BoldMT" w:eastAsia="仿宋_GB2312"/>
          <w:bCs/>
          <w:color w:val="000000"/>
          <w:sz w:val="32"/>
          <w:szCs w:val="32"/>
          <w:highlight w:val="none"/>
        </w:rPr>
        <w:t>；</w:t>
      </w:r>
    </w:p>
    <w:p w14:paraId="4342B041">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highlight w:val="none"/>
        </w:rPr>
      </w:pPr>
      <w:r>
        <w:rPr>
          <w:rFonts w:hint="eastAsia" w:ascii="仿宋_GB2312" w:hAnsi="TimesNewRomanPS-BoldMT" w:eastAsia="仿宋_GB2312"/>
          <w:bCs/>
          <w:color w:val="000000"/>
          <w:sz w:val="32"/>
          <w:szCs w:val="32"/>
          <w:highlight w:val="none"/>
        </w:rPr>
        <w:t>2.卫生健康支出202</w:t>
      </w:r>
      <w:r>
        <w:rPr>
          <w:rFonts w:hint="eastAsia" w:ascii="仿宋_GB2312" w:hAnsi="TimesNewRomanPS-BoldMT" w:eastAsia="仿宋_GB2312"/>
          <w:bCs/>
          <w:color w:val="000000"/>
          <w:sz w:val="32"/>
          <w:szCs w:val="32"/>
          <w:highlight w:val="none"/>
          <w:lang w:val="en-US" w:eastAsia="zh-CN"/>
        </w:rPr>
        <w:t>5</w:t>
      </w:r>
      <w:r>
        <w:rPr>
          <w:rFonts w:hint="eastAsia" w:ascii="仿宋_GB2312" w:hAnsi="TimesNewRomanPS-BoldMT" w:eastAsia="仿宋_GB2312"/>
          <w:bCs/>
          <w:color w:val="000000"/>
          <w:sz w:val="32"/>
          <w:szCs w:val="32"/>
          <w:highlight w:val="none"/>
        </w:rPr>
        <w:t>年预算数为</w:t>
      </w:r>
      <w:r>
        <w:rPr>
          <w:rFonts w:hint="eastAsia" w:ascii="仿宋_GB2312" w:hAnsi="TimesNewRomanPS-BoldMT" w:eastAsia="仿宋_GB2312"/>
          <w:bCs/>
          <w:color w:val="000000"/>
          <w:sz w:val="32"/>
          <w:szCs w:val="32"/>
          <w:highlight w:val="none"/>
          <w:lang w:val="en-US" w:eastAsia="zh-CN"/>
        </w:rPr>
        <w:t>138.74</w:t>
      </w:r>
      <w:r>
        <w:rPr>
          <w:rFonts w:hint="eastAsia" w:ascii="仿宋_GB2312" w:hAnsi="TimesNewRomanPS-BoldMT" w:eastAsia="仿宋_GB2312"/>
          <w:bCs/>
          <w:color w:val="000000"/>
          <w:sz w:val="32"/>
          <w:szCs w:val="32"/>
          <w:highlight w:val="none"/>
        </w:rPr>
        <w:t>万元，比202</w:t>
      </w:r>
      <w:r>
        <w:rPr>
          <w:rFonts w:hint="eastAsia" w:ascii="仿宋_GB2312" w:hAnsi="TimesNewRomanPS-BoldMT" w:eastAsia="仿宋_GB2312"/>
          <w:bCs/>
          <w:color w:val="000000"/>
          <w:sz w:val="32"/>
          <w:szCs w:val="32"/>
          <w:highlight w:val="none"/>
          <w:lang w:val="en-US" w:eastAsia="zh-CN"/>
        </w:rPr>
        <w:t>4</w:t>
      </w:r>
      <w:r>
        <w:rPr>
          <w:rFonts w:hint="eastAsia" w:ascii="仿宋_GB2312" w:hAnsi="TimesNewRomanPS-BoldMT" w:eastAsia="仿宋_GB2312"/>
          <w:bCs/>
          <w:color w:val="000000"/>
          <w:sz w:val="32"/>
          <w:szCs w:val="32"/>
          <w:highlight w:val="none"/>
        </w:rPr>
        <w:t>年预算增加</w:t>
      </w:r>
      <w:r>
        <w:rPr>
          <w:rFonts w:hint="eastAsia" w:ascii="仿宋_GB2312" w:hAnsi="TimesNewRomanPS-BoldMT" w:eastAsia="仿宋_GB2312"/>
          <w:bCs/>
          <w:color w:val="000000"/>
          <w:sz w:val="32"/>
          <w:szCs w:val="32"/>
          <w:highlight w:val="none"/>
          <w:lang w:val="en-US" w:eastAsia="zh-CN"/>
        </w:rPr>
        <w:t>12.69</w:t>
      </w:r>
      <w:r>
        <w:rPr>
          <w:rFonts w:hint="eastAsia" w:ascii="仿宋_GB2312" w:hAnsi="TimesNewRomanPS-BoldMT" w:eastAsia="仿宋_GB2312"/>
          <w:bCs/>
          <w:color w:val="000000"/>
          <w:sz w:val="32"/>
          <w:szCs w:val="32"/>
          <w:highlight w:val="none"/>
        </w:rPr>
        <w:t>万元，主要原因是单位人员</w:t>
      </w:r>
      <w:r>
        <w:rPr>
          <w:rFonts w:hint="eastAsia" w:ascii="仿宋_GB2312" w:hAnsi="TimesNewRomanPS-BoldMT" w:eastAsia="仿宋_GB2312"/>
          <w:bCs/>
          <w:color w:val="000000"/>
          <w:sz w:val="32"/>
          <w:szCs w:val="32"/>
          <w:highlight w:val="none"/>
          <w:lang w:val="en-US" w:eastAsia="zh-CN"/>
        </w:rPr>
        <w:t>变动</w:t>
      </w:r>
      <w:r>
        <w:rPr>
          <w:rFonts w:hint="eastAsia" w:ascii="仿宋_GB2312" w:hAnsi="TimesNewRomanPS-BoldMT" w:eastAsia="仿宋_GB2312"/>
          <w:bCs/>
          <w:color w:val="000000"/>
          <w:sz w:val="32"/>
          <w:szCs w:val="32"/>
          <w:highlight w:val="none"/>
        </w:rPr>
        <w:t>，经费增加；</w:t>
      </w:r>
    </w:p>
    <w:p w14:paraId="54D3D636">
      <w:pPr>
        <w:adjustRightInd w:val="0"/>
        <w:snapToGrid w:val="0"/>
        <w:spacing w:line="640" w:lineRule="exact"/>
        <w:ind w:firstLine="640" w:firstLineChars="200"/>
        <w:contextualSpacing/>
        <w:rPr>
          <w:rFonts w:hint="eastAsia" w:ascii="仿宋_GB2312" w:hAnsi="TimesNewRomanPS-BoldMT" w:eastAsia="仿宋_GB2312"/>
          <w:bCs/>
          <w:color w:val="000000"/>
          <w:sz w:val="32"/>
          <w:szCs w:val="32"/>
          <w:highlight w:val="none"/>
        </w:rPr>
      </w:pPr>
      <w:r>
        <w:rPr>
          <w:rFonts w:hint="eastAsia" w:ascii="仿宋_GB2312" w:hAnsi="TimesNewRomanPS-BoldMT" w:eastAsia="仿宋_GB2312"/>
          <w:bCs/>
          <w:color w:val="000000"/>
          <w:sz w:val="32"/>
          <w:szCs w:val="32"/>
          <w:highlight w:val="none"/>
        </w:rPr>
        <w:t>3.住房保障202</w:t>
      </w:r>
      <w:r>
        <w:rPr>
          <w:rFonts w:hint="eastAsia" w:ascii="仿宋_GB2312" w:hAnsi="TimesNewRomanPS-BoldMT" w:eastAsia="仿宋_GB2312"/>
          <w:bCs/>
          <w:color w:val="000000"/>
          <w:sz w:val="32"/>
          <w:szCs w:val="32"/>
          <w:highlight w:val="none"/>
          <w:lang w:val="en-US" w:eastAsia="zh-CN"/>
        </w:rPr>
        <w:t>5</w:t>
      </w:r>
      <w:r>
        <w:rPr>
          <w:rFonts w:hint="eastAsia" w:ascii="仿宋_GB2312" w:hAnsi="TimesNewRomanPS-BoldMT" w:eastAsia="仿宋_GB2312"/>
          <w:bCs/>
          <w:color w:val="000000"/>
          <w:sz w:val="32"/>
          <w:szCs w:val="32"/>
          <w:highlight w:val="none"/>
        </w:rPr>
        <w:t>年预算数为</w:t>
      </w:r>
      <w:r>
        <w:rPr>
          <w:rFonts w:hint="eastAsia" w:ascii="仿宋_GB2312" w:hAnsi="TimesNewRomanPS-BoldMT" w:eastAsia="仿宋_GB2312"/>
          <w:bCs/>
          <w:color w:val="000000"/>
          <w:sz w:val="32"/>
          <w:szCs w:val="32"/>
          <w:highlight w:val="none"/>
          <w:lang w:val="en-US" w:eastAsia="zh-CN"/>
        </w:rPr>
        <w:t>12.44</w:t>
      </w:r>
      <w:r>
        <w:rPr>
          <w:rFonts w:hint="eastAsia" w:ascii="仿宋_GB2312" w:hAnsi="TimesNewRomanPS-BoldMT" w:eastAsia="仿宋_GB2312"/>
          <w:bCs/>
          <w:color w:val="000000"/>
          <w:sz w:val="32"/>
          <w:szCs w:val="32"/>
          <w:highlight w:val="none"/>
        </w:rPr>
        <w:t>万元，比202</w:t>
      </w:r>
      <w:r>
        <w:rPr>
          <w:rFonts w:hint="eastAsia" w:ascii="仿宋_GB2312" w:hAnsi="TimesNewRomanPS-BoldMT" w:eastAsia="仿宋_GB2312"/>
          <w:bCs/>
          <w:color w:val="000000"/>
          <w:sz w:val="32"/>
          <w:szCs w:val="32"/>
          <w:highlight w:val="none"/>
          <w:lang w:val="en-US" w:eastAsia="zh-CN"/>
        </w:rPr>
        <w:t>4</w:t>
      </w:r>
      <w:r>
        <w:rPr>
          <w:rFonts w:hint="eastAsia" w:ascii="仿宋_GB2312" w:hAnsi="TimesNewRomanPS-BoldMT" w:eastAsia="仿宋_GB2312"/>
          <w:bCs/>
          <w:color w:val="000000"/>
          <w:sz w:val="32"/>
          <w:szCs w:val="32"/>
          <w:highlight w:val="none"/>
        </w:rPr>
        <w:t>年预算</w:t>
      </w:r>
      <w:r>
        <w:rPr>
          <w:rFonts w:hint="eastAsia" w:ascii="仿宋_GB2312" w:hAnsi="TimesNewRomanPS-BoldMT" w:eastAsia="仿宋_GB2312"/>
          <w:bCs/>
          <w:color w:val="000000"/>
          <w:sz w:val="32"/>
          <w:szCs w:val="32"/>
          <w:highlight w:val="none"/>
          <w:lang w:eastAsia="zh-CN"/>
        </w:rPr>
        <w:t>减少</w:t>
      </w:r>
      <w:r>
        <w:rPr>
          <w:rFonts w:hint="eastAsia" w:ascii="仿宋_GB2312" w:hAnsi="TimesNewRomanPS-BoldMT" w:eastAsia="仿宋_GB2312"/>
          <w:bCs/>
          <w:color w:val="000000"/>
          <w:sz w:val="32"/>
          <w:szCs w:val="32"/>
          <w:highlight w:val="none"/>
          <w:lang w:val="en-US" w:eastAsia="zh-CN"/>
        </w:rPr>
        <w:t>0.44</w:t>
      </w:r>
      <w:bookmarkStart w:id="0" w:name="_GoBack"/>
      <w:bookmarkEnd w:id="0"/>
      <w:r>
        <w:rPr>
          <w:rFonts w:hint="eastAsia" w:ascii="仿宋_GB2312" w:hAnsi="TimesNewRomanPS-BoldMT" w:eastAsia="仿宋_GB2312"/>
          <w:bCs/>
          <w:color w:val="000000"/>
          <w:sz w:val="32"/>
          <w:szCs w:val="32"/>
          <w:highlight w:val="none"/>
        </w:rPr>
        <w:t>万元，主要原因是</w:t>
      </w:r>
      <w:r>
        <w:rPr>
          <w:rFonts w:hint="eastAsia" w:ascii="仿宋_GB2312" w:hAnsi="TimesNewRomanPS-BoldMT" w:eastAsia="仿宋_GB2312"/>
          <w:bCs/>
          <w:color w:val="000000"/>
          <w:sz w:val="32"/>
          <w:szCs w:val="32"/>
          <w:highlight w:val="none"/>
          <w:lang w:val="en-US" w:eastAsia="zh-CN"/>
        </w:rPr>
        <w:t>单位人员变动，经费减少</w:t>
      </w:r>
      <w:r>
        <w:rPr>
          <w:rFonts w:hint="eastAsia" w:ascii="仿宋_GB2312" w:hAnsi="TimesNewRomanPS-BoldMT" w:eastAsia="仿宋_GB2312"/>
          <w:bCs/>
          <w:color w:val="000000"/>
          <w:sz w:val="32"/>
          <w:szCs w:val="32"/>
          <w:highlight w:val="none"/>
        </w:rPr>
        <w:t>。</w:t>
      </w:r>
    </w:p>
    <w:p w14:paraId="4A62647A">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五、</w:t>
      </w:r>
      <w:r>
        <w:rPr>
          <w:rFonts w:hint="eastAsia" w:ascii="黑体" w:hAnsi="黑体" w:eastAsia="黑体" w:cs="宋体"/>
          <w:kern w:val="0"/>
          <w:sz w:val="32"/>
          <w:szCs w:val="32"/>
          <w:highlight w:val="none"/>
          <w:lang w:eastAsia="zh-CN"/>
        </w:rPr>
        <w:t>华池县山庄中心卫生院</w:t>
      </w:r>
      <w:r>
        <w:rPr>
          <w:rFonts w:hint="eastAsia" w:ascii="黑体" w:hAnsi="黑体" w:eastAsia="黑体" w:cs="宋体"/>
          <w:kern w:val="0"/>
          <w:sz w:val="32"/>
          <w:szCs w:val="32"/>
          <w:highlight w:val="none"/>
        </w:rPr>
        <w:t>一般公共预算财政拨款“三公”经费、培训费、会议费等情况</w:t>
      </w:r>
    </w:p>
    <w:p w14:paraId="2057EA44">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（一）“三公”经费情况说明</w:t>
      </w:r>
    </w:p>
    <w:p w14:paraId="52D67C47">
      <w:pPr>
        <w:adjustRightInd w:val="0"/>
        <w:snapToGrid w:val="0"/>
        <w:spacing w:line="640" w:lineRule="exact"/>
        <w:ind w:firstLine="640" w:firstLineChars="200"/>
        <w:contextualSpacing/>
        <w:rPr>
          <w:rFonts w:hint="eastAsia" w:ascii="仿宋_GB2312" w:hAnsi="仿宋" w:eastAsia="仿宋_GB2312"/>
          <w:sz w:val="32"/>
          <w:szCs w:val="32"/>
          <w:highlight w:val="none"/>
        </w:rPr>
      </w:pPr>
      <w:r>
        <w:rPr>
          <w:rFonts w:hint="eastAsia" w:ascii="仿宋_GB2312" w:hAnsi="仿宋" w:eastAsia="仿宋_GB2312"/>
          <w:sz w:val="32"/>
          <w:szCs w:val="32"/>
          <w:highlight w:val="none"/>
        </w:rPr>
        <w:t>“三公”经费预算</w:t>
      </w:r>
      <w:r>
        <w:rPr>
          <w:rFonts w:hint="eastAsia" w:ascii="仿宋_GB2312" w:hAnsi="仿宋" w:eastAsia="仿宋_GB2312"/>
          <w:sz w:val="32"/>
          <w:szCs w:val="32"/>
          <w:highlight w:val="none"/>
          <w:lang w:val="en-US" w:eastAsia="zh-CN"/>
        </w:rPr>
        <w:t>1.85</w:t>
      </w:r>
      <w:r>
        <w:rPr>
          <w:rFonts w:hint="eastAsia" w:ascii="仿宋_GB2312" w:hAnsi="仿宋" w:eastAsia="仿宋_GB2312"/>
          <w:sz w:val="32"/>
          <w:szCs w:val="32"/>
          <w:highlight w:val="none"/>
        </w:rPr>
        <w:t>万元，较202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年预算减少0.05万元。</w:t>
      </w:r>
    </w:p>
    <w:p w14:paraId="456A2871">
      <w:pPr>
        <w:numPr>
          <w:ilvl w:val="0"/>
          <w:numId w:val="1"/>
        </w:numPr>
        <w:adjustRightInd w:val="0"/>
        <w:snapToGrid w:val="0"/>
        <w:spacing w:line="640" w:lineRule="exact"/>
        <w:ind w:firstLine="640" w:firstLineChars="200"/>
        <w:contextualSpacing/>
        <w:rPr>
          <w:rFonts w:ascii="楷体_GB2312" w:hAnsi="楷体" w:eastAsia="楷体_GB2312" w:cs="宋体"/>
          <w:b/>
          <w:bCs/>
          <w:kern w:val="0"/>
          <w:sz w:val="32"/>
          <w:szCs w:val="32"/>
          <w:highlight w:val="none"/>
        </w:rPr>
      </w:pPr>
      <w:r>
        <w:rPr>
          <w:rFonts w:hint="eastAsia" w:ascii="仿宋_GB2312" w:hAnsi="仿宋" w:eastAsia="仿宋_GB2312"/>
          <w:sz w:val="32"/>
          <w:szCs w:val="32"/>
          <w:highlight w:val="none"/>
        </w:rPr>
        <w:t>公务用车购置及运行维护费1.</w:t>
      </w:r>
      <w:r>
        <w:rPr>
          <w:rFonts w:hint="eastAsia" w:ascii="仿宋_GB2312" w:hAnsi="仿宋" w:eastAsia="仿宋_GB2312"/>
          <w:sz w:val="32"/>
          <w:szCs w:val="32"/>
          <w:highlight w:val="none"/>
          <w:lang w:val="en-US" w:eastAsia="zh-CN"/>
        </w:rPr>
        <w:t>85</w:t>
      </w:r>
      <w:r>
        <w:rPr>
          <w:rFonts w:hint="eastAsia" w:ascii="仿宋_GB2312" w:hAnsi="仿宋" w:eastAsia="仿宋_GB2312"/>
          <w:sz w:val="32"/>
          <w:szCs w:val="32"/>
          <w:highlight w:val="none"/>
        </w:rPr>
        <w:t>万元（其中：公务用车购置0.00万元，公务用车运行维护费1.</w:t>
      </w:r>
      <w:r>
        <w:rPr>
          <w:rFonts w:hint="eastAsia" w:ascii="仿宋_GB2312" w:hAnsi="仿宋" w:eastAsia="仿宋_GB2312"/>
          <w:sz w:val="32"/>
          <w:szCs w:val="32"/>
          <w:highlight w:val="none"/>
          <w:lang w:val="en-US" w:eastAsia="zh-CN"/>
        </w:rPr>
        <w:t>85</w:t>
      </w:r>
      <w:r>
        <w:rPr>
          <w:rFonts w:hint="eastAsia" w:ascii="仿宋_GB2312" w:hAnsi="仿宋" w:eastAsia="仿宋_GB2312"/>
          <w:sz w:val="32"/>
          <w:szCs w:val="32"/>
          <w:highlight w:val="none"/>
        </w:rPr>
        <w:t>万元），较202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年预算减少0.</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万元，下降</w:t>
      </w:r>
      <w:r>
        <w:rPr>
          <w:rFonts w:hint="eastAsia" w:ascii="仿宋_GB2312" w:hAnsi="仿宋" w:eastAsia="仿宋_GB2312"/>
          <w:sz w:val="32"/>
          <w:szCs w:val="32"/>
          <w:highlight w:val="none"/>
          <w:lang w:val="en-US" w:eastAsia="zh-CN"/>
        </w:rPr>
        <w:t>5.4</w:t>
      </w:r>
      <w:r>
        <w:rPr>
          <w:rFonts w:hint="eastAsia" w:ascii="仿宋_GB2312" w:hAnsi="仿宋" w:eastAsia="仿宋_GB2312"/>
          <w:sz w:val="32"/>
          <w:szCs w:val="32"/>
          <w:highlight w:val="none"/>
        </w:rPr>
        <w:t>%，下降的主要原因是经费正常缩减。</w:t>
      </w:r>
    </w:p>
    <w:p w14:paraId="5E082289">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（二）培训费预算情况说明</w:t>
      </w:r>
    </w:p>
    <w:p w14:paraId="2ACD09C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无</w:t>
      </w:r>
      <w:r>
        <w:rPr>
          <w:rFonts w:hint="eastAsia" w:ascii="仿宋_GB2312" w:hAnsi="仿宋" w:eastAsia="仿宋_GB2312"/>
          <w:sz w:val="32"/>
          <w:szCs w:val="32"/>
          <w:highlight w:val="none"/>
        </w:rPr>
        <w:t>。</w:t>
      </w:r>
    </w:p>
    <w:p w14:paraId="5C558A41">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（三）会议费预算情况说明</w:t>
      </w:r>
    </w:p>
    <w:p w14:paraId="0D083A31">
      <w:pPr>
        <w:widowControl/>
        <w:adjustRightInd w:val="0"/>
        <w:snapToGrid w:val="0"/>
        <w:spacing w:line="640" w:lineRule="exact"/>
        <w:ind w:firstLine="640" w:firstLineChars="200"/>
        <w:contextualSpacing/>
        <w:jc w:val="left"/>
        <w:rPr>
          <w:rFonts w:ascii="仿宋_GB2312" w:eastAsia="仿宋_GB2312"/>
          <w:sz w:val="32"/>
          <w:szCs w:val="32"/>
          <w:highlight w:val="none"/>
        </w:rPr>
      </w:pPr>
      <w:r>
        <w:rPr>
          <w:rFonts w:hint="eastAsia" w:ascii="仿宋_GB2312" w:hAnsi="仿宋" w:eastAsia="仿宋_GB2312"/>
          <w:sz w:val="32"/>
          <w:szCs w:val="32"/>
          <w:highlight w:val="none"/>
          <w:lang w:val="en-US" w:eastAsia="zh-CN"/>
        </w:rPr>
        <w:t>无</w:t>
      </w:r>
      <w:r>
        <w:rPr>
          <w:rFonts w:hint="eastAsia" w:ascii="仿宋_GB2312" w:hAnsi="仿宋" w:eastAsia="仿宋_GB2312"/>
          <w:sz w:val="32"/>
          <w:szCs w:val="32"/>
          <w:highlight w:val="none"/>
        </w:rPr>
        <w:t>。</w:t>
      </w:r>
    </w:p>
    <w:p w14:paraId="00775CC0">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六、一般公共预算财政拨款机关运行经费情况</w:t>
      </w:r>
    </w:p>
    <w:p w14:paraId="2E70D03F">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无</w:t>
      </w:r>
      <w:r>
        <w:rPr>
          <w:rFonts w:hint="eastAsia" w:ascii="仿宋_GB2312" w:hAnsi="仿宋" w:eastAsia="仿宋_GB2312"/>
          <w:sz w:val="32"/>
          <w:szCs w:val="32"/>
          <w:highlight w:val="none"/>
        </w:rPr>
        <w:t>。</w:t>
      </w:r>
    </w:p>
    <w:p w14:paraId="614C5E83">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七、政府采购安排情况</w:t>
      </w:r>
    </w:p>
    <w:p w14:paraId="15C9806D">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无</w:t>
      </w:r>
      <w:r>
        <w:rPr>
          <w:rFonts w:hint="eastAsia" w:ascii="仿宋_GB2312" w:hAnsi="仿宋" w:eastAsia="仿宋_GB2312"/>
          <w:sz w:val="32"/>
          <w:szCs w:val="32"/>
          <w:highlight w:val="none"/>
        </w:rPr>
        <w:t>。</w:t>
      </w:r>
    </w:p>
    <w:p w14:paraId="0CB344E5">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八、国有资产占用情况</w:t>
      </w:r>
    </w:p>
    <w:p w14:paraId="558CABE8">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上年末固定资产金额为</w:t>
      </w:r>
      <w:r>
        <w:rPr>
          <w:rFonts w:hint="eastAsia" w:ascii="仿宋_GB2312" w:hAnsi="仿宋" w:eastAsia="仿宋_GB2312"/>
          <w:sz w:val="32"/>
          <w:szCs w:val="32"/>
          <w:highlight w:val="none"/>
          <w:lang w:val="en-US" w:eastAsia="zh-CN"/>
        </w:rPr>
        <w:t>184.57</w:t>
      </w:r>
      <w:r>
        <w:rPr>
          <w:rFonts w:hint="eastAsia" w:ascii="仿宋_GB2312" w:hAnsi="仿宋" w:eastAsia="仿宋_GB2312"/>
          <w:sz w:val="32"/>
          <w:szCs w:val="32"/>
          <w:highlight w:val="none"/>
        </w:rPr>
        <w:t>万元。其中：办公用房</w:t>
      </w:r>
      <w:r>
        <w:rPr>
          <w:rFonts w:hint="eastAsia" w:ascii="仿宋_GB2312" w:hAnsi="仿宋" w:eastAsia="仿宋_GB2312"/>
          <w:sz w:val="32"/>
          <w:szCs w:val="32"/>
          <w:highlight w:val="none"/>
          <w:lang w:val="en-US" w:eastAsia="zh-CN"/>
        </w:rPr>
        <w:t>700</w:t>
      </w:r>
      <w:r>
        <w:rPr>
          <w:rFonts w:hint="eastAsia" w:ascii="仿宋_GB2312" w:hAnsi="仿宋" w:eastAsia="仿宋_GB2312"/>
          <w:sz w:val="32"/>
          <w:szCs w:val="32"/>
          <w:highlight w:val="none"/>
        </w:rPr>
        <w:t>平方米，价值</w:t>
      </w:r>
      <w:r>
        <w:rPr>
          <w:rFonts w:hint="eastAsia" w:ascii="仿宋_GB2312" w:hAnsi="仿宋" w:eastAsia="仿宋_GB2312"/>
          <w:sz w:val="32"/>
          <w:szCs w:val="32"/>
          <w:highlight w:val="none"/>
          <w:lang w:val="en-US" w:eastAsia="zh-CN"/>
        </w:rPr>
        <w:t>114.15</w:t>
      </w:r>
      <w:r>
        <w:rPr>
          <w:rFonts w:hint="eastAsia" w:ascii="仿宋_GB2312" w:hAnsi="仿宋" w:eastAsia="仿宋_GB2312"/>
          <w:sz w:val="32"/>
          <w:szCs w:val="32"/>
          <w:highlight w:val="none"/>
        </w:rPr>
        <w:t>万元。预算</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rPr>
        <w:t>共有公务用车</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辆，价值</w:t>
      </w:r>
      <w:r>
        <w:rPr>
          <w:rFonts w:hint="eastAsia" w:ascii="仿宋_GB2312" w:hAnsi="仿宋" w:eastAsia="仿宋_GB2312"/>
          <w:sz w:val="32"/>
          <w:szCs w:val="32"/>
          <w:highlight w:val="none"/>
          <w:lang w:val="en-US" w:eastAsia="zh-CN"/>
        </w:rPr>
        <w:t>30.43</w:t>
      </w:r>
      <w:r>
        <w:rPr>
          <w:rFonts w:hint="eastAsia" w:ascii="仿宋_GB2312" w:hAnsi="仿宋" w:eastAsia="仿宋_GB2312"/>
          <w:sz w:val="32"/>
          <w:szCs w:val="32"/>
          <w:highlight w:val="none"/>
        </w:rPr>
        <w:t>万元。单价20万元以上的设备</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元</w:t>
      </w:r>
      <w:r>
        <w:rPr>
          <w:rFonts w:hint="eastAsia" w:ascii="仿宋_GB2312" w:hAnsi="仿宋" w:eastAsia="仿宋_GB2312"/>
          <w:sz w:val="32"/>
          <w:szCs w:val="32"/>
          <w:highlight w:val="none"/>
          <w:lang w:val="en-US" w:eastAsia="zh-CN"/>
        </w:rPr>
        <w:t>,2025年拟采购固定资产4.2万元</w:t>
      </w:r>
      <w:r>
        <w:rPr>
          <w:rFonts w:hint="eastAsia" w:ascii="仿宋_GB2312" w:hAnsi="仿宋" w:eastAsia="仿宋_GB2312"/>
          <w:sz w:val="32"/>
          <w:szCs w:val="32"/>
          <w:highlight w:val="none"/>
        </w:rPr>
        <w:t>。</w:t>
      </w:r>
    </w:p>
    <w:p w14:paraId="71F6A2DE">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九、其他重要事项情况说明</w:t>
      </w:r>
    </w:p>
    <w:p w14:paraId="2A9046A6">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（一）政府性基金预算支出情况</w:t>
      </w:r>
    </w:p>
    <w:p w14:paraId="0FB9F25A">
      <w:pPr>
        <w:widowControl/>
        <w:adjustRightInd w:val="0"/>
        <w:snapToGrid w:val="0"/>
        <w:spacing w:line="640" w:lineRule="exact"/>
        <w:ind w:firstLine="640" w:firstLineChars="200"/>
        <w:contextualSpacing/>
        <w:jc w:val="left"/>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未安排预算，政府性基金预算支出情况表为空表</w:t>
      </w:r>
      <w:r>
        <w:rPr>
          <w:rFonts w:hint="eastAsia" w:ascii="仿宋_GB2312" w:hAnsi="仿宋" w:eastAsia="仿宋_GB2312"/>
          <w:sz w:val="32"/>
          <w:szCs w:val="32"/>
          <w:highlight w:val="none"/>
          <w:lang w:eastAsia="zh-CN"/>
        </w:rPr>
        <w:t>。</w:t>
      </w:r>
    </w:p>
    <w:p w14:paraId="211CB405">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（二）非税收入情况</w:t>
      </w:r>
    </w:p>
    <w:p w14:paraId="581F6807">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华池县山庄中心卫生院2025</w:t>
      </w:r>
      <w:r>
        <w:rPr>
          <w:rFonts w:hint="eastAsia" w:ascii="仿宋_GB2312" w:hAnsi="仿宋" w:eastAsia="仿宋_GB2312"/>
          <w:sz w:val="32"/>
          <w:szCs w:val="32"/>
          <w:highlight w:val="none"/>
        </w:rPr>
        <w:t>年</w:t>
      </w:r>
      <w:r>
        <w:rPr>
          <w:rFonts w:ascii="仿宋_GB2312" w:hAnsi="仿宋" w:eastAsia="仿宋_GB2312"/>
          <w:sz w:val="32"/>
          <w:szCs w:val="32"/>
          <w:highlight w:val="none"/>
        </w:rPr>
        <w:t>无非税收入</w:t>
      </w:r>
      <w:r>
        <w:rPr>
          <w:rFonts w:hint="eastAsia" w:ascii="仿宋_GB2312" w:hAnsi="仿宋" w:eastAsia="仿宋_GB2312"/>
          <w:sz w:val="32"/>
          <w:szCs w:val="32"/>
          <w:highlight w:val="none"/>
        </w:rPr>
        <w:t>。</w:t>
      </w:r>
    </w:p>
    <w:p w14:paraId="24F43BA9">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（三）重点项目情况</w:t>
      </w:r>
    </w:p>
    <w:p w14:paraId="1CC3FF4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华池县山庄中心卫生院</w:t>
      </w:r>
      <w:r>
        <w:rPr>
          <w:rFonts w:hint="eastAsia" w:ascii="仿宋_GB2312" w:hAnsi="仿宋" w:eastAsia="仿宋_GB2312"/>
          <w:sz w:val="32"/>
          <w:szCs w:val="32"/>
          <w:highlight w:val="none"/>
        </w:rPr>
        <w:t>年初预算未安排项目支出，无重点项目说明。</w:t>
      </w:r>
    </w:p>
    <w:p w14:paraId="092749F7">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（四）部门管理转移支付情况</w:t>
      </w:r>
    </w:p>
    <w:p w14:paraId="4C5FD33E">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未安排预算，</w:t>
      </w:r>
      <w:r>
        <w:rPr>
          <w:rFonts w:hint="eastAsia" w:ascii="仿宋_GB2312" w:hAnsi="仿宋" w:eastAsia="仿宋_GB2312"/>
          <w:sz w:val="32"/>
          <w:szCs w:val="32"/>
          <w:highlight w:val="none"/>
          <w:lang w:eastAsia="zh-CN"/>
        </w:rPr>
        <w:t>华池县山庄中心卫生院</w:t>
      </w:r>
      <w:r>
        <w:rPr>
          <w:rFonts w:hint="eastAsia" w:ascii="仿宋_GB2312" w:hAnsi="仿宋" w:eastAsia="仿宋_GB2312"/>
          <w:sz w:val="32"/>
          <w:szCs w:val="32"/>
          <w:highlight w:val="none"/>
        </w:rPr>
        <w:t>管理转移支付表为空表。</w:t>
      </w:r>
    </w:p>
    <w:p w14:paraId="0B3DD984">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（五）国有资本经营预算支出情况</w:t>
      </w:r>
    </w:p>
    <w:p w14:paraId="49E746CE">
      <w:pPr>
        <w:widowControl/>
        <w:adjustRightInd w:val="0"/>
        <w:snapToGrid w:val="0"/>
        <w:spacing w:line="640" w:lineRule="exact"/>
        <w:ind w:firstLine="640" w:firstLineChars="200"/>
        <w:contextualSpacing/>
        <w:jc w:val="left"/>
        <w:rPr>
          <w:rFonts w:ascii="仿宋_GB2312" w:hAnsi="楷体" w:eastAsia="仿宋_GB2312"/>
          <w:sz w:val="32"/>
          <w:szCs w:val="32"/>
          <w:highlight w:val="none"/>
        </w:rPr>
      </w:pPr>
      <w:r>
        <w:rPr>
          <w:rFonts w:hint="eastAsia" w:ascii="仿宋_GB2312" w:hAnsi="楷体" w:eastAsia="仿宋_GB2312"/>
          <w:sz w:val="32"/>
          <w:szCs w:val="32"/>
          <w:highlight w:val="none"/>
        </w:rPr>
        <w:t>未安排预算，国有资本经营预算支出情况表为空表。</w:t>
      </w:r>
    </w:p>
    <w:p w14:paraId="6BD9042F">
      <w:pPr>
        <w:adjustRightInd w:val="0"/>
        <w:snapToGrid w:val="0"/>
        <w:spacing w:line="640" w:lineRule="exact"/>
        <w:ind w:firstLine="640" w:firstLineChars="200"/>
        <w:contextualSpacing/>
        <w:rPr>
          <w:rFonts w:ascii="黑体" w:hAnsi="黑体" w:eastAsia="黑体" w:cs="宋体"/>
          <w:kern w:val="0"/>
          <w:sz w:val="32"/>
          <w:szCs w:val="32"/>
          <w:highlight w:val="none"/>
        </w:rPr>
      </w:pPr>
      <w:r>
        <w:rPr>
          <w:rFonts w:hint="eastAsia" w:ascii="黑体" w:hAnsi="黑体" w:eastAsia="黑体" w:cs="宋体"/>
          <w:kern w:val="0"/>
          <w:sz w:val="32"/>
          <w:szCs w:val="32"/>
          <w:highlight w:val="none"/>
        </w:rPr>
        <w:t>十、预算绩效管理情况</w:t>
      </w:r>
    </w:p>
    <w:p w14:paraId="1BE5859D">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w:t>
      </w:r>
      <w:r>
        <w:rPr>
          <w:rFonts w:hint="eastAsia" w:ascii="楷体_GB2312" w:hAnsi="楷体" w:eastAsia="楷体_GB2312" w:cs="宋体"/>
          <w:b/>
          <w:bCs/>
          <w:kern w:val="0"/>
          <w:sz w:val="32"/>
          <w:szCs w:val="32"/>
          <w:highlight w:val="none"/>
          <w:lang w:eastAsia="zh-CN"/>
        </w:rPr>
        <w:t>2024</w:t>
      </w:r>
      <w:r>
        <w:rPr>
          <w:rFonts w:hint="eastAsia" w:ascii="楷体_GB2312" w:hAnsi="楷体" w:eastAsia="楷体_GB2312" w:cs="宋体"/>
          <w:b/>
          <w:bCs/>
          <w:kern w:val="0"/>
          <w:sz w:val="32"/>
          <w:szCs w:val="32"/>
          <w:highlight w:val="none"/>
        </w:rPr>
        <w:t>年预算绩效管理工作情况。</w:t>
      </w:r>
    </w:p>
    <w:p w14:paraId="300E9523">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65F8B236">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1.绩效目标管理情况。</w:t>
      </w:r>
      <w:r>
        <w:rPr>
          <w:rFonts w:hint="eastAsia" w:ascii="仿宋_GB2312" w:hAnsi="仿宋" w:eastAsia="仿宋_GB2312"/>
          <w:sz w:val="32"/>
          <w:szCs w:val="32"/>
          <w:highlight w:val="none"/>
          <w:lang w:eastAsia="zh-CN"/>
        </w:rPr>
        <w:t>2024</w:t>
      </w:r>
      <w:r>
        <w:rPr>
          <w:rFonts w:hint="eastAsia" w:ascii="仿宋_GB2312" w:hAnsi="仿宋" w:eastAsia="仿宋_GB2312"/>
          <w:sz w:val="32"/>
          <w:szCs w:val="32"/>
          <w:highlight w:val="none"/>
        </w:rPr>
        <w:t>年度，按照“谁申请资金，谁设置目标”的原则，纳入部门预算管理的</w:t>
      </w:r>
      <w:r>
        <w:rPr>
          <w:rFonts w:hint="eastAsia" w:ascii="仿宋_GB2312" w:hAnsi="CIDFont+F6" w:eastAsia="仿宋_GB2312"/>
          <w:color w:val="000000"/>
          <w:sz w:val="32"/>
          <w:szCs w:val="32"/>
          <w:highlight w:val="none"/>
          <w:lang w:eastAsia="zh-CN"/>
        </w:rPr>
        <w:t>华池县山庄中心卫生院</w:t>
      </w:r>
      <w:r>
        <w:rPr>
          <w:rFonts w:hint="eastAsia" w:ascii="仿宋_GB2312" w:hAnsi="仿宋" w:eastAsia="仿宋_GB2312"/>
          <w:sz w:val="32"/>
          <w:szCs w:val="32"/>
          <w:highlight w:val="none"/>
        </w:rPr>
        <w:t>整体支出和项目绩效目标</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个，按规定随年度预算一并公开项目</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个，公开率为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w:t>
      </w:r>
    </w:p>
    <w:p w14:paraId="7A7B7FEF">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2.绩效运行监控情况。</w:t>
      </w:r>
      <w:r>
        <w:rPr>
          <w:rFonts w:hint="eastAsia" w:ascii="仿宋_GB2312" w:hAnsi="仿宋" w:eastAsia="仿宋_GB2312"/>
          <w:sz w:val="32"/>
          <w:szCs w:val="32"/>
          <w:highlight w:val="none"/>
          <w:lang w:eastAsia="zh-CN"/>
        </w:rPr>
        <w:t>2024</w:t>
      </w:r>
      <w:r>
        <w:rPr>
          <w:rFonts w:hint="eastAsia" w:ascii="仿宋_GB2312" w:hAnsi="仿宋" w:eastAsia="仿宋_GB2312"/>
          <w:sz w:val="32"/>
          <w:szCs w:val="32"/>
          <w:highlight w:val="none"/>
        </w:rPr>
        <w:t>年7月，组织开展1-6月绩效运行监控项目</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个，占</w:t>
      </w:r>
      <w:r>
        <w:rPr>
          <w:rFonts w:hint="eastAsia" w:ascii="仿宋_GB2312" w:hAnsi="CIDFont+F6" w:eastAsia="仿宋_GB2312"/>
          <w:color w:val="000000"/>
          <w:sz w:val="32"/>
          <w:szCs w:val="32"/>
          <w:highlight w:val="none"/>
          <w:lang w:eastAsia="zh-CN"/>
        </w:rPr>
        <w:t>华池县山庄中心卫生院</w:t>
      </w:r>
      <w:r>
        <w:rPr>
          <w:rFonts w:hint="eastAsia" w:ascii="仿宋_GB2312" w:hAnsi="仿宋" w:eastAsia="仿宋_GB2312"/>
          <w:sz w:val="32"/>
          <w:szCs w:val="32"/>
          <w:highlight w:val="none"/>
        </w:rPr>
        <w:t>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%。截至7月底，如期完成预算执行和绩效目标指标值的项目</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个，完成率为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%。“双监控”发现存在的问题和主要原因是：</w:t>
      </w:r>
      <w:r>
        <w:rPr>
          <w:rFonts w:hint="eastAsia" w:ascii="仿宋_GB2312" w:hAnsi="仿宋" w:eastAsia="仿宋_GB2312"/>
          <w:sz w:val="32"/>
          <w:szCs w:val="32"/>
          <w:highlight w:val="none"/>
          <w:lang w:val="en-US" w:eastAsia="zh-CN"/>
        </w:rPr>
        <w:t>无</w:t>
      </w:r>
      <w:r>
        <w:rPr>
          <w:rFonts w:hint="eastAsia" w:ascii="仿宋_GB2312" w:hAnsi="仿宋" w:eastAsia="仿宋_GB2312"/>
          <w:sz w:val="32"/>
          <w:szCs w:val="32"/>
          <w:highlight w:val="none"/>
        </w:rPr>
        <w:t>。开展1-9月绩效运行监控项目</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个，占</w:t>
      </w:r>
      <w:r>
        <w:rPr>
          <w:rFonts w:hint="eastAsia" w:ascii="仿宋_GB2312" w:hAnsi="仿宋" w:eastAsia="仿宋_GB2312"/>
          <w:sz w:val="32"/>
          <w:szCs w:val="32"/>
          <w:highlight w:val="none"/>
          <w:lang w:eastAsia="zh-CN"/>
        </w:rPr>
        <w:t>华池县山庄中心卫生院</w:t>
      </w:r>
      <w:r>
        <w:rPr>
          <w:rFonts w:hint="eastAsia" w:ascii="仿宋_GB2312" w:hAnsi="仿宋" w:eastAsia="仿宋_GB2312"/>
          <w:sz w:val="32"/>
          <w:szCs w:val="32"/>
          <w:highlight w:val="none"/>
        </w:rPr>
        <w:t>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%。截至10月底，如期完成预算执行和绩效目标指标值的项目</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个，完成率为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%。“双监控”发现存在的问题和主要原因是：</w:t>
      </w:r>
      <w:r>
        <w:rPr>
          <w:rFonts w:hint="eastAsia" w:ascii="仿宋_GB2312" w:hAnsi="仿宋" w:eastAsia="仿宋_GB2312"/>
          <w:sz w:val="32"/>
          <w:szCs w:val="32"/>
          <w:highlight w:val="none"/>
          <w:lang w:val="en-US" w:eastAsia="zh-CN"/>
        </w:rPr>
        <w:t>无</w:t>
      </w:r>
      <w:r>
        <w:rPr>
          <w:rFonts w:hint="eastAsia" w:ascii="仿宋_GB2312" w:hAnsi="仿宋" w:eastAsia="仿宋_GB2312"/>
          <w:sz w:val="32"/>
          <w:szCs w:val="32"/>
          <w:highlight w:val="none"/>
        </w:rPr>
        <w:t>。绩效运行监控在部门内部通报整改情况：</w:t>
      </w:r>
      <w:r>
        <w:rPr>
          <w:rFonts w:hint="eastAsia" w:ascii="仿宋_GB2312" w:hAnsi="仿宋" w:eastAsia="仿宋_GB2312"/>
          <w:sz w:val="32"/>
          <w:szCs w:val="32"/>
          <w:highlight w:val="none"/>
          <w:lang w:val="en-US" w:eastAsia="zh-CN"/>
        </w:rPr>
        <w:t>无</w:t>
      </w:r>
      <w:r>
        <w:rPr>
          <w:rFonts w:hint="eastAsia" w:ascii="仿宋_GB2312" w:hAnsi="仿宋" w:eastAsia="仿宋_GB2312"/>
          <w:sz w:val="32"/>
          <w:szCs w:val="32"/>
          <w:highlight w:val="none"/>
        </w:rPr>
        <w:t>。</w:t>
      </w:r>
    </w:p>
    <w:p w14:paraId="707DD97C">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3.绩效自评开展情况。</w:t>
      </w:r>
      <w:r>
        <w:rPr>
          <w:rFonts w:hint="eastAsia" w:ascii="仿宋_GB2312" w:hAnsi="仿宋" w:eastAsia="仿宋_GB2312"/>
          <w:sz w:val="32"/>
          <w:szCs w:val="32"/>
          <w:highlight w:val="none"/>
          <w:lang w:eastAsia="zh-CN"/>
        </w:rPr>
        <w:t>2024</w:t>
      </w:r>
      <w:r>
        <w:rPr>
          <w:rFonts w:hint="eastAsia" w:ascii="仿宋_GB2312" w:hAnsi="仿宋" w:eastAsia="仿宋_GB2312"/>
          <w:sz w:val="32"/>
          <w:szCs w:val="32"/>
          <w:highlight w:val="none"/>
        </w:rPr>
        <w:t>年度，组织开展绩效自评项目共</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个，其中，</w:t>
      </w:r>
      <w:r>
        <w:rPr>
          <w:rFonts w:hint="eastAsia" w:ascii="仿宋_GB2312" w:hAnsi="仿宋" w:eastAsia="仿宋_GB2312"/>
          <w:sz w:val="32"/>
          <w:szCs w:val="32"/>
          <w:highlight w:val="none"/>
          <w:lang w:eastAsia="zh-CN"/>
        </w:rPr>
        <w:t>华池县山庄中心卫生院</w:t>
      </w:r>
      <w:r>
        <w:rPr>
          <w:rFonts w:hint="eastAsia" w:ascii="仿宋_GB2312" w:hAnsi="仿宋" w:eastAsia="仿宋_GB2312"/>
          <w:sz w:val="32"/>
          <w:szCs w:val="32"/>
          <w:highlight w:val="none"/>
        </w:rPr>
        <w:t>整体支出</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个，绩效自评覆盖率为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 xml:space="preserve"> %。绩效自评结果随部门决算报送财政和随决算公开情况：</w:t>
      </w:r>
      <w:r>
        <w:rPr>
          <w:rFonts w:hint="eastAsia" w:ascii="仿宋_GB2312" w:hAnsi="仿宋" w:eastAsia="仿宋_GB2312"/>
          <w:sz w:val="32"/>
          <w:szCs w:val="32"/>
          <w:highlight w:val="none"/>
          <w:lang w:val="en-US" w:eastAsia="zh-CN"/>
        </w:rPr>
        <w:t>及时公开</w:t>
      </w:r>
      <w:r>
        <w:rPr>
          <w:rFonts w:hint="eastAsia" w:ascii="仿宋_GB2312" w:hAnsi="仿宋" w:eastAsia="仿宋_GB2312"/>
          <w:sz w:val="32"/>
          <w:szCs w:val="32"/>
          <w:highlight w:val="none"/>
        </w:rPr>
        <w:t>。</w:t>
      </w:r>
    </w:p>
    <w:p w14:paraId="6DBBBCB8">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4.绩效结果应用情况。</w:t>
      </w: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eastAsia="zh-CN"/>
        </w:rPr>
        <w:t>2024</w:t>
      </w:r>
      <w:r>
        <w:rPr>
          <w:rFonts w:hint="eastAsia" w:ascii="仿宋_GB2312" w:hAnsi="仿宋" w:eastAsia="仿宋_GB2312"/>
          <w:sz w:val="32"/>
          <w:szCs w:val="32"/>
          <w:highlight w:val="none"/>
        </w:rPr>
        <w:t>年度绩效运行监控、绩效自评等情况，当年盘活财政资金</w:t>
      </w:r>
      <w:r>
        <w:rPr>
          <w:rFonts w:hint="eastAsia" w:ascii="仿宋_GB2312" w:hAnsi="仿宋" w:eastAsia="仿宋_GB2312"/>
          <w:sz w:val="32"/>
          <w:szCs w:val="32"/>
          <w:highlight w:val="none"/>
          <w:lang w:val="en-US" w:eastAsia="zh-CN"/>
        </w:rPr>
        <w:t>0.00</w:t>
      </w:r>
      <w:r>
        <w:rPr>
          <w:rFonts w:hint="eastAsia" w:ascii="仿宋_GB2312" w:hAnsi="仿宋" w:eastAsia="仿宋_GB2312"/>
          <w:sz w:val="32"/>
          <w:szCs w:val="32"/>
          <w:highlight w:val="none"/>
        </w:rPr>
        <w:t>万元，。</w:t>
      </w:r>
    </w:p>
    <w:p w14:paraId="1C5D8972">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（二）</w:t>
      </w:r>
      <w:r>
        <w:rPr>
          <w:rFonts w:hint="eastAsia" w:ascii="楷体_GB2312" w:hAnsi="楷体" w:eastAsia="楷体_GB2312" w:cs="宋体"/>
          <w:b/>
          <w:bCs/>
          <w:kern w:val="0"/>
          <w:sz w:val="32"/>
          <w:szCs w:val="32"/>
          <w:highlight w:val="none"/>
          <w:lang w:eastAsia="zh-CN"/>
        </w:rPr>
        <w:t>2025</w:t>
      </w:r>
      <w:r>
        <w:rPr>
          <w:rFonts w:hint="eastAsia" w:ascii="楷体_GB2312" w:hAnsi="楷体" w:eastAsia="楷体_GB2312" w:cs="宋体"/>
          <w:b/>
          <w:bCs/>
          <w:kern w:val="0"/>
          <w:sz w:val="32"/>
          <w:szCs w:val="32"/>
          <w:highlight w:val="none"/>
        </w:rPr>
        <w:t>年绩效目标编制情况</w:t>
      </w:r>
    </w:p>
    <w:p w14:paraId="25A3ACE9">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2025</w:t>
      </w:r>
      <w:r>
        <w:rPr>
          <w:rFonts w:hint="eastAsia" w:ascii="仿宋_GB2312" w:hAnsi="仿宋" w:eastAsia="仿宋_GB2312"/>
          <w:sz w:val="32"/>
          <w:szCs w:val="32"/>
          <w:highlight w:val="none"/>
        </w:rPr>
        <w:t>年，纳入</w:t>
      </w:r>
      <w:r>
        <w:rPr>
          <w:rFonts w:hint="eastAsia" w:ascii="仿宋_GB2312" w:hAnsi="仿宋" w:eastAsia="仿宋_GB2312"/>
          <w:sz w:val="32"/>
          <w:szCs w:val="32"/>
          <w:highlight w:val="none"/>
          <w:lang w:eastAsia="zh-CN"/>
        </w:rPr>
        <w:t>华池县山庄中心卫生院</w:t>
      </w:r>
      <w:r>
        <w:rPr>
          <w:rFonts w:hint="eastAsia" w:ascii="仿宋_GB2312" w:hAnsi="仿宋" w:eastAsia="仿宋_GB2312"/>
          <w:sz w:val="32"/>
          <w:szCs w:val="32"/>
          <w:highlight w:val="none"/>
        </w:rPr>
        <w:t>预算绩效目标管理的项目   个。其中，部门整体支出绩效目标围绕部门管理、履职效果、能力建设三个维度，设置二级指标</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个、三级指标</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个</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各项绩效目标内容指向明确、细化量化、合理可行，符合规定的格式要求。</w:t>
      </w:r>
    </w:p>
    <w:p w14:paraId="6D63B10C">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十一、名词解释</w:t>
      </w:r>
    </w:p>
    <w:p w14:paraId="6222AC1D">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1、财政拨款:</w:t>
      </w:r>
      <w:r>
        <w:rPr>
          <w:rFonts w:hint="eastAsia" w:ascii="仿宋_GB2312" w:hAnsi="CIDFont+F6" w:eastAsia="仿宋_GB2312"/>
          <w:color w:val="000000"/>
          <w:sz w:val="32"/>
          <w:szCs w:val="32"/>
          <w:highlight w:val="none"/>
        </w:rPr>
        <w:t>指由一般公共预算、政府性基金预算、国有资本经营预算安排的财政拨款数。</w:t>
      </w:r>
    </w:p>
    <w:p w14:paraId="2F72B6D9">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2、一般公共预算:</w:t>
      </w:r>
      <w:r>
        <w:rPr>
          <w:rFonts w:hint="eastAsia" w:ascii="仿宋_GB2312" w:hAnsi="CIDFont+F6" w:eastAsia="仿宋_GB2312"/>
          <w:color w:val="000000"/>
          <w:sz w:val="32"/>
          <w:szCs w:val="32"/>
          <w:highlight w:val="none"/>
        </w:rPr>
        <w:t>包括公共财政拨款（补助）资金、专项收入。</w:t>
      </w:r>
    </w:p>
    <w:p w14:paraId="0FB7B42D">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3、财政专户管理资金:</w:t>
      </w:r>
      <w:r>
        <w:rPr>
          <w:rFonts w:hint="eastAsia" w:ascii="仿宋_GB2312" w:hAnsi="CIDFont+F6" w:eastAsia="仿宋_GB2312"/>
          <w:color w:val="000000"/>
          <w:sz w:val="32"/>
          <w:szCs w:val="32"/>
          <w:highlight w:val="none"/>
        </w:rPr>
        <w:t>包括专户管理行政事业性收费（主要是教育收费）、其他非税收入。</w:t>
      </w:r>
    </w:p>
    <w:p w14:paraId="5CF3FABB">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4、其他资金:</w:t>
      </w:r>
      <w:r>
        <w:rPr>
          <w:rFonts w:hint="eastAsia" w:ascii="仿宋_GB2312" w:hAnsi="CIDFont+F6" w:eastAsia="仿宋_GB2312"/>
          <w:color w:val="000000"/>
          <w:sz w:val="32"/>
          <w:szCs w:val="32"/>
          <w:highlight w:val="none"/>
        </w:rPr>
        <w:t>包括事业收入、事业经营收入、其他收入等。</w:t>
      </w:r>
    </w:p>
    <w:p w14:paraId="34809256">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5、基本支出:</w:t>
      </w:r>
      <w:r>
        <w:rPr>
          <w:rFonts w:hint="eastAsia" w:ascii="仿宋_GB2312" w:hAnsi="CIDFont+F6" w:eastAsia="仿宋_GB2312"/>
          <w:color w:val="000000"/>
          <w:sz w:val="32"/>
          <w:szCs w:val="32"/>
          <w:highlight w:val="none"/>
        </w:rPr>
        <w:t>包括人员经费、公用经费（定额）。其中，人员经费包括工资福利支出、对个人和家庭的补助。</w:t>
      </w:r>
    </w:p>
    <w:p w14:paraId="7AA65AFE">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6、项目支出:</w:t>
      </w:r>
      <w:r>
        <w:rPr>
          <w:rFonts w:hint="eastAsia" w:ascii="仿宋_GB2312" w:hAnsi="CIDFont+F6" w:eastAsia="仿宋_GB2312"/>
          <w:color w:val="000000"/>
          <w:sz w:val="32"/>
          <w:szCs w:val="32"/>
          <w:highlight w:val="none"/>
          <w:lang w:eastAsia="zh-CN"/>
        </w:rPr>
        <w:t>华池县山庄中心卫生院</w:t>
      </w:r>
      <w:r>
        <w:rPr>
          <w:rFonts w:hint="eastAsia" w:ascii="仿宋_GB2312" w:hAnsi="CIDFont+F6" w:eastAsia="仿宋_GB2312"/>
          <w:color w:val="000000"/>
          <w:sz w:val="32"/>
          <w:szCs w:val="32"/>
          <w:highlight w:val="none"/>
        </w:rPr>
        <w:t>支出预算的组成部分，是各</w:t>
      </w:r>
      <w:r>
        <w:rPr>
          <w:rFonts w:hint="eastAsia" w:ascii="仿宋_GB2312" w:hAnsi="CIDFont+F6" w:eastAsia="仿宋_GB2312"/>
          <w:color w:val="000000"/>
          <w:sz w:val="32"/>
          <w:szCs w:val="32"/>
          <w:highlight w:val="none"/>
          <w:lang w:eastAsia="zh-CN"/>
        </w:rPr>
        <w:t>华池县山庄中心卫生院</w:t>
      </w:r>
      <w:r>
        <w:rPr>
          <w:rFonts w:hint="eastAsia" w:ascii="仿宋_GB2312" w:hAnsi="CIDFont+F6" w:eastAsia="仿宋_GB2312"/>
          <w:color w:val="000000"/>
          <w:sz w:val="32"/>
          <w:szCs w:val="32"/>
          <w:highlight w:val="none"/>
        </w:rPr>
        <w:t>为完成其特定的行政任务或事业发展目标，在基本支出预算之外编制的年度项目支出计划。</w:t>
      </w:r>
    </w:p>
    <w:p w14:paraId="42A7A8D9">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7、“三公”经费:</w:t>
      </w:r>
      <w:r>
        <w:rPr>
          <w:rFonts w:hint="eastAsia" w:ascii="仿宋_GB2312" w:hAnsi="CIDFont+F6" w:eastAsia="仿宋_GB2312"/>
          <w:color w:val="000000"/>
          <w:sz w:val="32"/>
          <w:szCs w:val="32"/>
          <w:highlight w:val="none"/>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3EFAB5B4">
      <w:pPr>
        <w:adjustRightInd w:val="0"/>
        <w:snapToGrid w:val="0"/>
        <w:spacing w:line="640" w:lineRule="exact"/>
        <w:ind w:firstLine="643" w:firstLineChars="200"/>
        <w:contextualSpacing/>
        <w:rPr>
          <w:rFonts w:hint="eastAsia" w:ascii="仿宋_GB2312" w:hAnsi="CIDFont+F6" w:eastAsia="仿宋_GB2312"/>
          <w:color w:val="000000"/>
          <w:sz w:val="32"/>
          <w:szCs w:val="32"/>
          <w:highlight w:val="none"/>
        </w:rPr>
      </w:pPr>
      <w:r>
        <w:rPr>
          <w:rFonts w:hint="eastAsia" w:ascii="仿宋_GB2312" w:hAnsi="CIDFont+F4" w:eastAsia="仿宋_GB2312"/>
          <w:b/>
          <w:color w:val="000000"/>
          <w:sz w:val="32"/>
          <w:szCs w:val="32"/>
          <w:highlight w:val="none"/>
        </w:rPr>
        <w:t>8、机关运行经费:</w:t>
      </w:r>
      <w:r>
        <w:rPr>
          <w:rFonts w:hint="eastAsia" w:ascii="仿宋_GB2312" w:hAnsi="CIDFont+F6" w:eastAsia="仿宋_GB2312"/>
          <w:color w:val="000000"/>
          <w:sz w:val="32"/>
          <w:szCs w:val="32"/>
          <w:highlight w:val="none"/>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DAC1BC7">
      <w:pPr>
        <w:adjustRightInd w:val="0"/>
        <w:snapToGrid w:val="0"/>
        <w:spacing w:line="640" w:lineRule="exact"/>
        <w:ind w:firstLine="643" w:firstLineChars="200"/>
        <w:contextualSpacing/>
        <w:rPr>
          <w:rFonts w:hint="eastAsia" w:ascii="仿宋_GB2312" w:hAnsi="CIDFont+F4" w:eastAsia="仿宋_GB2312"/>
          <w:b/>
          <w:color w:val="000000"/>
          <w:sz w:val="32"/>
          <w:szCs w:val="32"/>
          <w:highlight w:val="none"/>
        </w:rPr>
      </w:pPr>
    </w:p>
    <w:p w14:paraId="24A84AC1">
      <w:pPr>
        <w:adjustRightInd w:val="0"/>
        <w:snapToGrid w:val="0"/>
        <w:spacing w:line="640" w:lineRule="exact"/>
        <w:contextualSpacing/>
        <w:jc w:val="right"/>
        <w:rPr>
          <w:rFonts w:hint="eastAsia" w:ascii="仿宋_GB2312" w:hAnsi="CIDFont+F6" w:eastAsia="仿宋_GB2312"/>
          <w:color w:val="000000"/>
          <w:sz w:val="32"/>
          <w:szCs w:val="32"/>
          <w:highlight w:val="none"/>
        </w:rPr>
      </w:pPr>
    </w:p>
    <w:p w14:paraId="7DD8D410">
      <w:pPr>
        <w:adjustRightInd w:val="0"/>
        <w:snapToGrid w:val="0"/>
        <w:spacing w:line="640" w:lineRule="exact"/>
        <w:contextualSpacing/>
        <w:jc w:val="right"/>
        <w:rPr>
          <w:rFonts w:hint="eastAsia" w:ascii="仿宋_GB2312" w:hAnsi="CIDFont+F6" w:eastAsia="仿宋_GB2312"/>
          <w:color w:val="000000"/>
          <w:sz w:val="32"/>
          <w:szCs w:val="32"/>
          <w:highlight w:val="none"/>
        </w:rPr>
      </w:pPr>
    </w:p>
    <w:p w14:paraId="62DE52C7">
      <w:pPr>
        <w:adjustRightInd w:val="0"/>
        <w:snapToGrid w:val="0"/>
        <w:spacing w:line="640" w:lineRule="exact"/>
        <w:ind w:right="960"/>
        <w:contextualSpacing/>
        <w:jc w:val="right"/>
        <w:rPr>
          <w:rFonts w:hint="eastAsia" w:ascii="仿宋_GB2312" w:hAnsi="CIDFont+F6" w:eastAsia="仿宋_GB2312"/>
          <w:color w:val="000000"/>
          <w:sz w:val="32"/>
          <w:szCs w:val="32"/>
          <w:highlight w:val="none"/>
          <w:lang w:eastAsia="zh-CN"/>
        </w:rPr>
      </w:pPr>
      <w:r>
        <w:rPr>
          <w:rFonts w:hint="eastAsia" w:ascii="仿宋_GB2312" w:hAnsi="CIDFont+F6" w:eastAsia="仿宋_GB2312"/>
          <w:color w:val="000000"/>
          <w:sz w:val="32"/>
          <w:szCs w:val="32"/>
          <w:highlight w:val="none"/>
          <w:lang w:eastAsia="zh-CN"/>
        </w:rPr>
        <w:t>华池县山庄中心卫生院</w:t>
      </w:r>
    </w:p>
    <w:p w14:paraId="449B93A9">
      <w:pPr>
        <w:adjustRightInd w:val="0"/>
        <w:snapToGrid w:val="0"/>
        <w:spacing w:line="640" w:lineRule="exact"/>
        <w:ind w:right="1120"/>
        <w:contextualSpacing/>
        <w:jc w:val="right"/>
        <w:rPr>
          <w:rFonts w:ascii="仿宋_GB2312" w:eastAsia="仿宋_GB2312"/>
          <w:sz w:val="32"/>
          <w:szCs w:val="32"/>
          <w:highlight w:val="none"/>
        </w:rPr>
      </w:pPr>
      <w:r>
        <w:rPr>
          <w:rFonts w:hint="eastAsia" w:ascii="仿宋_GB2312" w:hAnsi="CIDFont+F6" w:eastAsia="仿宋_GB2312"/>
          <w:color w:val="000000"/>
          <w:sz w:val="32"/>
          <w:szCs w:val="32"/>
          <w:highlight w:val="none"/>
          <w:lang w:val="en-US" w:eastAsia="zh-CN"/>
        </w:rPr>
        <w:t>2025</w:t>
      </w:r>
      <w:r>
        <w:rPr>
          <w:rFonts w:hint="eastAsia" w:ascii="仿宋_GB2312" w:hAnsi="CIDFont+F6" w:eastAsia="仿宋_GB2312"/>
          <w:color w:val="000000"/>
          <w:sz w:val="32"/>
          <w:szCs w:val="32"/>
          <w:highlight w:val="none"/>
        </w:rPr>
        <w:t>年</w:t>
      </w:r>
      <w:r>
        <w:rPr>
          <w:rFonts w:hint="eastAsia" w:ascii="仿宋_GB2312" w:hAnsi="CIDFont+F6" w:eastAsia="仿宋_GB2312"/>
          <w:color w:val="000000"/>
          <w:sz w:val="32"/>
          <w:szCs w:val="32"/>
          <w:highlight w:val="none"/>
          <w:lang w:val="en-US" w:eastAsia="zh-CN"/>
        </w:rPr>
        <w:t>2</w:t>
      </w:r>
      <w:r>
        <w:rPr>
          <w:rFonts w:hint="eastAsia" w:ascii="仿宋_GB2312" w:hAnsi="CIDFont+F6" w:eastAsia="仿宋_GB2312"/>
          <w:color w:val="000000"/>
          <w:sz w:val="32"/>
          <w:szCs w:val="32"/>
          <w:highlight w:val="none"/>
        </w:rPr>
        <w:t>月</w:t>
      </w:r>
      <w:r>
        <w:rPr>
          <w:rFonts w:hint="eastAsia" w:ascii="仿宋_GB2312" w:hAnsi="CIDFont+F6" w:eastAsia="仿宋_GB2312"/>
          <w:color w:val="000000"/>
          <w:sz w:val="32"/>
          <w:szCs w:val="32"/>
          <w:highlight w:val="none"/>
          <w:lang w:val="en-US" w:eastAsia="zh-CN"/>
        </w:rPr>
        <w:t>10</w:t>
      </w:r>
      <w:r>
        <w:rPr>
          <w:rFonts w:hint="eastAsia" w:ascii="仿宋_GB2312" w:hAnsi="CIDFont+F6" w:eastAsia="仿宋_GB2312"/>
          <w:color w:val="000000"/>
          <w:sz w:val="32"/>
          <w:szCs w:val="32"/>
          <w:highlight w:val="none"/>
        </w:rPr>
        <w:t>日</w:t>
      </w:r>
    </w:p>
    <w:p w14:paraId="3C224287">
      <w:pPr>
        <w:adjustRightInd w:val="0"/>
        <w:snapToGrid w:val="0"/>
        <w:spacing w:line="640" w:lineRule="exact"/>
        <w:ind w:firstLine="640" w:firstLineChars="200"/>
        <w:contextualSpacing/>
        <w:rPr>
          <w:rFonts w:ascii="仿宋_GB2312" w:hAnsi="宋体" w:eastAsia="仿宋_GB2312" w:cs="宋体"/>
          <w:kern w:val="0"/>
          <w:sz w:val="32"/>
          <w:szCs w:val="32"/>
          <w:highlight w:val="none"/>
        </w:rPr>
      </w:pPr>
    </w:p>
    <w:p w14:paraId="208ACEAA">
      <w:pPr>
        <w:adjustRightInd w:val="0"/>
        <w:snapToGrid w:val="0"/>
        <w:spacing w:line="640" w:lineRule="exact"/>
        <w:ind w:firstLine="640" w:firstLineChars="200"/>
        <w:contextualSpacing/>
        <w:rPr>
          <w:rFonts w:ascii="仿宋_GB2312" w:hAnsi="宋体" w:eastAsia="仿宋_GB2312" w:cs="宋体"/>
          <w:spacing w:val="-20"/>
          <w:kern w:val="0"/>
          <w:sz w:val="32"/>
          <w:szCs w:val="32"/>
          <w:highlight w:val="none"/>
        </w:rPr>
      </w:pPr>
      <w:r>
        <w:rPr>
          <w:rFonts w:hint="eastAsia" w:ascii="仿宋_GB2312" w:hAnsi="宋体" w:eastAsia="仿宋_GB2312" w:cs="宋体"/>
          <w:kern w:val="0"/>
          <w:sz w:val="32"/>
          <w:szCs w:val="32"/>
          <w:highlight w:val="none"/>
        </w:rPr>
        <w:t>附件：</w:t>
      </w:r>
      <w:r>
        <w:rPr>
          <w:rFonts w:hint="eastAsia" w:ascii="仿宋_GB2312" w:hAnsi="宋体" w:eastAsia="仿宋_GB2312" w:cs="宋体"/>
          <w:spacing w:val="-20"/>
          <w:kern w:val="0"/>
          <w:sz w:val="32"/>
          <w:szCs w:val="32"/>
          <w:highlight w:val="none"/>
        </w:rPr>
        <w:t>1.</w:t>
      </w:r>
      <w:r>
        <w:rPr>
          <w:rFonts w:hint="eastAsia" w:ascii="仿宋_GB2312" w:hAnsi="CIDFont+F6" w:eastAsia="仿宋_GB2312"/>
          <w:color w:val="000000"/>
          <w:sz w:val="32"/>
          <w:szCs w:val="32"/>
          <w:highlight w:val="none"/>
          <w:lang w:eastAsia="zh-CN"/>
        </w:rPr>
        <w:t>华池县山庄中心卫生院</w:t>
      </w:r>
      <w:r>
        <w:rPr>
          <w:rFonts w:hint="eastAsia" w:ascii="仿宋_GB2312" w:hAnsi="宋体" w:eastAsia="仿宋_GB2312" w:cs="宋体"/>
          <w:spacing w:val="-20"/>
          <w:kern w:val="0"/>
          <w:sz w:val="32"/>
          <w:szCs w:val="32"/>
          <w:highlight w:val="none"/>
        </w:rPr>
        <w:t xml:space="preserve">名称 </w:t>
      </w:r>
      <w:r>
        <w:rPr>
          <w:rFonts w:hint="eastAsia" w:ascii="仿宋_GB2312" w:hAnsi="宋体" w:eastAsia="仿宋_GB2312" w:cs="宋体"/>
          <w:spacing w:val="-20"/>
          <w:kern w:val="0"/>
          <w:sz w:val="32"/>
          <w:szCs w:val="32"/>
          <w:highlight w:val="none"/>
          <w:lang w:eastAsia="zh-CN"/>
        </w:rPr>
        <w:t>2025</w:t>
      </w:r>
      <w:r>
        <w:rPr>
          <w:rFonts w:hint="eastAsia" w:ascii="仿宋_GB2312" w:hAnsi="宋体" w:eastAsia="仿宋_GB2312" w:cs="宋体"/>
          <w:spacing w:val="-20"/>
          <w:kern w:val="0"/>
          <w:sz w:val="32"/>
          <w:szCs w:val="32"/>
          <w:highlight w:val="none"/>
        </w:rPr>
        <w:t>年</w:t>
      </w:r>
      <w:r>
        <w:rPr>
          <w:rFonts w:hint="eastAsia" w:ascii="仿宋_GB2312" w:hAnsi="CIDFont+F6" w:eastAsia="仿宋_GB2312"/>
          <w:color w:val="000000"/>
          <w:sz w:val="32"/>
          <w:szCs w:val="32"/>
          <w:highlight w:val="none"/>
          <w:lang w:eastAsia="zh-CN"/>
        </w:rPr>
        <w:t>华池县山庄中心卫生院</w:t>
      </w:r>
      <w:r>
        <w:rPr>
          <w:rFonts w:hint="eastAsia" w:ascii="仿宋_GB2312" w:hAnsi="宋体" w:eastAsia="仿宋_GB2312" w:cs="宋体"/>
          <w:spacing w:val="-20"/>
          <w:kern w:val="0"/>
          <w:sz w:val="32"/>
          <w:szCs w:val="32"/>
          <w:highlight w:val="none"/>
        </w:rPr>
        <w:t>预算公开表</w:t>
      </w:r>
    </w:p>
    <w:p w14:paraId="0E0D03F0">
      <w:pPr>
        <w:adjustRightInd w:val="0"/>
        <w:snapToGrid w:val="0"/>
        <w:spacing w:line="640" w:lineRule="exact"/>
        <w:ind w:left="1796" w:leftChars="767" w:hanging="185" w:hangingChars="58"/>
        <w:contextualSpacing/>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w:t>
      </w:r>
      <w:r>
        <w:rPr>
          <w:rFonts w:hint="eastAsia" w:ascii="仿宋_GB2312" w:hAnsi="CIDFont+F6" w:eastAsia="仿宋_GB2312"/>
          <w:color w:val="000000"/>
          <w:sz w:val="32"/>
          <w:szCs w:val="32"/>
          <w:highlight w:val="none"/>
          <w:lang w:eastAsia="zh-CN"/>
        </w:rPr>
        <w:t>华池县山庄中心卫生院</w:t>
      </w:r>
      <w:r>
        <w:rPr>
          <w:rFonts w:hint="eastAsia" w:ascii="仿宋_GB2312" w:hAnsi="宋体" w:eastAsia="仿宋_GB2312" w:cs="宋体"/>
          <w:kern w:val="0"/>
          <w:sz w:val="32"/>
          <w:szCs w:val="32"/>
          <w:highlight w:val="none"/>
        </w:rPr>
        <w:t xml:space="preserve">名称 </w:t>
      </w:r>
      <w:r>
        <w:rPr>
          <w:rFonts w:hint="eastAsia" w:ascii="仿宋_GB2312" w:hAnsi="宋体" w:eastAsia="仿宋_GB2312" w:cs="宋体"/>
          <w:kern w:val="0"/>
          <w:sz w:val="32"/>
          <w:szCs w:val="32"/>
          <w:highlight w:val="none"/>
          <w:lang w:eastAsia="zh-CN"/>
        </w:rPr>
        <w:t>2025</w:t>
      </w:r>
      <w:r>
        <w:rPr>
          <w:rFonts w:hint="eastAsia" w:ascii="仿宋_GB2312" w:hAnsi="宋体" w:eastAsia="仿宋_GB2312" w:cs="宋体"/>
          <w:kern w:val="0"/>
          <w:sz w:val="32"/>
          <w:szCs w:val="32"/>
          <w:highlight w:val="none"/>
        </w:rPr>
        <w:t>年</w:t>
      </w:r>
      <w:r>
        <w:rPr>
          <w:rFonts w:hint="eastAsia" w:ascii="仿宋_GB2312" w:hAnsi="CIDFont+F6" w:eastAsia="仿宋_GB2312"/>
          <w:color w:val="000000"/>
          <w:sz w:val="32"/>
          <w:szCs w:val="32"/>
          <w:highlight w:val="none"/>
          <w:lang w:eastAsia="zh-CN"/>
        </w:rPr>
        <w:t>华池县山庄中心卫生院</w:t>
      </w:r>
      <w:r>
        <w:rPr>
          <w:rFonts w:hint="eastAsia" w:ascii="仿宋_GB2312" w:hAnsi="宋体" w:eastAsia="仿宋_GB2312" w:cs="宋体"/>
          <w:kern w:val="0"/>
          <w:sz w:val="32"/>
          <w:szCs w:val="32"/>
          <w:highlight w:val="none"/>
        </w:rPr>
        <w:t>整体支出绩效目标及预算项目绩效目标表</w:t>
      </w:r>
    </w:p>
    <w:p w14:paraId="3DB209D6">
      <w:pPr>
        <w:tabs>
          <w:tab w:val="left" w:pos="1272"/>
        </w:tabs>
        <w:rPr>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TimesNewRomanPSMT">
    <w:altName w:val="Times New Roman"/>
    <w:panose1 w:val="00000000000000000000"/>
    <w:charset w:val="00"/>
    <w:family w:val="modern"/>
    <w:pitch w:val="default"/>
    <w:sig w:usb0="00000000" w:usb1="00000000" w:usb2="00000000" w:usb3="00000000" w:csb0="0000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TimesNewRomanPS-BoldMT">
    <w:altName w:val="Times New Roman"/>
    <w:panose1 w:val="00000000000000000000"/>
    <w:charset w:val="00"/>
    <w:family w:val="modern"/>
    <w:pitch w:val="default"/>
    <w:sig w:usb0="00000000" w:usb1="00000000" w:usb2="00000000" w:usb3="00000000" w:csb0="00000000" w:csb1="00000000"/>
  </w:font>
  <w:font w:name="微软雅黑">
    <w:panose1 w:val="020B0503020204020204"/>
    <w:charset w:val="86"/>
    <w:family w:val="decorative"/>
    <w:pitch w:val="default"/>
    <w:sig w:usb0="80000287" w:usb1="280F3C52" w:usb2="00000016" w:usb3="00000000" w:csb0="0004001F" w:csb1="00000000"/>
  </w:font>
  <w:font w:name="CIDFont+F6">
    <w:altName w:val="Times New Roman"/>
    <w:panose1 w:val="00000000000000000000"/>
    <w:charset w:val="00"/>
    <w:family w:val="modern"/>
    <w:pitch w:val="default"/>
    <w:sig w:usb0="00000000" w:usb1="00000000" w:usb2="00000000" w:usb3="00000000" w:csb0="00000000" w:csb1="00000000"/>
  </w:font>
  <w:font w:name="CIDFont+F4">
    <w:altName w:val="Times New Roman"/>
    <w:panose1 w:val="00000000000000000000"/>
    <w:charset w:val="00"/>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E6AC">
    <w:pPr>
      <w:pStyle w:val="5"/>
      <w:jc w:val="center"/>
    </w:pPr>
  </w:p>
  <w:p w14:paraId="639AE7B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589C">
    <w:pPr>
      <w:pStyle w:val="5"/>
      <w:jc w:val="center"/>
    </w:pPr>
    <w:r>
      <w:fldChar w:fldCharType="begin"/>
    </w:r>
    <w:r>
      <w:instrText xml:space="preserve">PAGE   \* MERGEFORMAT</w:instrText>
    </w:r>
    <w:r>
      <w:fldChar w:fldCharType="separate"/>
    </w:r>
    <w:r>
      <w:rPr>
        <w:lang w:val="zh-CN"/>
      </w:rPr>
      <w:t>27</w:t>
    </w:r>
    <w:r>
      <w:fldChar w:fldCharType="end"/>
    </w:r>
  </w:p>
  <w:p w14:paraId="02084AB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09899"/>
    <w:multiLevelType w:val="singleLevel"/>
    <w:tmpl w:val="5AA098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7C95EF5"/>
    <w:rsid w:val="103D1EE8"/>
    <w:rsid w:val="113741D2"/>
    <w:rsid w:val="18330BA7"/>
    <w:rsid w:val="18B441A1"/>
    <w:rsid w:val="1D34261E"/>
    <w:rsid w:val="1E9462B7"/>
    <w:rsid w:val="34A3168C"/>
    <w:rsid w:val="42A05423"/>
    <w:rsid w:val="49B51CCC"/>
    <w:rsid w:val="4C433C79"/>
    <w:rsid w:val="527E074E"/>
    <w:rsid w:val="541A02B8"/>
    <w:rsid w:val="56393C72"/>
    <w:rsid w:val="579503FF"/>
    <w:rsid w:val="60535296"/>
    <w:rsid w:val="6F4971B5"/>
    <w:rsid w:val="72FD2525"/>
    <w:rsid w:val="781068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character" w:styleId="10">
    <w:name w:val="line number"/>
    <w:qFormat/>
    <w:uiPriority w:val="0"/>
  </w:style>
  <w:style w:type="character" w:styleId="11">
    <w:name w:val="annotation referenc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qFormat/>
    <w:uiPriority w:val="0"/>
    <w:rPr>
      <w:sz w:val="18"/>
      <w:szCs w:val="18"/>
    </w:rPr>
  </w:style>
  <w:style w:type="paragraph" w:customStyle="1"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qFormat/>
    <w:uiPriority w:val="0"/>
    <w:rPr>
      <w:rFonts w:hint="eastAsia" w:ascii="仿宋_GB2312" w:eastAsia="仿宋_GB2312"/>
      <w:color w:val="000000"/>
      <w:sz w:val="32"/>
      <w:szCs w:val="32"/>
    </w:rPr>
  </w:style>
  <w:style w:type="character" w:customStyle="1" w:styleId="21">
    <w:name w:val="fontstyle21"/>
    <w:qFormat/>
    <w:uiPriority w:val="0"/>
    <w:rPr>
      <w:rFonts w:hint="default" w:ascii="TimesNewRomanPSMT" w:hAnsi="TimesNewRomanPSMT"/>
      <w:color w:val="000000"/>
      <w:sz w:val="32"/>
      <w:szCs w:val="32"/>
    </w:rPr>
  </w:style>
  <w:style w:type="character" w:customStyle="1" w:styleId="22">
    <w:name w:val="fontstyle11"/>
    <w:qFormat/>
    <w:uiPriority w:val="0"/>
    <w:rPr>
      <w:rFonts w:hint="eastAsia" w:ascii="仿宋_GB2312" w:eastAsia="仿宋_GB2312"/>
      <w:color w:val="000000"/>
      <w:sz w:val="32"/>
      <w:szCs w:val="32"/>
    </w:rPr>
  </w:style>
  <w:style w:type="character" w:customStyle="1" w:styleId="23">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11</Pages>
  <Words>3813</Words>
  <Characters>4130</Characters>
  <Lines>68</Lines>
  <Paragraphs>19</Paragraphs>
  <TotalTime>16</TotalTime>
  <ScaleCrop>false</ScaleCrop>
  <LinksUpToDate>false</LinksUpToDate>
  <CharactersWithSpaces>4150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2025-02-10T08:55:48Z</cp:lastPrinted>
  <dcterms:modified xsi:type="dcterms:W3CDTF">2025-02-10T09:03:47Z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F80B92806903478A9C9B73CABBC70EF8_13</vt:lpwstr>
  </property>
  <property fmtid="{D5CDD505-2E9C-101B-9397-08002B2CF9AE}" pid="4" name="KSOTemplateDocerSaveRecord">
    <vt:lpwstr>eyJoZGlkIjoiZGI5MzU2M2Q2NjFmMTZhNzBiNDBkYzZlZmQ4OTU5NWUifQ==</vt:lpwstr>
  </property>
</Properties>
</file>