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86" w:rsidRDefault="0098398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83986" w:rsidRDefault="0098398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83986" w:rsidRDefault="0098398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83986" w:rsidRDefault="00B96A5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华池县消防救援大队</w:t>
      </w:r>
    </w:p>
    <w:p w:rsidR="00983986" w:rsidRDefault="00B96A5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 w:rsidR="00983986">
          <w:footerReference w:type="default" r:id="rId7"/>
          <w:pgSz w:w="11906" w:h="16838"/>
          <w:pgMar w:top="1134" w:right="1134" w:bottom="1440" w:left="1276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2025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年部门预算公开情况说明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</w:p>
    <w:p w:rsidR="00983986" w:rsidRDefault="00B96A5D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目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录</w:t>
      </w:r>
    </w:p>
    <w:p w:rsidR="00983986" w:rsidRDefault="00983986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:rsidR="00983986" w:rsidRDefault="009839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:rsidR="00983986" w:rsidRDefault="00B96A5D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第一部分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部门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单位基本概况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单位职责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二、机构设置情况</w:t>
      </w:r>
    </w:p>
    <w:p w:rsidR="00983986" w:rsidRDefault="00B96A5D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第二部分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2025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年部门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单位预算情况说明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、收支总体情况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、一般公共预算情况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、一般公共预算财政拨款“三公”经费、培训费、会议费等情况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、一般公共预算财政拨款机关运行经费情况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、政府采购安排情况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、国有资产占用情况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、其他重要事项情况说明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、预算绩效管理情况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、名词解释</w:t>
      </w:r>
    </w:p>
    <w:p w:rsidR="00983986" w:rsidRDefault="00B96A5D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第三部分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2025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年部门（单位）预算公开表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单位收支总体情况表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单位收入总体情况表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单位支出总体情况表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四、财政拨款收支总体情况表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五、财政拨款支出表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六、一般公共预算支出情况表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七、一般公共预算基本支出情况表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pacing w:val="-2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</w:t>
      </w:r>
      <w:r>
        <w:rPr>
          <w:rFonts w:ascii="仿宋_GB2312" w:eastAsia="仿宋_GB2312" w:hAnsi="仿宋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九、一般公共预算财政拨款机关运行经费表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十、政府性基金预算支出情况表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十一、部门管理转移支付表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十二、国有资本经营预算支出情况表</w:t>
      </w:r>
    </w:p>
    <w:p w:rsidR="00983986" w:rsidRDefault="00B96A5D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十三、部门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/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单位整体支出绩效目标表和项目支出绩效目标表</w:t>
      </w:r>
    </w:p>
    <w:p w:rsidR="00983986" w:rsidRDefault="00983986">
      <w:pPr>
        <w:spacing w:line="66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:rsidR="00983986" w:rsidRDefault="00983986">
      <w:pPr>
        <w:spacing w:line="600" w:lineRule="exact"/>
        <w:ind w:firstLineChars="200" w:firstLine="562"/>
        <w:rPr>
          <w:rFonts w:ascii="仿宋_GB2312" w:eastAsia="仿宋_GB2312" w:hAnsi="仿宋" w:cs="宋体"/>
          <w:b/>
          <w:kern w:val="0"/>
          <w:sz w:val="28"/>
          <w:szCs w:val="28"/>
        </w:rPr>
        <w:sectPr w:rsidR="00983986">
          <w:footerReference w:type="default" r:id="rId8"/>
          <w:pgSz w:w="11906" w:h="16838"/>
          <w:pgMar w:top="1134" w:right="1134" w:bottom="1440" w:left="1276" w:header="851" w:footer="992" w:gutter="0"/>
          <w:pgNumType w:start="1"/>
          <w:cols w:space="720"/>
          <w:docGrid w:type="lines" w:linePitch="312"/>
        </w:sectPr>
      </w:pPr>
    </w:p>
    <w:p w:rsidR="00983986" w:rsidRDefault="00B96A5D">
      <w:pPr>
        <w:spacing w:line="600" w:lineRule="exact"/>
        <w:ind w:firstLineChars="200" w:firstLine="643"/>
        <w:rPr>
          <w:rFonts w:ascii="仿宋_GB2312" w:eastAsia="仿宋_GB2312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kern w:val="0"/>
          <w:sz w:val="32"/>
          <w:szCs w:val="32"/>
        </w:rPr>
        <w:lastRenderedPageBreak/>
        <w:t>前言</w:t>
      </w:r>
    </w:p>
    <w:p w:rsidR="00983986" w:rsidRDefault="00B96A5D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eastAsia="仿宋_GB2312" w:hAnsi="仿宋" w:cs="宋体"/>
          <w:kern w:val="0"/>
          <w:sz w:val="32"/>
          <w:szCs w:val="32"/>
        </w:rPr>
        <w:t>财政部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《地方预决算公开操作规程》《关于推进部门所属单位预算公开的指导意见》和《中共甘肃省委办公厅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甘肃省人民政府办公厅关于进一步推进预算公开工作的实施方案》要求，现将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年部门预算公开如下：</w:t>
      </w:r>
    </w:p>
    <w:p w:rsidR="00983986" w:rsidRDefault="00B96A5D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一、部门</w:t>
      </w:r>
      <w:r>
        <w:rPr>
          <w:rFonts w:ascii="黑体" w:eastAsia="黑体" w:hAnsi="黑体" w:cs="宋体" w:hint="eastAsia"/>
          <w:kern w:val="0"/>
          <w:sz w:val="32"/>
          <w:szCs w:val="32"/>
        </w:rPr>
        <w:t>/</w:t>
      </w:r>
      <w:r>
        <w:rPr>
          <w:rFonts w:ascii="黑体" w:eastAsia="黑体" w:hAnsi="黑体" w:cs="宋体" w:hint="eastAsia"/>
          <w:kern w:val="0"/>
          <w:sz w:val="32"/>
          <w:szCs w:val="32"/>
        </w:rPr>
        <w:t>单位职责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国家综合性消防救援队伍承担防范化解重大安全风险、应对处置各类灾害事故的重要职责，是应急救援的主力军和国家队。</w:t>
      </w:r>
      <w:r>
        <w:rPr>
          <w:rFonts w:ascii="Times New Roman" w:eastAsia="方正仿宋_GBK" w:hAnsi="Times New Roman" w:hint="eastAsia"/>
          <w:sz w:val="32"/>
          <w:szCs w:val="32"/>
        </w:rPr>
        <w:t>华池县消防救援大队</w:t>
      </w:r>
      <w:r>
        <w:rPr>
          <w:rFonts w:ascii="Times New Roman" w:eastAsia="方正仿宋_GBK" w:hAnsi="Times New Roman"/>
          <w:sz w:val="32"/>
          <w:szCs w:val="32"/>
        </w:rPr>
        <w:t>隶属</w:t>
      </w:r>
      <w:r>
        <w:rPr>
          <w:rFonts w:ascii="Times New Roman" w:eastAsia="方正仿宋_GBK" w:hAnsi="Times New Roman" w:hint="eastAsia"/>
          <w:sz w:val="32"/>
          <w:szCs w:val="32"/>
        </w:rPr>
        <w:t>庆阳市消防救援支队</w:t>
      </w:r>
      <w:r>
        <w:rPr>
          <w:rFonts w:ascii="Times New Roman" w:eastAsia="方正仿宋_GBK" w:hAnsi="Times New Roman"/>
          <w:sz w:val="32"/>
          <w:szCs w:val="32"/>
        </w:rPr>
        <w:t>，承担《中华人民共和国消防法》及其他相关法律法规赋予的火灾预防、消防监督执法、灭火和应急救援等社会管理、公共服务职能，依据有关法律法规履行下列职责：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hint="eastAsia"/>
          <w:sz w:val="32"/>
          <w:szCs w:val="32"/>
        </w:rPr>
        <w:t>承担城乡综合性消防救援工作，负责指挥调度相关灾害事故救援行动，承担重要会议、大型活动消防安全保卫工作。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hint="eastAsia"/>
          <w:sz w:val="32"/>
          <w:szCs w:val="32"/>
        </w:rPr>
        <w:t>承担火灾预防、消防监督执法及火灾事故调查处理相关工作，依法行使消防安全综合监管职能，推动落实消防安全责</w:t>
      </w:r>
      <w:r>
        <w:rPr>
          <w:rFonts w:ascii="Times New Roman" w:eastAsia="方正仿宋_GBK" w:hAnsi="Times New Roman" w:hint="eastAsia"/>
          <w:sz w:val="32"/>
          <w:szCs w:val="32"/>
        </w:rPr>
        <w:t>任制。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3.</w:t>
      </w:r>
      <w:r>
        <w:rPr>
          <w:rFonts w:ascii="Times New Roman" w:eastAsia="方正仿宋_GBK" w:hAnsi="Times New Roman" w:hint="eastAsia"/>
          <w:sz w:val="32"/>
          <w:szCs w:val="32"/>
        </w:rPr>
        <w:t>参与拟订消防专项规划，参与起草地方性消防法规、规章草案并监督实施。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4.</w:t>
      </w:r>
      <w:r>
        <w:rPr>
          <w:rFonts w:ascii="Times New Roman" w:eastAsia="方正仿宋_GBK" w:hAnsi="Times New Roman" w:hint="eastAsia"/>
          <w:sz w:val="32"/>
          <w:szCs w:val="32"/>
        </w:rPr>
        <w:t>负责消防救援队伍综合性消防救援预案编制、战术研究和执勤备战、训练演练等工作。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5.</w:t>
      </w:r>
      <w:r>
        <w:rPr>
          <w:rFonts w:ascii="Times New Roman" w:eastAsia="方正仿宋_GBK" w:hAnsi="Times New Roman" w:hint="eastAsia"/>
          <w:sz w:val="32"/>
          <w:szCs w:val="32"/>
        </w:rPr>
        <w:t>负责消防救援信息化和应急通信建设，承担综合性消防救援行动应急通信保障工作。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6.</w:t>
      </w:r>
      <w:r>
        <w:rPr>
          <w:rFonts w:ascii="Times New Roman" w:eastAsia="方正仿宋_GBK" w:hAnsi="Times New Roman" w:hint="eastAsia"/>
          <w:sz w:val="32"/>
          <w:szCs w:val="32"/>
        </w:rPr>
        <w:t>负责消防安全宣传教育，组织指导社会消防力量建设。</w:t>
      </w:r>
    </w:p>
    <w:p w:rsidR="00983986" w:rsidRDefault="00B96A5D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7.</w:t>
      </w:r>
      <w:r>
        <w:rPr>
          <w:rFonts w:ascii="Times New Roman" w:eastAsia="方正仿宋_GBK" w:hAnsi="Times New Roman" w:hint="eastAsia"/>
          <w:sz w:val="32"/>
          <w:szCs w:val="32"/>
        </w:rPr>
        <w:t>负责消防应急救援专业化队伍规划、建设与调度指挥，参</w:t>
      </w:r>
    </w:p>
    <w:p w:rsidR="00983986" w:rsidRDefault="00B96A5D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与组织协调动员各类社会救援力量参加救援任务。</w:t>
      </w:r>
    </w:p>
    <w:p w:rsidR="00983986" w:rsidRDefault="00B96A5D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二、机构设置情况</w:t>
      </w:r>
    </w:p>
    <w:p w:rsidR="00983986" w:rsidRDefault="00B96A5D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华池</w:t>
      </w:r>
      <w:r>
        <w:rPr>
          <w:rFonts w:eastAsia="方正仿宋_GBK" w:hint="eastAsia"/>
          <w:sz w:val="32"/>
          <w:szCs w:val="32"/>
        </w:rPr>
        <w:t>县</w:t>
      </w:r>
      <w:r>
        <w:rPr>
          <w:rFonts w:eastAsia="方正仿宋_GBK"/>
          <w:sz w:val="32"/>
          <w:szCs w:val="32"/>
        </w:rPr>
        <w:t>消防救援</w:t>
      </w:r>
      <w:r>
        <w:rPr>
          <w:rFonts w:eastAsia="方正仿宋_GBK" w:hint="eastAsia"/>
          <w:sz w:val="32"/>
          <w:szCs w:val="32"/>
        </w:rPr>
        <w:t>大</w:t>
      </w:r>
      <w:r>
        <w:rPr>
          <w:rFonts w:eastAsia="方正仿宋_GBK"/>
          <w:sz w:val="32"/>
          <w:szCs w:val="32"/>
        </w:rPr>
        <w:t>队</w:t>
      </w:r>
      <w:r>
        <w:rPr>
          <w:rFonts w:ascii="Times New Roman" w:eastAsia="方正仿宋_GBK" w:hAnsi="Times New Roman" w:hint="eastAsia"/>
          <w:sz w:val="32"/>
          <w:szCs w:val="32"/>
        </w:rPr>
        <w:t>目前在职人员</w:t>
      </w:r>
      <w:r>
        <w:rPr>
          <w:rFonts w:ascii="Times New Roman" w:eastAsia="方正仿宋_GBK" w:hAnsi="Times New Roman" w:hint="eastAsia"/>
          <w:sz w:val="32"/>
          <w:szCs w:val="32"/>
        </w:rPr>
        <w:t>76</w:t>
      </w:r>
      <w:r>
        <w:rPr>
          <w:rFonts w:ascii="Times New Roman" w:eastAsia="方正仿宋_GBK" w:hAnsi="Times New Roman" w:hint="eastAsia"/>
          <w:sz w:val="32"/>
          <w:szCs w:val="32"/>
        </w:rPr>
        <w:t>人，其中行政编人员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人</w:t>
      </w:r>
      <w:r>
        <w:rPr>
          <w:rFonts w:ascii="Times New Roman" w:eastAsia="方正仿宋_GBK" w:hAnsi="Times New Roman" w:hint="eastAsia"/>
          <w:kern w:val="0"/>
          <w:sz w:val="31"/>
          <w:szCs w:val="31"/>
          <w:lang/>
        </w:rPr>
        <w:t>，</w:t>
      </w:r>
      <w:r>
        <w:rPr>
          <w:rFonts w:ascii="Times New Roman" w:eastAsia="方正仿宋_GBK" w:hAnsi="Times New Roman"/>
          <w:sz w:val="32"/>
          <w:szCs w:val="32"/>
        </w:rPr>
        <w:t>政府专职消防</w:t>
      </w:r>
      <w:r>
        <w:rPr>
          <w:rFonts w:ascii="Times New Roman" w:eastAsia="方正仿宋_GBK" w:hAnsi="Times New Roman" w:hint="eastAsia"/>
          <w:sz w:val="32"/>
          <w:szCs w:val="32"/>
        </w:rPr>
        <w:t>队</w:t>
      </w:r>
      <w:r>
        <w:rPr>
          <w:rFonts w:ascii="Times New Roman" w:eastAsia="方正仿宋_GBK" w:hAnsi="Times New Roman"/>
          <w:sz w:val="32"/>
          <w:szCs w:val="32"/>
        </w:rPr>
        <w:t>员</w:t>
      </w:r>
      <w:r>
        <w:rPr>
          <w:rFonts w:ascii="Times New Roman" w:eastAsia="方正仿宋_GBK" w:hAnsi="Times New Roman" w:hint="eastAsia"/>
          <w:sz w:val="32"/>
          <w:szCs w:val="32"/>
        </w:rPr>
        <w:t>37</w:t>
      </w:r>
      <w:r>
        <w:rPr>
          <w:rFonts w:ascii="Times New Roman" w:eastAsia="方正仿宋_GBK" w:hAnsi="Times New Roman"/>
          <w:sz w:val="32"/>
          <w:szCs w:val="32"/>
        </w:rPr>
        <w:t>人，消防文员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人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  <w:lang w:val="zh-CN"/>
        </w:rPr>
        <w:t>外聘厨师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名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983986" w:rsidRDefault="00B96A5D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三、部门</w:t>
      </w:r>
      <w:r>
        <w:rPr>
          <w:rFonts w:ascii="黑体" w:eastAsia="黑体" w:hAnsi="黑体" w:cs="宋体" w:hint="eastAsia"/>
          <w:kern w:val="0"/>
          <w:sz w:val="32"/>
          <w:szCs w:val="32"/>
        </w:rPr>
        <w:t>/</w:t>
      </w:r>
      <w:r>
        <w:rPr>
          <w:rFonts w:ascii="黑体" w:eastAsia="黑体" w:hAnsi="黑体" w:cs="宋体" w:hint="eastAsia"/>
          <w:kern w:val="0"/>
          <w:sz w:val="32"/>
          <w:szCs w:val="32"/>
        </w:rPr>
        <w:t>单位收支总体情况</w:t>
      </w:r>
    </w:p>
    <w:p w:rsidR="00983986" w:rsidRDefault="00B96A5D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按照预算管理有关规定，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年部门（单位）收支包括机关预算和直属单位预算在内的汇总情况。</w:t>
      </w:r>
    </w:p>
    <w:p w:rsidR="00983986" w:rsidRDefault="00B96A5D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年部门收支总预算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1008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万元。按照综合预算的原则，部门（单位）所有收入和支出均纳入部门预算管理。收入包括：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一般公共预算拨款收入、其他收入、上年结转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31"/>
          <w:szCs w:val="31"/>
          <w:lang/>
        </w:rPr>
        <w:t>支出包括：灾害防治及应急管理支出。</w:t>
      </w:r>
    </w:p>
    <w:p w:rsidR="00983986" w:rsidRDefault="00B96A5D">
      <w:pPr>
        <w:spacing w:line="600" w:lineRule="exact"/>
        <w:ind w:firstLineChars="200" w:firstLine="643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（一）收入预算</w:t>
      </w:r>
    </w:p>
    <w:p w:rsidR="00983986" w:rsidRDefault="00B96A5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年收入预算</w:t>
      </w:r>
      <w:r>
        <w:rPr>
          <w:rFonts w:ascii="仿宋_GB2312" w:eastAsia="仿宋_GB2312" w:hAnsi="仿宋" w:hint="eastAsia"/>
          <w:sz w:val="32"/>
          <w:szCs w:val="32"/>
        </w:rPr>
        <w:t>1008</w:t>
      </w:r>
      <w:r>
        <w:rPr>
          <w:rFonts w:ascii="仿宋_GB2312" w:eastAsia="仿宋_GB2312" w:hAnsi="仿宋" w:hint="eastAsia"/>
          <w:sz w:val="32"/>
          <w:szCs w:val="32"/>
        </w:rPr>
        <w:t>万元（详见部门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单位预算公开表</w:t>
      </w:r>
      <w:r>
        <w:rPr>
          <w:rFonts w:ascii="仿宋_GB2312" w:eastAsia="仿宋_GB2312" w:hAnsi="仿宋" w:hint="eastAsia"/>
          <w:sz w:val="32"/>
          <w:szCs w:val="32"/>
        </w:rPr>
        <w:t>1,2</w:t>
      </w:r>
      <w:r>
        <w:rPr>
          <w:rFonts w:ascii="仿宋_GB2312" w:eastAsia="仿宋_GB2312" w:hAnsi="仿宋" w:hint="eastAsia"/>
          <w:sz w:val="32"/>
          <w:szCs w:val="32"/>
        </w:rPr>
        <w:t>）。包括：一般公共预算收入</w:t>
      </w:r>
      <w:r>
        <w:rPr>
          <w:rFonts w:ascii="仿宋_GB2312" w:eastAsia="仿宋_GB2312" w:hAnsi="仿宋" w:hint="eastAsia"/>
          <w:sz w:val="32"/>
          <w:szCs w:val="32"/>
        </w:rPr>
        <w:t>1008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（二）支出预算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年支出预算</w:t>
      </w:r>
      <w:r>
        <w:rPr>
          <w:rFonts w:ascii="仿宋_GB2312" w:eastAsia="仿宋_GB2312" w:hAnsi="仿宋" w:hint="eastAsia"/>
          <w:sz w:val="32"/>
          <w:szCs w:val="32"/>
        </w:rPr>
        <w:t>1008</w:t>
      </w:r>
      <w:r>
        <w:rPr>
          <w:rFonts w:ascii="仿宋_GB2312" w:eastAsia="仿宋_GB2312" w:hAnsi="仿宋" w:hint="eastAsia"/>
          <w:sz w:val="32"/>
          <w:szCs w:val="32"/>
        </w:rPr>
        <w:t>万元（详见部门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单位预算公开表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）。</w:t>
      </w:r>
      <w:r>
        <w:rPr>
          <w:rStyle w:val="fontstyle01"/>
          <w:rFonts w:hAnsi="仿宋" w:hint="default"/>
        </w:rPr>
        <w:t>其中：项目支出</w:t>
      </w:r>
      <w:r>
        <w:rPr>
          <w:rStyle w:val="fontstyle01"/>
          <w:rFonts w:hAnsi="仿宋"/>
        </w:rPr>
        <w:t>1008</w:t>
      </w:r>
      <w:r>
        <w:rPr>
          <w:rStyle w:val="fontstyle01"/>
          <w:rFonts w:hAnsi="仿宋" w:hint="default"/>
        </w:rPr>
        <w:t>万元，占</w:t>
      </w:r>
      <w:r>
        <w:rPr>
          <w:rStyle w:val="fontstyle21"/>
          <w:rFonts w:ascii="仿宋_GB2312" w:eastAsia="仿宋_GB2312" w:hAnsi="仿宋" w:hint="eastAsia"/>
        </w:rPr>
        <w:t>100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21"/>
          <w:rFonts w:ascii="仿宋_GB2312" w:eastAsia="仿宋_GB2312" w:hAnsi="仿宋" w:hint="eastAsia"/>
        </w:rPr>
        <w:t>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四、一般公共预算情况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Style w:val="fontstyle21"/>
          <w:rFonts w:ascii="仿宋_GB2312" w:eastAsia="仿宋_GB2312" w:hAnsi="仿宋" w:hint="eastAsia"/>
        </w:rPr>
        <w:t>2025</w:t>
      </w:r>
      <w:r>
        <w:rPr>
          <w:rStyle w:val="fontstyle21"/>
          <w:rFonts w:ascii="仿宋_GB2312" w:eastAsia="仿宋_GB2312" w:hAnsi="仿宋" w:hint="eastAsia"/>
        </w:rPr>
        <w:t xml:space="preserve"> </w:t>
      </w:r>
      <w:r>
        <w:rPr>
          <w:rStyle w:val="fontstyle01"/>
          <w:rFonts w:hAnsi="仿宋" w:hint="default"/>
        </w:rPr>
        <w:t>年一般公共预算当年支出</w:t>
      </w:r>
      <w:r>
        <w:rPr>
          <w:rStyle w:val="fontstyle21"/>
          <w:rFonts w:ascii="仿宋_GB2312" w:eastAsia="仿宋_GB2312" w:hAnsi="仿宋" w:hint="eastAsia"/>
        </w:rPr>
        <w:t>1008</w:t>
      </w:r>
      <w:r>
        <w:rPr>
          <w:rStyle w:val="fontstyle01"/>
          <w:rFonts w:hAnsi="仿宋" w:hint="default"/>
        </w:rPr>
        <w:t>万元，包括：灾害防治及应急管理支出</w:t>
      </w:r>
      <w:r>
        <w:rPr>
          <w:rStyle w:val="fontstyle21"/>
          <w:rFonts w:ascii="仿宋_GB2312" w:eastAsia="仿宋_GB2312" w:hAnsi="仿宋" w:hint="eastAsia"/>
        </w:rPr>
        <w:t>1008</w:t>
      </w:r>
      <w:r>
        <w:rPr>
          <w:rStyle w:val="fontstyle01"/>
          <w:rFonts w:hAnsi="仿宋" w:hint="default"/>
        </w:rPr>
        <w:t>万元、公共安全支出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01"/>
          <w:rFonts w:hAnsi="仿宋" w:hint="default"/>
        </w:rPr>
        <w:t>万元、教育支出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01"/>
          <w:rFonts w:hAnsi="仿宋" w:hint="default"/>
        </w:rPr>
        <w:t>万元、科学技术支出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01"/>
          <w:rFonts w:hAnsi="仿宋" w:hint="default"/>
        </w:rPr>
        <w:t>万元、社会保障和就业支出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01"/>
          <w:rFonts w:hAnsi="仿宋" w:hint="default"/>
        </w:rPr>
        <w:t>万元、其他支出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01"/>
          <w:rFonts w:hAnsi="仿宋" w:hint="default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具体安排情况如下</w:t>
      </w:r>
      <w:r>
        <w:rPr>
          <w:rFonts w:ascii="仿宋_GB2312" w:eastAsia="仿宋_GB2312" w:hAnsi="微软雅黑" w:hint="eastAsia"/>
          <w:sz w:val="32"/>
          <w:szCs w:val="32"/>
        </w:rPr>
        <w:t>（详见部门（单位）预算公开表</w:t>
      </w:r>
      <w:r>
        <w:rPr>
          <w:rFonts w:ascii="仿宋_GB2312" w:eastAsia="仿宋_GB2312" w:hAnsi="微软雅黑" w:hint="eastAsia"/>
          <w:sz w:val="32"/>
          <w:szCs w:val="32"/>
        </w:rPr>
        <w:t>4,5,6,7</w:t>
      </w:r>
      <w:r>
        <w:rPr>
          <w:rFonts w:ascii="仿宋_GB2312" w:eastAsia="仿宋_GB2312" w:hAnsi="微软雅黑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983986" w:rsidRDefault="00B96A5D">
      <w:pPr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（一）基本支出</w:t>
      </w:r>
    </w:p>
    <w:p w:rsidR="00983986" w:rsidRDefault="00B96A5D">
      <w:pPr>
        <w:widowControl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2025</w:t>
      </w:r>
      <w:r>
        <w:rPr>
          <w:rFonts w:ascii="仿宋_GB2312" w:eastAsia="仿宋_GB2312" w:hAnsi="仿宋" w:hint="eastAsia"/>
          <w:sz w:val="32"/>
          <w:szCs w:val="32"/>
        </w:rPr>
        <w:t>年基本支出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，增长的主要原因</w:t>
      </w:r>
      <w:r>
        <w:rPr>
          <w:rFonts w:ascii="仿宋_GB2312" w:eastAsia="仿宋_GB2312" w:hAnsi="仿宋" w:hint="eastAsia"/>
          <w:sz w:val="32"/>
          <w:szCs w:val="32"/>
        </w:rPr>
        <w:t>.......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其中：人员经费支出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、其他对个人和家庭的补助等。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公用经费支出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</w:t>
      </w:r>
      <w:r>
        <w:rPr>
          <w:rFonts w:ascii="仿宋_GB2312" w:eastAsia="仿宋_GB2312" w:hAnsi="仿宋" w:hint="eastAsia"/>
          <w:sz w:val="32"/>
          <w:szCs w:val="32"/>
        </w:rPr>
        <w:t>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（二）项目支出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年一般公共预算财政拨款项目支出预算</w:t>
      </w:r>
      <w:r>
        <w:rPr>
          <w:rFonts w:ascii="仿宋_GB2312" w:eastAsia="仿宋_GB2312" w:hAnsi="仿宋" w:hint="eastAsia"/>
          <w:sz w:val="32"/>
          <w:szCs w:val="32"/>
        </w:rPr>
        <w:t>1008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>
        <w:rPr>
          <w:rFonts w:ascii="仿宋_GB2312" w:eastAsia="仿宋_GB2312" w:hAnsi="仿宋" w:hint="eastAsia"/>
          <w:sz w:val="32"/>
          <w:szCs w:val="32"/>
        </w:rPr>
        <w:t>17.74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1.8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，增长的主要原因是</w:t>
      </w:r>
      <w:r>
        <w:rPr>
          <w:rFonts w:ascii="仿宋_GB2312" w:eastAsia="仿宋_GB2312" w:hAnsi="仿宋" w:hint="eastAsia"/>
          <w:sz w:val="32"/>
          <w:szCs w:val="32"/>
        </w:rPr>
        <w:t>提升了南梁镇政府专职消防队人员薪酬待遇，营造栓心留人的良好氛围。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（三）支出功能分类说明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灾害防治及应急管理支出（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类）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消防救援事务（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款）消防应急救援（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项）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5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int="eastAsia"/>
          <w:color w:val="000000"/>
          <w:sz w:val="32"/>
          <w:szCs w:val="32"/>
        </w:rPr>
        <w:t>1008</w:t>
      </w:r>
      <w:r>
        <w:rPr>
          <w:rFonts w:ascii="仿宋_GB2312" w:eastAsia="仿宋_GB2312" w:hint="eastAsia"/>
          <w:color w:val="000000"/>
          <w:sz w:val="32"/>
          <w:szCs w:val="32"/>
        </w:rPr>
        <w:t>万元，比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年预算增加</w:t>
      </w:r>
      <w:r>
        <w:rPr>
          <w:rFonts w:ascii="仿宋_GB2312" w:eastAsia="仿宋_GB2312" w:hint="eastAsia"/>
          <w:color w:val="000000"/>
          <w:sz w:val="32"/>
          <w:szCs w:val="32"/>
        </w:rPr>
        <w:t>17.74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万元，增长</w:t>
      </w:r>
      <w:r>
        <w:rPr>
          <w:rFonts w:ascii="仿宋_GB2312" w:eastAsia="仿宋_GB2312" w:hAnsi="仿宋" w:hint="eastAsia"/>
          <w:sz w:val="32"/>
          <w:szCs w:val="32"/>
        </w:rPr>
        <w:t>1.8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，增长的主要原因是</w:t>
      </w:r>
      <w:r>
        <w:rPr>
          <w:rFonts w:ascii="仿宋_GB2312" w:eastAsia="仿宋_GB2312" w:hAnsi="仿宋" w:hint="eastAsia"/>
          <w:sz w:val="32"/>
          <w:szCs w:val="32"/>
        </w:rPr>
        <w:t>提升了南梁镇政府专职消防队人员薪酬待遇，营造栓心留人的良好氛围。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五、部门（单位）一般公共预算财政拨款“三公”经费、培训费、会议费等情况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（一）“三公”经费情况说明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本单位无</w:t>
      </w:r>
      <w:r>
        <w:rPr>
          <w:rFonts w:ascii="仿宋_GB2312" w:eastAsia="仿宋_GB2312" w:hAnsi="仿宋" w:hint="eastAsia"/>
          <w:sz w:val="32"/>
          <w:szCs w:val="32"/>
        </w:rPr>
        <w:t>“三公”经费</w:t>
      </w:r>
      <w:r>
        <w:rPr>
          <w:rFonts w:ascii="仿宋_GB2312" w:eastAsia="仿宋_GB2312" w:hAnsi="仿宋" w:hint="eastAsia"/>
          <w:sz w:val="32"/>
          <w:szCs w:val="32"/>
        </w:rPr>
        <w:t>收入及支出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（二）培训费预算情况说明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本单位无培训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经费</w:t>
      </w:r>
      <w:r>
        <w:rPr>
          <w:rFonts w:ascii="仿宋_GB2312" w:eastAsia="仿宋_GB2312" w:hAnsi="仿宋" w:hint="eastAsia"/>
          <w:sz w:val="32"/>
          <w:szCs w:val="32"/>
        </w:rPr>
        <w:t>收入及支出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（三）会议费预算情况说明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无会议</w:t>
      </w:r>
      <w:r>
        <w:rPr>
          <w:rFonts w:ascii="仿宋_GB2312" w:eastAsia="仿宋_GB2312" w:hAnsi="仿宋" w:hint="eastAsia"/>
          <w:sz w:val="32"/>
          <w:szCs w:val="32"/>
        </w:rPr>
        <w:t>费</w:t>
      </w:r>
      <w:r>
        <w:rPr>
          <w:rFonts w:ascii="仿宋_GB2312" w:eastAsia="仿宋_GB2312" w:hAnsi="仿宋" w:hint="eastAsia"/>
          <w:sz w:val="32"/>
          <w:szCs w:val="32"/>
        </w:rPr>
        <w:t>收入及支出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六、一般公共预算财政拨款机关运行经费情况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无机关运行经费收入及支出</w:t>
      </w:r>
    </w:p>
    <w:p w:rsidR="00983986" w:rsidRDefault="00B96A5D">
      <w:pPr>
        <w:numPr>
          <w:ilvl w:val="0"/>
          <w:numId w:val="1"/>
        </w:num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政府采购安排情况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无政府采购安排支出。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八、国有资产占用情况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上年末固定资产金额为</w:t>
      </w:r>
      <w:r>
        <w:rPr>
          <w:rFonts w:ascii="仿宋_GB2312" w:eastAsia="仿宋_GB2312" w:hAnsi="仿宋" w:hint="eastAsia"/>
          <w:sz w:val="32"/>
          <w:szCs w:val="32"/>
        </w:rPr>
        <w:t>2901.59</w:t>
      </w:r>
      <w:r>
        <w:rPr>
          <w:rFonts w:ascii="仿宋_GB2312" w:eastAsia="仿宋_GB2312" w:hAnsi="仿宋" w:hint="eastAsia"/>
          <w:sz w:val="32"/>
          <w:szCs w:val="32"/>
        </w:rPr>
        <w:t>万元。其中：办公用房</w:t>
      </w:r>
      <w:r>
        <w:rPr>
          <w:rFonts w:ascii="仿宋_GB2312" w:eastAsia="仿宋_GB2312" w:hAnsi="仿宋" w:hint="eastAsia"/>
          <w:sz w:val="32"/>
          <w:szCs w:val="32"/>
        </w:rPr>
        <w:t>2980</w:t>
      </w:r>
      <w:r>
        <w:rPr>
          <w:rFonts w:ascii="仿宋_GB2312" w:eastAsia="仿宋_GB2312" w:hAnsi="仿宋" w:hint="eastAsia"/>
          <w:sz w:val="32"/>
          <w:szCs w:val="32"/>
        </w:rPr>
        <w:t>平方米，价值</w:t>
      </w:r>
      <w:r>
        <w:rPr>
          <w:rFonts w:ascii="仿宋_GB2312" w:eastAsia="仿宋_GB2312" w:hAnsi="仿宋" w:hint="eastAsia"/>
          <w:sz w:val="32"/>
          <w:szCs w:val="32"/>
        </w:rPr>
        <w:t>1098</w:t>
      </w:r>
      <w:r>
        <w:rPr>
          <w:rFonts w:ascii="仿宋_GB2312" w:eastAsia="仿宋_GB2312" w:hAnsi="仿宋" w:hint="eastAsia"/>
          <w:sz w:val="32"/>
          <w:szCs w:val="32"/>
        </w:rPr>
        <w:t>万元。预算部门（单位）共有公务用车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辆，价值</w:t>
      </w:r>
      <w:r>
        <w:rPr>
          <w:rFonts w:ascii="仿宋_GB2312" w:eastAsia="仿宋_GB2312" w:hAnsi="仿宋" w:hint="eastAsia"/>
          <w:sz w:val="32"/>
          <w:szCs w:val="32"/>
        </w:rPr>
        <w:t>32.93</w:t>
      </w:r>
      <w:r>
        <w:rPr>
          <w:rFonts w:ascii="仿宋_GB2312" w:eastAsia="仿宋_GB2312" w:hAnsi="仿宋" w:hint="eastAsia"/>
          <w:sz w:val="32"/>
          <w:szCs w:val="32"/>
        </w:rPr>
        <w:t>万元。单价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万元以上的设备价值</w:t>
      </w:r>
      <w:r>
        <w:rPr>
          <w:rFonts w:ascii="仿宋_GB2312" w:eastAsia="仿宋_GB2312" w:hAnsi="仿宋" w:hint="eastAsia"/>
          <w:sz w:val="32"/>
          <w:szCs w:val="32"/>
        </w:rPr>
        <w:t>127.92</w:t>
      </w:r>
      <w:r>
        <w:rPr>
          <w:rFonts w:ascii="仿宋_GB2312" w:eastAsia="仿宋_GB2312" w:hAnsi="仿宋" w:hint="eastAsia"/>
          <w:sz w:val="32"/>
          <w:szCs w:val="32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年拟采购固定资产约万元。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九、其他重要事项情况说明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（一）政府性基金预算支出情况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无</w:t>
      </w:r>
      <w:r>
        <w:rPr>
          <w:rFonts w:ascii="仿宋_GB2312" w:eastAsia="仿宋_GB2312" w:hAnsi="仿宋" w:hint="eastAsia"/>
          <w:sz w:val="32"/>
          <w:szCs w:val="32"/>
        </w:rPr>
        <w:t>政府性基金预算支出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lastRenderedPageBreak/>
        <w:t>（二）非税收入情况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本单位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无非税收入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（三）重点项目情况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选取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单位预算安排的经济社会发展类项目公开项目文本信息，包括项目名称、项目概况、立项依据、实施主体、实施周期、实施计划、年度预算安排、预期总体目标等内容。没有经济社会发展类项目支出的部门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单位可公开其他类项目。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项目名称：</w:t>
      </w:r>
      <w:r>
        <w:rPr>
          <w:rFonts w:ascii="仿宋_GB2312" w:eastAsia="仿宋_GB2312" w:hAnsi="仿宋" w:hint="eastAsia"/>
          <w:sz w:val="32"/>
          <w:szCs w:val="32"/>
        </w:rPr>
        <w:t>华池县政府专职队专项经费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、项目概况：</w:t>
      </w:r>
      <w:r>
        <w:rPr>
          <w:rFonts w:ascii="仿宋_GB2312" w:eastAsia="仿宋_GB2312" w:hAnsi="仿宋" w:hint="eastAsia"/>
          <w:sz w:val="32"/>
          <w:szCs w:val="32"/>
        </w:rPr>
        <w:t>用于工资、高危执勤补助以及五险一金、伙食费、被装费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、立项依据：</w:t>
      </w:r>
      <w:r>
        <w:rPr>
          <w:rFonts w:ascii="仿宋_GB2312" w:eastAsia="仿宋_GB2312" w:hAnsi="仿宋" w:hint="eastAsia"/>
          <w:sz w:val="32"/>
          <w:szCs w:val="32"/>
        </w:rPr>
        <w:t>庆市财预</w:t>
      </w:r>
      <w:r>
        <w:rPr>
          <w:rFonts w:ascii="宋体" w:hAnsi="宋体" w:cs="宋体" w:hint="eastAsia"/>
          <w:sz w:val="32"/>
          <w:szCs w:val="32"/>
        </w:rPr>
        <w:t>﹝</w:t>
      </w:r>
      <w:r>
        <w:rPr>
          <w:rFonts w:ascii="仿宋_GB2312" w:eastAsia="仿宋_GB2312" w:hAnsi="仿宋" w:hint="eastAsia"/>
          <w:sz w:val="32"/>
          <w:szCs w:val="32"/>
        </w:rPr>
        <w:t>2021</w:t>
      </w:r>
      <w:r>
        <w:rPr>
          <w:rFonts w:ascii="宋体" w:hAnsi="宋体" w:cs="宋体" w:hint="eastAsia"/>
          <w:sz w:val="32"/>
          <w:szCs w:val="32"/>
        </w:rPr>
        <w:t>﹞</w:t>
      </w:r>
      <w:r>
        <w:rPr>
          <w:rFonts w:ascii="仿宋_GB2312" w:eastAsia="仿宋_GB2312" w:hAnsi="仿宋" w:hint="eastAsia"/>
          <w:sz w:val="32"/>
          <w:szCs w:val="32"/>
        </w:rPr>
        <w:t>53</w:t>
      </w:r>
      <w:r>
        <w:rPr>
          <w:rFonts w:ascii="仿宋_GB2312" w:eastAsia="仿宋_GB2312" w:hAnsi="仿宋" w:hint="eastAsia"/>
          <w:sz w:val="32"/>
          <w:szCs w:val="32"/>
        </w:rPr>
        <w:t>号文件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、实施主体：</w:t>
      </w:r>
      <w:r>
        <w:rPr>
          <w:rFonts w:ascii="仿宋_GB2312" w:eastAsia="仿宋_GB2312" w:hAnsi="仿宋" w:hint="eastAsia"/>
          <w:sz w:val="32"/>
          <w:szCs w:val="32"/>
        </w:rPr>
        <w:t>华池县消防救援大队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、实施周期：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、实施计划：</w:t>
      </w:r>
      <w:r>
        <w:rPr>
          <w:rFonts w:ascii="仿宋_GB2312" w:eastAsia="仿宋_GB2312" w:hAnsi="仿宋" w:hint="eastAsia"/>
          <w:sz w:val="32"/>
          <w:szCs w:val="32"/>
        </w:rPr>
        <w:t>拨付工资、高危执勤补助以及五险一金、伙食费、被装费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、年度预算安排：</w:t>
      </w:r>
      <w:r>
        <w:rPr>
          <w:rFonts w:ascii="仿宋_GB2312" w:eastAsia="仿宋_GB2312" w:hAnsi="仿宋" w:hint="eastAsia"/>
          <w:sz w:val="32"/>
          <w:szCs w:val="32"/>
        </w:rPr>
        <w:t>334</w:t>
      </w:r>
      <w:r>
        <w:rPr>
          <w:rFonts w:ascii="仿宋_GB2312" w:eastAsia="仿宋_GB2312" w:hAnsi="仿宋" w:hint="eastAsia"/>
          <w:sz w:val="32"/>
          <w:szCs w:val="32"/>
        </w:rPr>
        <w:t>万元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、预期总体目标：建立健全消防员高危职业补贴制度，对参加抢险救援工作的消防</w:t>
      </w:r>
      <w:r>
        <w:rPr>
          <w:rFonts w:ascii="仿宋_GB2312" w:eastAsia="仿宋_GB2312" w:hAnsi="仿宋" w:hint="eastAsia"/>
          <w:sz w:val="32"/>
          <w:szCs w:val="32"/>
        </w:rPr>
        <w:t>救援人员</w:t>
      </w:r>
      <w:r>
        <w:rPr>
          <w:rFonts w:ascii="仿宋_GB2312" w:eastAsia="仿宋_GB2312" w:hAnsi="仿宋" w:hint="eastAsia"/>
          <w:sz w:val="32"/>
          <w:szCs w:val="32"/>
        </w:rPr>
        <w:t>和政府专职消防队员给与高危职业津贴补助，激励消防员增强事业感、荣誉感、归属感。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说明：如果本部门没有一般公共预算的项目支出预算，则写“本部门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单位年初预算未安排项目支出，无重点项目说明。”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（四）部门管理转移支付情况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未安排预算，单位管理转移支付表为空表。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未安排预算，国有资本经营预算支出情况表为空表。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十、预算绩效管理情况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2024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年预算绩效管理工作情况。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按照《中共中央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国务院关于全面实施预算绩效管理的意见》《中共甘肃省委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甘肃省人民政府关于全面实施预算绩效管理的实施意见》等相关要求，我们将绩效理念和方法融入预算编制、执行、决算和监督全过程认真开展各项工作。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sz w:val="32"/>
          <w:szCs w:val="32"/>
        </w:rPr>
        <w:t>绩效目标管理情况。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年度，按照“谁申请资金，谁设置目标”的原则，纳入部门预算管理的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/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整体支出和项目绩效目标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个，按规定随年度预算一并公开项目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个，公开率为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</w:t>
      </w:r>
      <w:r>
        <w:rPr>
          <w:rFonts w:ascii="仿宋_GB2312" w:eastAsia="仿宋_GB2312" w:hAnsi="仿宋" w:hint="eastAsia"/>
          <w:b/>
          <w:sz w:val="32"/>
          <w:szCs w:val="32"/>
        </w:rPr>
        <w:t>绩效运行监控情况。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月，组织开展</w:t>
      </w:r>
      <w:r>
        <w:rPr>
          <w:rFonts w:ascii="仿宋_GB2312" w:eastAsia="仿宋_GB2312" w:hAnsi="仿宋" w:hint="eastAsia"/>
          <w:sz w:val="32"/>
          <w:szCs w:val="32"/>
        </w:rPr>
        <w:t>1-6</w:t>
      </w:r>
      <w:r>
        <w:rPr>
          <w:rFonts w:ascii="仿宋_GB2312" w:eastAsia="仿宋_GB2312" w:hAnsi="仿宋" w:hint="eastAsia"/>
          <w:sz w:val="32"/>
          <w:szCs w:val="32"/>
        </w:rPr>
        <w:t>月绩效运行监控项目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个，占本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/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项目的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。截至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月底，如期完成预算执</w:t>
      </w:r>
      <w:r>
        <w:rPr>
          <w:rFonts w:ascii="仿宋_GB2312" w:eastAsia="仿宋_GB2312" w:hAnsi="仿宋" w:hint="eastAsia"/>
          <w:sz w:val="32"/>
          <w:szCs w:val="32"/>
        </w:rPr>
        <w:t>行和绩效目标指标值的项目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个，完成率为</w:t>
      </w:r>
      <w:r>
        <w:rPr>
          <w:rFonts w:ascii="仿宋_GB2312" w:eastAsia="仿宋_GB2312" w:hAnsi="仿宋" w:hint="eastAsia"/>
          <w:sz w:val="32"/>
          <w:szCs w:val="32"/>
        </w:rPr>
        <w:t>80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。“双监控”发现存在的问题和主要原因是：</w:t>
      </w:r>
      <w:r>
        <w:rPr>
          <w:rFonts w:ascii="仿宋_GB2312" w:eastAsia="仿宋_GB2312" w:hAnsi="仿宋" w:hint="eastAsia"/>
          <w:sz w:val="32"/>
          <w:szCs w:val="32"/>
        </w:rPr>
        <w:t>地方财政困难</w:t>
      </w:r>
      <w:r>
        <w:rPr>
          <w:rFonts w:ascii="仿宋_GB2312" w:eastAsia="仿宋_GB2312" w:hAnsi="仿宋" w:hint="eastAsia"/>
          <w:sz w:val="32"/>
          <w:szCs w:val="32"/>
        </w:rPr>
        <w:t>。开展</w:t>
      </w:r>
      <w:r>
        <w:rPr>
          <w:rFonts w:ascii="仿宋_GB2312" w:eastAsia="仿宋_GB2312" w:hAnsi="仿宋" w:hint="eastAsia"/>
          <w:sz w:val="32"/>
          <w:szCs w:val="32"/>
        </w:rPr>
        <w:t>1-9</w:t>
      </w:r>
      <w:r>
        <w:rPr>
          <w:rFonts w:ascii="仿宋_GB2312" w:eastAsia="仿宋_GB2312" w:hAnsi="仿宋" w:hint="eastAsia"/>
          <w:sz w:val="32"/>
          <w:szCs w:val="32"/>
        </w:rPr>
        <w:t>月绩效运行监控项目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个，占本部门（单位）项目的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。截至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月底，如期完成预算执行和绩效目标指标值的项目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个，完成率为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</w:t>
      </w:r>
      <w:r>
        <w:rPr>
          <w:rFonts w:ascii="仿宋_GB2312" w:eastAsia="仿宋_GB2312" w:hAnsi="仿宋" w:hint="eastAsia"/>
          <w:b/>
          <w:sz w:val="32"/>
          <w:szCs w:val="32"/>
        </w:rPr>
        <w:t>绩效自评开展情况。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年度，组织开展绩效自评项目共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个，其中，部门（单位）整体支出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个，绩效自评覆盖率为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。绩效自评结果随部门决算报送财政和随决算公开情况：根据年初设定的绩效目标，绩效自评得分为</w:t>
      </w:r>
      <w:r>
        <w:rPr>
          <w:rFonts w:ascii="仿宋_GB2312" w:eastAsia="仿宋_GB2312" w:hAnsi="仿宋" w:hint="eastAsia"/>
          <w:sz w:val="32"/>
          <w:szCs w:val="32"/>
        </w:rPr>
        <w:t>95</w:t>
      </w:r>
      <w:r>
        <w:rPr>
          <w:rFonts w:ascii="仿宋_GB2312" w:eastAsia="仿宋_GB2312" w:hAnsi="仿宋" w:hint="eastAsia"/>
          <w:sz w:val="32"/>
          <w:szCs w:val="32"/>
        </w:rPr>
        <w:t>分。绩效目标完成情况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一是按时全面完成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全年工作任务</w:t>
      </w:r>
      <w:r>
        <w:rPr>
          <w:rFonts w:ascii="仿宋_GB2312" w:eastAsia="仿宋_GB2312" w:hAnsi="仿宋" w:hint="eastAsia"/>
          <w:sz w:val="32"/>
          <w:szCs w:val="32"/>
        </w:rPr>
        <w:t>;</w:t>
      </w:r>
      <w:r>
        <w:rPr>
          <w:rFonts w:ascii="仿宋_GB2312" w:eastAsia="仿宋_GB2312" w:hAnsi="仿宋" w:hint="eastAsia"/>
          <w:sz w:val="32"/>
          <w:szCs w:val="32"/>
        </w:rPr>
        <w:t>二是质量指标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经费使用合规，实际实施中符合政策且支出规范</w:t>
      </w:r>
      <w:r>
        <w:rPr>
          <w:rFonts w:ascii="仿宋_GB2312" w:eastAsia="仿宋_GB2312" w:hAnsi="仿宋" w:hint="eastAsia"/>
          <w:sz w:val="32"/>
          <w:szCs w:val="32"/>
        </w:rPr>
        <w:t>;</w:t>
      </w:r>
      <w:r>
        <w:rPr>
          <w:rFonts w:ascii="仿宋_GB2312" w:eastAsia="仿宋_GB2312" w:hAnsi="仿宋" w:hint="eastAsia"/>
          <w:sz w:val="32"/>
          <w:szCs w:val="32"/>
        </w:rPr>
        <w:t>三是成本指标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降低机关运行成本</w:t>
      </w:r>
      <w:r>
        <w:rPr>
          <w:rFonts w:ascii="仿宋_GB2312" w:eastAsia="仿宋_GB2312" w:hAnsi="仿宋" w:hint="eastAsia"/>
          <w:sz w:val="32"/>
          <w:szCs w:val="32"/>
        </w:rPr>
        <w:t>;</w:t>
      </w:r>
      <w:r>
        <w:rPr>
          <w:rFonts w:ascii="仿宋_GB2312" w:eastAsia="仿宋_GB2312" w:hAnsi="仿宋" w:hint="eastAsia"/>
          <w:sz w:val="32"/>
          <w:szCs w:val="32"/>
        </w:rPr>
        <w:t>四是满意度指标</w:t>
      </w:r>
      <w:r>
        <w:rPr>
          <w:rFonts w:ascii="仿宋_GB2312" w:eastAsia="仿宋_GB2312" w:hAnsi="仿宋" w:hint="eastAsia"/>
          <w:sz w:val="32"/>
          <w:szCs w:val="32"/>
        </w:rPr>
        <w:t>:</w:t>
      </w:r>
      <w:r>
        <w:rPr>
          <w:rFonts w:ascii="仿宋_GB2312" w:eastAsia="仿宋_GB2312" w:hAnsi="仿宋" w:hint="eastAsia"/>
          <w:sz w:val="32"/>
          <w:szCs w:val="32"/>
        </w:rPr>
        <w:t>绩效目标受益群体或服务对象满意度大于</w:t>
      </w:r>
      <w:r>
        <w:rPr>
          <w:rFonts w:ascii="仿宋_GB2312" w:eastAsia="仿宋_GB2312" w:hAnsi="仿宋" w:hint="eastAsia"/>
          <w:sz w:val="32"/>
          <w:szCs w:val="32"/>
        </w:rPr>
        <w:t>95%</w:t>
      </w:r>
      <w:r>
        <w:rPr>
          <w:rFonts w:ascii="仿宋_GB2312" w:eastAsia="仿宋_GB2312" w:hAnsi="仿宋" w:hint="eastAsia"/>
          <w:sz w:val="32"/>
          <w:szCs w:val="32"/>
        </w:rPr>
        <w:t>。自评结果均达到设定的绩效目标，取得良好的社会效益。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4.</w:t>
      </w:r>
      <w:r>
        <w:rPr>
          <w:rFonts w:ascii="仿宋_GB2312" w:eastAsia="仿宋_GB2312" w:hAnsi="仿宋" w:hint="eastAsia"/>
          <w:b/>
          <w:sz w:val="32"/>
          <w:szCs w:val="32"/>
        </w:rPr>
        <w:t>绩效结果应用情况。</w:t>
      </w:r>
      <w:r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年度绩效运行监控、绩效自评等情况，当年盘活财政资金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年度增加（减少）部门预算项目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个，增长率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压减率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%</w:t>
      </w:r>
      <w:r>
        <w:rPr>
          <w:rFonts w:ascii="仿宋_GB2312" w:eastAsia="仿宋_GB2312" w:hAnsi="仿宋" w:hint="eastAsia"/>
          <w:sz w:val="32"/>
          <w:szCs w:val="32"/>
        </w:rPr>
        <w:t>。同时对政</w:t>
      </w:r>
      <w:r>
        <w:rPr>
          <w:rFonts w:ascii="仿宋_GB2312" w:eastAsia="仿宋_GB2312" w:hAnsi="仿宋" w:hint="eastAsia"/>
          <w:sz w:val="32"/>
          <w:szCs w:val="32"/>
        </w:rPr>
        <w:t>策和项目资金管理作出调整的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个。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年绩效目标编制情况</w:t>
      </w:r>
    </w:p>
    <w:p w:rsidR="00983986" w:rsidRDefault="00B96A5D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年，纳入部门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单位预算绩效目标管理的项目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>
        <w:rPr>
          <w:rFonts w:ascii="仿宋_GB2312" w:eastAsia="仿宋_GB2312" w:hAnsi="仿宋" w:hint="eastAsia"/>
          <w:sz w:val="32"/>
          <w:szCs w:val="32"/>
        </w:rPr>
        <w:t>16</w:t>
      </w:r>
      <w:r>
        <w:rPr>
          <w:rFonts w:ascii="仿宋_GB2312" w:eastAsia="仿宋_GB2312" w:hAnsi="仿宋" w:hint="eastAsia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ascii="仿宋_GB2312" w:eastAsia="仿宋_GB2312" w:hAnsi="仿宋" w:hint="eastAsia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>
        <w:rPr>
          <w:rFonts w:ascii="仿宋_GB2312" w:eastAsia="仿宋_GB2312" w:hAnsi="仿宋" w:hint="eastAsia"/>
          <w:sz w:val="32"/>
          <w:szCs w:val="32"/>
        </w:rPr>
        <w:t>30</w:t>
      </w:r>
      <w:r>
        <w:rPr>
          <w:rFonts w:ascii="仿宋_GB2312" w:eastAsia="仿宋_GB2312" w:hAnsi="仿宋" w:hint="eastAsia"/>
          <w:sz w:val="32"/>
          <w:szCs w:val="32"/>
        </w:rPr>
        <w:t>个。各项绩效目标内容指向明确、细化量化、合理可行，符合规定的格式要求。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十一、名词解释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1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、财政拨款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指由一般公共预算、政府性基金预算、国有资本经营预算安排的财政拨款数。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、一般公共预算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包括公共财政拨款（补助）资金、专项收入。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3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、财政专户管理资金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包括专户管理行政事业性收费（主要是教育收费）、其他非税收入。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4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、其他资金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包括事业收入、事业经营收入、其他收入等。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lastRenderedPageBreak/>
        <w:t>5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、基本支出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6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、项目支出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7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、“三公”经费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指因公出国（境）费、公务用车购置及运行维护费和公务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8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、机关运行经费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业管理费、公务用车运行维护费以及其他费用。</w:t>
      </w:r>
    </w:p>
    <w:p w:rsidR="00983986" w:rsidRDefault="00983986">
      <w:pPr>
        <w:adjustRightInd w:val="0"/>
        <w:snapToGrid w:val="0"/>
        <w:spacing w:line="640" w:lineRule="exact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983986" w:rsidRDefault="00B96A5D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（请部门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/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单位对编制中涉及的专业名词进行补充解释）</w:t>
      </w:r>
    </w:p>
    <w:p w:rsidR="00983986" w:rsidRDefault="00983986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:rsidR="00983986" w:rsidRDefault="00B96A5D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华池县消防救援大队</w:t>
      </w:r>
    </w:p>
    <w:p w:rsidR="00983986" w:rsidRDefault="00B96A5D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2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月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6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日</w:t>
      </w:r>
    </w:p>
    <w:p w:rsidR="00983986" w:rsidRDefault="00983986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</w:p>
    <w:p w:rsidR="00983986" w:rsidRDefault="00B96A5D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华池县消防救援大队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/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预算公开表</w:t>
      </w:r>
    </w:p>
    <w:p w:rsidR="00983986" w:rsidRDefault="00B96A5D" w:rsidP="00983986">
      <w:pPr>
        <w:adjustRightInd w:val="0"/>
        <w:snapToGrid w:val="0"/>
        <w:spacing w:line="640" w:lineRule="exact"/>
        <w:ind w:leftChars="767" w:left="1797" w:hangingChars="58" w:hanging="186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华池县消防救援大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/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整体支出绩效目标及预算项目绩效目标表</w:t>
      </w:r>
    </w:p>
    <w:p w:rsidR="00983986" w:rsidRDefault="00983986">
      <w:pPr>
        <w:tabs>
          <w:tab w:val="left" w:pos="1272"/>
        </w:tabs>
      </w:pPr>
    </w:p>
    <w:sectPr w:rsidR="00983986" w:rsidSect="0098398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86" w:rsidRDefault="00983986" w:rsidP="00983986">
      <w:r>
        <w:separator/>
      </w:r>
    </w:p>
  </w:endnote>
  <w:endnote w:type="continuationSeparator" w:id="0">
    <w:p w:rsidR="00983986" w:rsidRDefault="00983986" w:rsidP="0098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86" w:rsidRDefault="00983986">
    <w:pPr>
      <w:pStyle w:val="a6"/>
      <w:jc w:val="center"/>
    </w:pPr>
  </w:p>
  <w:p w:rsidR="00983986" w:rsidRDefault="0098398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986" w:rsidRDefault="00983986">
    <w:pPr>
      <w:pStyle w:val="a6"/>
      <w:jc w:val="center"/>
    </w:pPr>
    <w:r>
      <w:fldChar w:fldCharType="begin"/>
    </w:r>
    <w:r w:rsidR="00B96A5D">
      <w:instrText>PAGE   \* MERGEFORMAT</w:instrText>
    </w:r>
    <w:r>
      <w:fldChar w:fldCharType="separate"/>
    </w:r>
    <w:r w:rsidR="00B96A5D" w:rsidRPr="00B96A5D">
      <w:rPr>
        <w:noProof/>
        <w:lang w:val="zh-CN"/>
      </w:rPr>
      <w:t>11</w:t>
    </w:r>
    <w:r>
      <w:fldChar w:fldCharType="end"/>
    </w:r>
  </w:p>
  <w:p w:rsidR="00983986" w:rsidRDefault="009839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86" w:rsidRDefault="00983986" w:rsidP="00983986">
      <w:r>
        <w:separator/>
      </w:r>
    </w:p>
  </w:footnote>
  <w:footnote w:type="continuationSeparator" w:id="0">
    <w:p w:rsidR="00983986" w:rsidRDefault="00983986" w:rsidP="00983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6556EC"/>
    <w:multiLevelType w:val="singleLevel"/>
    <w:tmpl w:val="BC6556E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3986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96A5D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2BAA1286"/>
    <w:rsid w:val="42A05423"/>
    <w:rsid w:val="49EC3518"/>
    <w:rsid w:val="4C433C79"/>
    <w:rsid w:val="527E074E"/>
    <w:rsid w:val="56393C72"/>
    <w:rsid w:val="579503FF"/>
    <w:rsid w:val="60535296"/>
    <w:rsid w:val="72FD2525"/>
    <w:rsid w:val="78106856"/>
    <w:rsid w:val="7CDC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iPriority="9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8398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8398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983986"/>
    <w:pPr>
      <w:spacing w:line="440" w:lineRule="exact"/>
      <w:ind w:firstLineChars="200" w:firstLine="480"/>
    </w:pPr>
  </w:style>
  <w:style w:type="paragraph" w:styleId="a4">
    <w:name w:val="annotation text"/>
    <w:basedOn w:val="a"/>
    <w:link w:val="Char"/>
    <w:autoRedefine/>
    <w:qFormat/>
    <w:rsid w:val="00983986"/>
    <w:pPr>
      <w:jc w:val="left"/>
    </w:pPr>
  </w:style>
  <w:style w:type="paragraph" w:styleId="a5">
    <w:name w:val="Balloon Text"/>
    <w:basedOn w:val="a"/>
    <w:link w:val="Char0"/>
    <w:qFormat/>
    <w:rsid w:val="00983986"/>
    <w:rPr>
      <w:sz w:val="18"/>
      <w:szCs w:val="18"/>
    </w:rPr>
  </w:style>
  <w:style w:type="paragraph" w:styleId="a6">
    <w:name w:val="footer"/>
    <w:basedOn w:val="a"/>
    <w:link w:val="Char1"/>
    <w:qFormat/>
    <w:rsid w:val="00983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983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link w:val="Char3"/>
    <w:autoRedefine/>
    <w:qFormat/>
    <w:rsid w:val="00983986"/>
    <w:rPr>
      <w:b/>
      <w:bCs/>
    </w:rPr>
  </w:style>
  <w:style w:type="character" w:styleId="a9">
    <w:name w:val="line number"/>
    <w:autoRedefine/>
    <w:qFormat/>
    <w:rsid w:val="00983986"/>
  </w:style>
  <w:style w:type="character" w:styleId="aa">
    <w:name w:val="annotation reference"/>
    <w:autoRedefine/>
    <w:qFormat/>
    <w:rsid w:val="00983986"/>
    <w:rPr>
      <w:sz w:val="21"/>
      <w:szCs w:val="21"/>
    </w:rPr>
  </w:style>
  <w:style w:type="character" w:customStyle="1" w:styleId="Char1">
    <w:name w:val="页脚 Char"/>
    <w:link w:val="a6"/>
    <w:qFormat/>
    <w:rsid w:val="00983986"/>
    <w:rPr>
      <w:sz w:val="18"/>
      <w:szCs w:val="18"/>
    </w:rPr>
  </w:style>
  <w:style w:type="character" w:customStyle="1" w:styleId="Char2">
    <w:name w:val="页眉 Char"/>
    <w:link w:val="a7"/>
    <w:autoRedefine/>
    <w:qFormat/>
    <w:rsid w:val="00983986"/>
    <w:rPr>
      <w:sz w:val="18"/>
      <w:szCs w:val="18"/>
    </w:rPr>
  </w:style>
  <w:style w:type="paragraph" w:styleId="ab">
    <w:name w:val="List Paragraph"/>
    <w:basedOn w:val="a"/>
    <w:qFormat/>
    <w:rsid w:val="00983986"/>
    <w:pPr>
      <w:ind w:firstLineChars="200" w:firstLine="420"/>
    </w:pPr>
  </w:style>
  <w:style w:type="character" w:customStyle="1" w:styleId="Char0">
    <w:name w:val="批注框文本 Char"/>
    <w:link w:val="a5"/>
    <w:qFormat/>
    <w:rsid w:val="00983986"/>
    <w:rPr>
      <w:kern w:val="2"/>
      <w:sz w:val="18"/>
      <w:szCs w:val="18"/>
    </w:rPr>
  </w:style>
  <w:style w:type="character" w:customStyle="1" w:styleId="1Char">
    <w:name w:val="标题 1 Char"/>
    <w:link w:val="1"/>
    <w:autoRedefine/>
    <w:qFormat/>
    <w:rsid w:val="00983986"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qFormat/>
    <w:rsid w:val="0098398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">
    <w:name w:val="批注文字 Char"/>
    <w:link w:val="a4"/>
    <w:qFormat/>
    <w:rsid w:val="00983986"/>
    <w:rPr>
      <w:kern w:val="2"/>
      <w:sz w:val="21"/>
      <w:szCs w:val="22"/>
    </w:rPr>
  </w:style>
  <w:style w:type="character" w:customStyle="1" w:styleId="Char3">
    <w:name w:val="批注主题 Char"/>
    <w:link w:val="a8"/>
    <w:qFormat/>
    <w:rsid w:val="00983986"/>
    <w:rPr>
      <w:b/>
      <w:bCs/>
      <w:kern w:val="2"/>
      <w:sz w:val="21"/>
      <w:szCs w:val="22"/>
    </w:rPr>
  </w:style>
  <w:style w:type="character" w:customStyle="1" w:styleId="fontstyle01">
    <w:name w:val="fontstyle01"/>
    <w:autoRedefine/>
    <w:qFormat/>
    <w:rsid w:val="00983986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autoRedefine/>
    <w:qFormat/>
    <w:rsid w:val="00983986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autoRedefine/>
    <w:qFormat/>
    <w:rsid w:val="00983986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autoRedefine/>
    <w:qFormat/>
    <w:rsid w:val="00983986"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703</Words>
  <Characters>4009</Characters>
  <Application>Microsoft Office Word</Application>
  <DocSecurity>0</DocSecurity>
  <Lines>33</Lines>
  <Paragraphs>9</Paragraphs>
  <ScaleCrop>false</ScaleCrop>
  <Company>beijing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Administrator</cp:lastModifiedBy>
  <cp:revision>44</cp:revision>
  <cp:lastPrinted>2025-02-06T06:45:00Z</cp:lastPrinted>
  <dcterms:created xsi:type="dcterms:W3CDTF">2024-01-30T09:03:00Z</dcterms:created>
  <dcterms:modified xsi:type="dcterms:W3CDTF">2025-02-06T06:45:00Z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DE44143D0FDD49F4825DF8CA3EFDE9FF_13</vt:lpwstr>
  </property>
  <property fmtid="{D5CDD505-2E9C-101B-9397-08002B2CF9AE}" pid="4" name="KSOTemplateDocerSaveRecord">
    <vt:lpwstr>eyJoZGlkIjoiMWFmNGZiNmZjMDkyM2E2MDE3OTk0YjJlYzQ4ODQxOGIiLCJ1c2VySWQiOiI0MjE3MDg1NDQifQ==</vt:lpwstr>
  </property>
</Properties>
</file>