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8"/>
          <w:szCs w:val="48"/>
        </w:rPr>
      </w:pPr>
      <w:r>
        <w:rPr>
          <w:rFonts w:hint="eastAsia" w:ascii="宋体" w:hAnsi="宋体" w:eastAsia="宋体" w:cs="宋体"/>
          <w:b/>
          <w:bCs/>
          <w:sz w:val="48"/>
          <w:szCs w:val="48"/>
        </w:rPr>
        <w:t>2023年度</w:t>
      </w:r>
      <w:r>
        <w:rPr>
          <w:rFonts w:hint="eastAsia" w:ascii="宋体" w:hAnsi="宋体" w:eastAsia="宋体" w:cs="宋体"/>
          <w:b/>
          <w:bCs/>
          <w:sz w:val="48"/>
          <w:szCs w:val="48"/>
          <w:lang w:eastAsia="zh-CN"/>
        </w:rPr>
        <w:t>山庄乡人民政府</w:t>
      </w:r>
      <w:r>
        <w:rPr>
          <w:rFonts w:hint="eastAsia" w:ascii="宋体" w:hAnsi="宋体" w:eastAsia="宋体" w:cs="宋体"/>
          <w:b/>
          <w:bCs/>
          <w:sz w:val="48"/>
          <w:szCs w:val="48"/>
        </w:rPr>
        <w:t>部门整体支出</w:t>
      </w:r>
    </w:p>
    <w:p>
      <w:pPr>
        <w:jc w:val="center"/>
        <w:rPr>
          <w:rFonts w:hint="eastAsia" w:ascii="宋体" w:hAnsi="宋体" w:eastAsia="宋体" w:cs="宋体"/>
          <w:b/>
          <w:bCs/>
          <w:sz w:val="48"/>
          <w:szCs w:val="48"/>
        </w:rPr>
      </w:pPr>
      <w:r>
        <w:rPr>
          <w:rFonts w:hint="eastAsia" w:ascii="宋体" w:hAnsi="宋体" w:eastAsia="宋体" w:cs="宋体"/>
          <w:b/>
          <w:bCs/>
          <w:sz w:val="48"/>
          <w:szCs w:val="48"/>
        </w:rPr>
        <w:t>绩效自评报告</w:t>
      </w:r>
    </w:p>
    <w:p>
      <w:pPr>
        <w:rPr>
          <w:rFonts w:hint="eastAsia"/>
          <w:sz w:val="48"/>
          <w:szCs w:val="48"/>
        </w:rPr>
      </w:pPr>
    </w:p>
    <w:p>
      <w:pPr>
        <w:rPr>
          <w:rFonts w:hint="eastAsia"/>
        </w:rPr>
      </w:pPr>
    </w:p>
    <w:p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一、基本情况。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主要职能。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华池县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山庄乡</w:t>
      </w:r>
      <w:r>
        <w:rPr>
          <w:rFonts w:hint="eastAsia" w:ascii="仿宋" w:hAnsi="仿宋" w:eastAsia="仿宋" w:cs="仿宋"/>
          <w:sz w:val="28"/>
          <w:szCs w:val="28"/>
        </w:rPr>
        <w:t>人民政府是华池县人民政府的职能部门。主要职责是：1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贯彻执行党的路线、方针、政策和国家法律法规，贯彻执行上级行政机关的决议、命令及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乡</w:t>
      </w:r>
      <w:r>
        <w:rPr>
          <w:rFonts w:hint="eastAsia" w:ascii="仿宋" w:hAnsi="仿宋" w:eastAsia="仿宋" w:cs="仿宋"/>
          <w:sz w:val="28"/>
          <w:szCs w:val="28"/>
        </w:rPr>
        <w:t>党委的决定，执行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乡</w:t>
      </w:r>
      <w:r>
        <w:rPr>
          <w:rFonts w:hint="eastAsia" w:ascii="仿宋" w:hAnsi="仿宋" w:eastAsia="仿宋" w:cs="仿宋"/>
          <w:sz w:val="28"/>
          <w:szCs w:val="28"/>
        </w:rPr>
        <w:t>人民代表大会的决议。2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乡</w:t>
      </w:r>
      <w:r>
        <w:rPr>
          <w:rFonts w:hint="eastAsia" w:ascii="仿宋" w:hAnsi="仿宋" w:eastAsia="仿宋" w:cs="仿宋"/>
          <w:sz w:val="28"/>
          <w:szCs w:val="28"/>
        </w:rPr>
        <w:t>人民代表大会及其主席团和县政府负责并报告工作。3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编制和执行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乡</w:t>
      </w:r>
      <w:r>
        <w:rPr>
          <w:rFonts w:hint="eastAsia" w:ascii="仿宋" w:hAnsi="仿宋" w:eastAsia="仿宋" w:cs="仿宋"/>
          <w:sz w:val="28"/>
          <w:szCs w:val="28"/>
        </w:rPr>
        <w:t>国民经济和社会发展计划，编制并执行财政预算。4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管理经济和各项社会事业的行政工作。5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负责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乡</w:t>
      </w:r>
      <w:r>
        <w:rPr>
          <w:rFonts w:hint="eastAsia" w:ascii="仿宋" w:hAnsi="仿宋" w:eastAsia="仿宋" w:cs="仿宋"/>
          <w:sz w:val="28"/>
          <w:szCs w:val="28"/>
        </w:rPr>
        <w:t>行政执法工作，维护社会秩序，保护公民人身、民主、财产等合法权利，保护各种经济组织的合法权益。6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支持和帮助村民委员会工作。7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法律规定的其他职责。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机构情况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包括当年变动情况及原因。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华池县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山庄乡</w:t>
      </w:r>
      <w:r>
        <w:rPr>
          <w:rFonts w:hint="eastAsia" w:ascii="仿宋" w:hAnsi="仿宋" w:eastAsia="仿宋" w:cs="仿宋"/>
          <w:sz w:val="28"/>
          <w:szCs w:val="28"/>
        </w:rPr>
        <w:t>人民政府内设机构4个股室(分别为党政综合办公室、党建工作办公室、经济发展和社会事务办公室、社会治理和应急管理办公室)。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并设置5个事业中心机构，分别为：农村综合服务中心、政务便民服务中心、公共事务服务中心、社会治安综合治理中心、综合行政执法队。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(1)独立编制机构。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2023年，独立编制机构共6个，较上年持平。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(2)独立核算机构。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2023年，独立核算机构共1个，较上年持平。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 人员情况，包括当年变动情况及原因。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2023年年末实有人数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49</w:t>
      </w:r>
      <w:r>
        <w:rPr>
          <w:rFonts w:hint="eastAsia" w:ascii="仿宋" w:hAnsi="仿宋" w:eastAsia="仿宋" w:cs="仿宋"/>
          <w:sz w:val="28"/>
          <w:szCs w:val="28"/>
        </w:rPr>
        <w:t>人(不含遗属优抚人员),与2022年度相比持平：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①2023 年在职人员人数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49</w:t>
      </w:r>
      <w:r>
        <w:rPr>
          <w:rFonts w:hint="eastAsia" w:ascii="仿宋" w:hAnsi="仿宋" w:eastAsia="仿宋" w:cs="仿宋"/>
          <w:sz w:val="28"/>
          <w:szCs w:val="28"/>
        </w:rPr>
        <w:t>人。与2022年度相比持平。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②2023年离休人员人数为0.00人。与2022年度相比持平。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③2023年退休人员人数为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.00人。与2022年度相比持平。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(二)当年完成主要目标及事业成效。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2023年是全面贯彻落实党的二十大精神的开局之年，是三年新冠疫情防控转段后经济恢复发展的一年，也是全面推进中国式现代化德化实践的奋进之年。在大家的共同努力下，我乡扎实推进产业发展、城市提质、乡村振兴三项重点工作，坚决守好信访维稳、生态环保、安全生产、耕地保护四条底线，以“拼”的精神、“闯”的劲头、“创”的勇气，立足实际、主动谋划，在精准发力中奋勇争先，着力抓好关系全局的大事要事，做到了经济运行稳定有序，发展势头稳健有力，产业发展推进增速，城市提质成效明显，乡村振兴持续发力，确保了全乡经济稳健发展和社会和谐稳定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过去一年，我们以服务“三农”为导向，挖潜力、提质效，乡村活力持续迸发。牢牢把住粮食安全主动权。全乡完成农作物播种面积3.99万亩。对全乡所有耕地进行了全面排查，完成永久基本农田图斑核对3.7万亩、新增耕地撂荒图斑831.55亩、高标准农田5936.41亩、三调未耕种1.29万亩，整改撂荒地159.38亩，耕地苗木腾退602.32亩。创建认定示范性家庭农场3个，完成肉牛存栏达标奖补项目验收肉牛1832只，58户112.83万元；完成养殖小区1个；完成高素质农民培训班50人。依托爱尔兰自动化生产线和三个出菇基地，全年出菇3100吨，产值5000万元，出口创汇12.6万美元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过去一年，我们以乡村振兴为主线，防返贫、稳就业，推进乡村全面振兴。2023年识别新纳监测户4户18人；完成脱贫和监测人口信息采集、收入测算及数据审核录入工作。主动认领省市县考核反馈问题217个并完成整改。对全乡享受一、二类低保户和低收入等特殊人群开展集中排查，累计走访监测户86次，制定并落实“一户一策”19户。发放“雨露计划”补助资金1.35万元，全乡公益性岗位80人，劳务输转1087人，发放务工补助 88人4.67万元。全乡村集体经济总收入102.6万元。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过去一年，我们以经济建设为核心，抓项目、扩投资，发展后劲更加充足。一是乡村建设加快推进。争取财政衔接及东西部协作项目资金实施山庄街道提升改造工程，新修通组硬化道路3条3公里、入户道路5处8.9公里，安装太阳能路灯440盏，新建村名标识牌3个、组牌12个，改造提升幼儿园巷道路及排水设施；新建尚湾村党群服务及农旅融合发展服务中心1处、山庄村村级综合服务及文旅融合交流中心1处、食用菌文化交流中心1处、玉米加工厂1处；二是招商引资循序渐进。组织乡村干部、当地企业代表先后外出考察对接3次，招引客商来乡考察对接座谈5次，引进项目4个，共签约投资1.31亿元，累计到位资金9500万元，助力全乡经济社会高质量发展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过去一年，我们以生态建设为重点，抓整改、促提升，治理效果更加显著。一是人居环境持续改善。以改善环境面貌为抓手，在公路沿线改造提升90户，打造提升山庄村梁沟门、大庄村老爷岭、白沟等3处示范点，组织常态化开展村内主干道、村庄人口集中区垃圾和污水清运等工作；二是乡村治理不断加强。生态环境全方位修复，全面落实“林长制”，在柔东、新南沿线修整树畦21公里、植树补绿建立绿化带（点）5处，改造提升沿线停车休息区等公共区域7处，常态化落实清洁保洁制度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过去一年，我们以民生建设为根基，惠民生、补短板，民生福祉有效增进。一是民生事业持续发展。落实农村低保156户140.5万元，特困供养21户26人14.22万元、临时救助127户42.07万元、残疾人两项补贴187人次18.44万元、经济困难老年人补贴31人6.53万元、事实无人抚养儿童12人13.28万元。实施生态及地质灾害避险搬迁2户。二是落实结对关爱帮扶。组织57名帮扶干部对76名关爱对象（孤儿11人、困难重度残疾人38人、特困家庭人员27人）进行走访探视，年内探视关爱对象441次，帮助解决实际困难74个，发放慰问物品合计2.24万元，通过联系交流、走访探视等方式，积极开展帮扶关爱行动，真正做到了困难群众“诉求有人听、心结有人解、遇事有人管、政策有人讲、困难有人帮”。 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过去一年，我们以作风建设为统领，讲规矩、抓执行，政府效能持续增强。一是理论学习提素质。以政府机关为重点，以村为单位，明确了学习内容和要求，组织开展理论学习10余次，业务互训1次，学习分享交流活动4次，开展“理论大讨论、业务大比武”活动1次。二是强化阵地提服务。推进阳光政府建设，加强政务公开和政府信息公开，主动接受社会各界舆论监督，办理“12345”政府热线交办件15件，办复率均达100%。三是强化作风提效能。结合“两型机关创建”、优化营商环境和“三抓三促”行动，进一步修订完善干部管理、财务管理等规章制度，约谈相关责任人4人，全乡干部作风不断改进，服务质量不断提升，工作效能不断提高，社会风气持续向好，基层治理成效明显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一年来，我乡经济社会发展取得了一定的成绩，得到了县委、县政府的充分肯定。山庄乡被评为省级文明乡镇、2023年度县域高质量发展一等奖、项目建设三等奖、尚湾村成功创建为省、市级“和美乡村”。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二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、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部门整体绩效目标完成情况。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(一)概述部门整体绩效目标完成情况。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2023年度，按照“谁申请资金，谁设置目标”的原则，纳入部门预算管理的部门整体支出1个，按规定随年度预算一并公开，公开率为100%。2023年度整体支出绩效目标资金总额855.05万元，其中财政拨款855.05万元，用于工资福利支出663.03万元，商品和服务支出131.14万元，其他资本性支出120.97万元，对个人和家庭补助支出15.79万元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(二)整体支出绩效目标实现情况。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2023年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 w:cs="仿宋"/>
          <w:sz w:val="28"/>
          <w:szCs w:val="28"/>
        </w:rPr>
        <w:t>月，对职工工资福利支出、机关运行情况、项目建设用地征迁情况，组织开展1-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 w:cs="仿宋"/>
          <w:sz w:val="28"/>
          <w:szCs w:val="28"/>
        </w:rPr>
        <w:t>月绩效运行监控1个，占本部门项目的100%。截至12月底，如期完成预算执行和绩效目标指标值的项目1个，完成率为100 %。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(三)部门整体绩效目标效果情况。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2023年完成财政预算收支855.05万元，主要从预决算编制开始、严格程序、都达到准确、完整、及时公开；结合 履职效果，抓工作效率及时效，促工作落实情况。争取受到人民群众满意和社会满意，接受人大代表的监督。通过对预算的绩效目标管理，保障了财供人员法定基本工资和津补贴收入，保障了资金承受对象的利益，保证机构工作正常运转，符合公共机构节能规定，维护了社会和谐稳定。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三、当年预算执行及绩效管理中存在问题、原因及改进</w:t>
      </w:r>
    </w:p>
    <w:p>
      <w:pPr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措施。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(一)存在问题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1.商品和服务支出预算经费紧缺，需要增加预算。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2.绩效管理有待加强。在绩效目标的设立、内容的完整、项目指标的选用有待加强和完善。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(二)下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步整改措施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1.适当增加经费预算。根据我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乡</w:t>
      </w:r>
      <w:r>
        <w:rPr>
          <w:rFonts w:hint="eastAsia" w:ascii="仿宋" w:hAnsi="仿宋" w:eastAsia="仿宋" w:cs="仿宋"/>
          <w:sz w:val="28"/>
          <w:szCs w:val="28"/>
        </w:rPr>
        <w:t>的职能和职责，承担着农村经济运行监管、重点项目推进、企业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进驻</w:t>
      </w:r>
      <w:r>
        <w:rPr>
          <w:rFonts w:hint="eastAsia" w:ascii="仿宋" w:hAnsi="仿宋" w:eastAsia="仿宋" w:cs="仿宋"/>
          <w:sz w:val="28"/>
          <w:szCs w:val="28"/>
        </w:rPr>
        <w:t>、产业集群培育、招商引资、扶贫等工作，公用经费使用量大，为了更好的开展工作，完成各项工作任务，适当增加预算资金，以确保各项工作的开展。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2.加强绩效管理。健全相关制度，明确管理部门和人员，逐步规范绩效目标编制，加强绩效跟踪监控，提升绩效评价质量，提高财政资金使用效率。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四、绩效自评结果拟应用及公开情况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(一)绩效自评结果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整体部门支出绩效评价，以结果为导向，重点围绕整体部门支出的目标管理、履职效果、能力建设度三个方面设计指标体系，进行评价分析。通过《整体绩效支出目标自评表》进行评价打分。通过实地走访了解项目实施情况，同时开展问卷调查，了解相关人员对整体部门支出的看法，纳入评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从履职效果情况及能力建设程度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五</w:t>
      </w:r>
      <w:r>
        <w:rPr>
          <w:rFonts w:hint="eastAsia" w:ascii="仿宋" w:hAnsi="仿宋" w:eastAsia="仿宋" w:cs="仿宋"/>
          <w:sz w:val="28"/>
          <w:szCs w:val="28"/>
        </w:rPr>
        <w:t>方面进行综合客观的评价等级：优，总分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91</w:t>
      </w:r>
      <w:r>
        <w:rPr>
          <w:rFonts w:hint="eastAsia" w:ascii="仿宋" w:hAnsi="仿宋" w:eastAsia="仿宋" w:cs="仿宋"/>
          <w:sz w:val="28"/>
          <w:szCs w:val="28"/>
        </w:rPr>
        <w:t>分。</w:t>
      </w:r>
      <w:bookmarkStart w:id="0" w:name="_GoBack"/>
      <w:bookmarkEnd w:id="0"/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(二)拟应用和公开情况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自评结果在本单位进行了拟应用和公开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5YzBkM2RiMTkyYmFmNjE3ZWU0MjFmY2QzMWQ3OTYifQ=="/>
  </w:docVars>
  <w:rsids>
    <w:rsidRoot w:val="58176CA9"/>
    <w:rsid w:val="2449177F"/>
    <w:rsid w:val="5817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2024-05-15T10:01:00Z</dcterms:created>
  <dc:creator>一介布衣</dc:creator>
  <cp:lastModifiedBy>Lenovo</cp:lastModifiedBy>
  <dcterms:modified xsi:type="dcterms:W3CDTF">2024-09-19T04:34:40Z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2588A7F0914F40588487B8C4F5880506_11</vt:lpwstr>
  </property>
</Properties>
</file>