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E2C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2023年度华池县商务局整体支出绩效</w:t>
      </w:r>
    </w:p>
    <w:p w14:paraId="7A3C24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自评报告</w:t>
      </w:r>
    </w:p>
    <w:p w14:paraId="06E6F37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5A9C2D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根据华财发[2024] 39号《关于开展2023年度单位自评及部门评价工作的通知》精神，结合具体情况，现将2023年度部门整体支出绩</w:t>
      </w:r>
      <w:bookmarkStart w:id="0" w:name="_GoBack"/>
      <w:bookmarkEnd w:id="0"/>
      <w:r>
        <w:rPr>
          <w:rFonts w:hint="eastAsia" w:ascii="仿宋_GB2312" w:hAnsi="仿宋_GB2312" w:eastAsia="仿宋_GB2312" w:cs="仿宋_GB2312"/>
          <w:sz w:val="32"/>
          <w:szCs w:val="32"/>
        </w:rPr>
        <w:t>效评价情况报告如下:</w:t>
      </w:r>
    </w:p>
    <w:p w14:paraId="6727D3D9">
      <w:pPr>
        <w:keepNext w:val="0"/>
        <w:keepLines w:val="0"/>
        <w:pageBreakBefore w:val="0"/>
        <w:widowControl w:val="0"/>
        <w:numPr>
          <w:numId w:val="0"/>
        </w:numPr>
        <w:tabs>
          <w:tab w:val="left" w:pos="1656"/>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rPr>
        <w:t>部门</w:t>
      </w:r>
      <w:r>
        <w:rPr>
          <w:rFonts w:hint="eastAsia" w:ascii="黑体" w:hAnsi="黑体" w:eastAsia="黑体" w:cs="黑体"/>
          <w:sz w:val="32"/>
          <w:szCs w:val="32"/>
          <w:lang w:eastAsia="zh-CN"/>
        </w:rPr>
        <w:t>概况</w:t>
      </w:r>
    </w:p>
    <w:p w14:paraId="228DF9C5">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（一）部门</w:t>
      </w:r>
      <w:r>
        <w:rPr>
          <w:rFonts w:hint="eastAsia" w:ascii="楷体_GB2312" w:hAnsi="楷体_GB2312" w:eastAsia="楷体_GB2312" w:cs="楷体_GB2312"/>
          <w:sz w:val="32"/>
          <w:szCs w:val="32"/>
        </w:rPr>
        <w:t>主要职责职能，组织框架、人员及资产等基本</w:t>
      </w:r>
      <w:r>
        <w:rPr>
          <w:rFonts w:hint="eastAsia" w:ascii="楷体_GB2312" w:hAnsi="楷体_GB2312" w:eastAsia="楷体_GB2312" w:cs="楷体_GB2312"/>
          <w:sz w:val="32"/>
          <w:szCs w:val="32"/>
          <w:lang w:eastAsia="zh-CN"/>
        </w:rPr>
        <w:t>情况</w:t>
      </w:r>
    </w:p>
    <w:p w14:paraId="56A292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全县招商引资，内外贸易，市场体系发展规划，配合做好整顿规范市场经济秩序和流通市场监管，消费品市场调控和重要生产资料流通管理，再生资源回收管理，市场调控和成品油流通市场监督管理，涉外及贸易组织相关事务研究，外商投资，对外经济合作，各类涉外交易会、展览会、展销会、投恰会等商贸节会，境外投资及出国商务考察团、赴境外举办各类展览会的申报和管理,指导、协调全县商务领域行业协会、学会等社团组织工作，电子商务等业务。</w:t>
      </w:r>
    </w:p>
    <w:p w14:paraId="7A0E72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员编制情况。华池县商务局为政府组成部门，内设综合股、市场流通股、电子商务股3个股室。下属正科级事业单位一个(华池县招商引资促进中心)。现有在职干部职工23人:商务局6人(其中班子成员3人，其他科级干部1人，工勤人员2人)，招商促进中心17人(班子成员3人，八级职员3人，九级职员11人)。2023年底局机关固定资产原值159.19万元，累计折旧113.7万元。</w:t>
      </w:r>
    </w:p>
    <w:p w14:paraId="5C5356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仿宋_GB2312" w:hAnsi="仿宋_GB2312" w:eastAsia="仿宋_GB2312" w:cs="仿宋_GB2312"/>
          <w:sz w:val="32"/>
          <w:szCs w:val="32"/>
          <w:lang w:eastAsia="zh-CN"/>
        </w:rPr>
        <w:t>（</w:t>
      </w:r>
      <w:r>
        <w:rPr>
          <w:rFonts w:hint="eastAsia" w:ascii="楷体_GB2312" w:hAnsi="楷体_GB2312" w:eastAsia="楷体_GB2312" w:cs="楷体_GB2312"/>
          <w:sz w:val="32"/>
          <w:szCs w:val="32"/>
          <w:lang w:eastAsia="zh-CN"/>
        </w:rPr>
        <w:t>二）、当年部门履职总体目标、工作任务</w:t>
      </w:r>
    </w:p>
    <w:p w14:paraId="05E208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1、</w:t>
      </w:r>
      <w:r>
        <w:rPr>
          <w:rFonts w:hint="eastAsia" w:ascii="仿宋_GB2312" w:hAnsi="仿宋_GB2312" w:eastAsia="仿宋_GB2312" w:cs="仿宋_GB2312"/>
          <w:sz w:val="32"/>
          <w:szCs w:val="32"/>
        </w:rPr>
        <w:t>贯彻落实国家、省、市、县有关内外贸易发展战略、方针、政策;拟订全县商务领域有关制度、标准和发展规划、</w:t>
      </w:r>
    </w:p>
    <w:p w14:paraId="504113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流通体制改革建议，负责全县商务新闻发布会、涉外宣传和信息咨询服务工作。</w:t>
      </w:r>
    </w:p>
    <w:p w14:paraId="101B27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负责推进全县商贸流通产业结构调整，指导流通企业改革、商贸服务业和社区商业发展，推动流通标准化和连锁经营、商业特许经营、物流配送、电子商务等现代流通方式的发展。</w:t>
      </w:r>
    </w:p>
    <w:p w14:paraId="3131FF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拟订全县市场体系发展规划，促进城乡市场发展，</w:t>
      </w:r>
    </w:p>
    <w:p w14:paraId="2302FB4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指导大宗产品批发市场规划和城市商业网点规划，推进农村市场体系建设，组织实施农村现代流通网络工程，指导全县流通领域信息网络建设。</w:t>
      </w:r>
    </w:p>
    <w:p w14:paraId="284B3B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配合做好整顿规范市场经济秩序和流通市场监管工作的责任，拟订并执行规范市场运行、流通秩序的政策，推动商务领域信用建设，指导商业信用销售，建立市场诚信公共服务平台，按有关规定对汽车流通、报废汽车回收(含拆解)和旧货流通等特殊流通行业进行监督管理。</w:t>
      </w:r>
    </w:p>
    <w:p w14:paraId="21B29E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承担组织实施重要消费品市场调控和重要生产资料流通管理的责任，监测分析市场运行;负责再生资源回收管理工作;负责市场调控和成品油流通市场监督管理。</w:t>
      </w:r>
    </w:p>
    <w:p w14:paraId="10E510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拟订全县进出口商品、加工贸易管理办法和进出口.商品管理、技术目录，组织实施重要工业品、原材料和重要农产品进出口计划，落实促进服务出口和服务外包的发展规划和政策;负责全县涉外及贸易组织相关事务的研究、指导和服务工作及国外对我县出口商品的反倾销、反补贴、保障措施的应诉工作。</w:t>
      </w:r>
    </w:p>
    <w:p w14:paraId="122260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负责制订并实施全县外商投资政策;依法核准外商投资项目的合同章程及变更事项，监督检查外商投资企业执行有关法律法规规章、合同章程的情况并协调解决有关问题;按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权限负责外商投资企业设立审核.上报及变更事项审批工作。</w:t>
      </w:r>
    </w:p>
    <w:p w14:paraId="3008A6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负责全县对外经济合作工作，执行对外经济合作政策;依法管理和监督对外承包工程、对外劳务合作等;负责县内中国公民出境就业管理和权益保护、境外就业职业介绍机构资格审核、申报和监督检查工作;依法审核或根据授权核准县内企业对外投资开办企业(金融企业除外);负责联合国及其他国际组织或外国政府、民间组织对我县的无偿援助项目及赠款工作。</w:t>
      </w:r>
    </w:p>
    <w:p w14:paraId="3C43C1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负责全县各类涉外交易会、展览会、展销会、投洽会等商贸节会活动;负责全县境外投资及出国商务考察团、赴境外举办各类展览会的申报和管理工作;指导、协调全县商务领域行业协会、学会等社团组织工作。</w:t>
      </w:r>
    </w:p>
    <w:p w14:paraId="22BA1C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贯彻执行国家和省市电子商务方面的法律法规和政策方针，统筹推进县电子商务发展，负责推进各行业电子商务应用,指导全县电子商务发展,牵头推进各行业电子商务应用，牵头做好电子商务市场监管。</w:t>
      </w:r>
    </w:p>
    <w:p w14:paraId="5994058E">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职能转变。加强城乡市场体系建设，推进内贸流通发展。加强和优化商贸流通业监督管理工作，深入推进简政放权放管结合优化服务改革工作，促进建立和完善统一开放、竞争有序的商贸流通环境。积极发展对外经济合作,拓展全县</w:t>
      </w:r>
      <w:r>
        <w:rPr>
          <w:rFonts w:hint="eastAsia" w:ascii="仿宋_GB2312" w:hAnsi="仿宋_GB2312" w:eastAsia="仿宋_GB2312" w:cs="仿宋_GB2312"/>
          <w:sz w:val="32"/>
          <w:szCs w:val="32"/>
          <w:lang w:eastAsia="zh-CN"/>
        </w:rPr>
        <w:t>外贸发展渠道。</w:t>
      </w:r>
    </w:p>
    <w:p w14:paraId="0ADE3A60">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负责招商引资项目库、客商信息库、招商网络建设服务和招商引资信息化工作。</w:t>
      </w:r>
    </w:p>
    <w:p w14:paraId="522BC671">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lang w:eastAsia="zh-CN"/>
        </w:rPr>
        <w:t>负责全县各类招商引资活动。</w:t>
      </w:r>
    </w:p>
    <w:p w14:paraId="28761833">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lang w:eastAsia="zh-CN"/>
        </w:rPr>
        <w:t>负责向国(境)内外投资者提供投资环境信息、政策咨询等相关服务工作。</w:t>
      </w:r>
    </w:p>
    <w:p w14:paraId="15DBD582">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lang w:eastAsia="zh-CN"/>
        </w:rPr>
        <w:t>完成县委、县政府和省、市商务厅(局)交办的其他任务。</w:t>
      </w:r>
    </w:p>
    <w:p w14:paraId="6438ABB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(三)当年部门年度整体支出目标</w:t>
      </w:r>
    </w:p>
    <w:p w14:paraId="5E2762F4">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2023年总支出1057.83万元，其中基本支出275.01万元，项目支出782.82万元。</w:t>
      </w:r>
    </w:p>
    <w:p w14:paraId="13512C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(四)部门预算绩效管理开展情况</w:t>
      </w:r>
    </w:p>
    <w:p w14:paraId="2160B75C">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包括本部门自评工作组织管理情况，纳入自评范围的单位、项目、资金，审核工作机制等情况。</w:t>
      </w:r>
    </w:p>
    <w:p w14:paraId="262FE751">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预算绩效管理要求,本部门对2023年度一般公共预算项目支出全面开展绩效自评。从评价情况来看，项目自评价结果均为“优”。根据年初设定的绩效目标，项目总体完成情.况较好，立项依据充分、预算编制合理、绩效目标明确、资金到位及时、预算执行进度较快;建立了相应的资金管理办法,完善了财务管理和内部控制等制度措施，有效保障了资金安全和绩效目标如期实现。</w:t>
      </w:r>
    </w:p>
    <w:p w14:paraId="5A30744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（五）当年部门预算及执行情况</w:t>
      </w:r>
    </w:p>
    <w:p w14:paraId="1385E55D">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1、及时组织安排自评工作</w:t>
      </w:r>
    </w:p>
    <w:p w14:paraId="38884A97">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成立整体支出绩效自评工作小组，负责组织协调指导开展整体支出的绩效自评工作，推进绩效自评全覆盖，按时按质完成绩效评价工作，对自评范围、自评依据、自评内容、自评程序和步骤等作出了安排。</w:t>
      </w:r>
    </w:p>
    <w:p w14:paraId="79F69665">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2、各单位股室开展自评</w:t>
      </w:r>
    </w:p>
    <w:p w14:paraId="094C2090">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根据通知要求，我单位股室开展自评工作,提交自评报告、自评表至财务室汇总。</w:t>
      </w:r>
    </w:p>
    <w:p w14:paraId="4D1A6F3F">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3、综合分析并形成绩效自评报告</w:t>
      </w:r>
    </w:p>
    <w:p w14:paraId="0F866CD4">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自评工作小组对预算资金管理情况进行了全面自查、自评,对填报、提交的自评材料进行了审核和综合评价，汇总形成了绩效自评报告，并呈送领导审批。</w:t>
      </w:r>
    </w:p>
    <w:p w14:paraId="5FBEEBE7">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二、部门整体支出绩效实现情况</w:t>
      </w:r>
    </w:p>
    <w:p w14:paraId="735A4E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(一)突出招大引强，招商引资形势向好</w:t>
      </w:r>
    </w:p>
    <w:p w14:paraId="55B49640">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领导带头，上下联动招商。深入开展“引大引强引头部”县级领导示范行动，县委、县政府主要领导率先垂范，其他县级领导引领带动，赴广东、山东等地带队外出招商共计24次，累计考察企业120余户，成功引进世界500强企业2户、中国500强企业1户。目前，引进广东省能源集团投资我县50万千瓦新能源开发项目，已分别与中农合实业发展(浙江)有限公司、广州励丰文化科技股份有限公司等企业就储备林建设、南梁长征文化公园合作运营等项目达成投资意向。</w:t>
      </w:r>
    </w:p>
    <w:p w14:paraId="32D19CD4">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聚焦重点，精准发力招商。建立“一图四清单”招商引资基础资料，完善《华池迎贾南梁逐梦》招商引资宣传片，常态化向各行业商协会和知名企业全方位推介华池投资环境、优势资源和重点招商项目，通过“以商招商”方式,成功引进山东安辰电力科技有限公司在我县投资10亿元实施华池县电力装备生产项目。</w:t>
      </w:r>
    </w:p>
    <w:p w14:paraId="534386D4">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优化环境,强化服务招商。以“三抓三促”行动为契机，切实优化营商环境，大力营造重商兴商、亲商爱商、护商安商、利商富商的浓厚氛围。当前，为招商引资企业代办各类事项36次，帮助企业解决用钱、用地、用人、用能等问题，构建亲清统一的新型政商关系，做到办事“零障碍”、对待“零差别”、问题“零容忍”、交往“零梗阻”。</w:t>
      </w:r>
    </w:p>
    <w:p w14:paraId="7B0CF7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(二)突出市场导向，内贸消费稳定增长</w:t>
      </w:r>
    </w:p>
    <w:p w14:paraId="79DFDAFA">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入库纳统，扩大增量促进增长。按照“月统计、月分析、月调度”工作要求，开展新注册企业摸排，按照行业入库标准筛查“企转规”培育对象，更新培育库企业信息，开展“一对一”精准服务，提前开展申报入库培训，实现应统尽统。2023 .年完成入库5户(其中餐饮业大个体4户、零售业企业1户),</w:t>
      </w:r>
      <w:r>
        <w:rPr>
          <w:rFonts w:hint="eastAsia" w:ascii="仿宋_GB2312" w:hAnsi="仿宋_GB2312" w:eastAsia="仿宋_GB2312" w:cs="仿宋_GB2312"/>
          <w:sz w:val="32"/>
          <w:szCs w:val="32"/>
          <w:lang w:val="en-US" w:eastAsia="zh-CN"/>
        </w:rPr>
        <w:t>兑现县域经济贡献奖励17万元。</w:t>
      </w:r>
    </w:p>
    <w:p w14:paraId="2610B9B0">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开展促销，刺激消费活跃市场。聚焦汽车、成品油等大宗消费和餐饮、购物等生活服务消费，组织县内汽车销售企业、商超等商业实体及电商平台以发放消费券、抖音团购等方打通线上线下全消费场景。今年以来，举办了“花池臻品”双品节“重走长征路穿越子午岭”直播助农系列活动、“助企惠民乐购庆阳”2023年度庆阳汽车下乡巡展等大型促销活动等100余场次。止三季度，全县社会消费品零售总额7.26亿元，增速5.4%。</w:t>
      </w:r>
    </w:p>
    <w:p w14:paraId="30AEECF8">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加强协作，优化环境盘活资源。主动与建行、农行等对接谋划银企共促内贸消费活动方案，与县内约100多户行业重点企业和实体门店达成了合作。与县城管局对接，充分利用各门店前空闲经营场所，引导晚间购物，发展地摊经济，已形成了以南亚商场、老车站、京驰豪庭广场、柔远山根低及各乡镇中心商业区等为主的夜市区域20多个，参与夜间经济的各行业企业及个体户约800多户。</w:t>
      </w:r>
    </w:p>
    <w:p w14:paraId="2F952B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(三)增强服务保障，外贸水平不断提升</w:t>
      </w:r>
    </w:p>
    <w:p w14:paraId="3D9CB8EC">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完善服务措施，加强跟踪服务。实行全程代办和重点跟踪服务制，与县内5家外贸出口企业建立日常沟通联系机制，帮助企业解决困难和问题，助力企业实现出口业绩。今年，协助甘肃朴牛乳业有限公司对接平凉海关办理了海关出口备案手续。</w:t>
      </w:r>
    </w:p>
    <w:p w14:paraId="0F672393">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落实项目资金,促进企业发展。为华润新能源(华池)有限公司补助2023年推动利用外资保稳促优项目资金113万元，为甘肃赛德丽漆业科技有限公司和庆阳智赢达原生态农业有限公司申请2023年甘肃省支持外贸企业提升国际化经营能力项目资金25万元，通过项目资金的投入促进企业高质量发展。</w:t>
      </w:r>
    </w:p>
    <w:p w14:paraId="7C2BFDEA">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组织企业参展，拓展国际市场。组织庆阳智赢达、庆阳绿盛等企业参加2023年西班牙优质食品及酒饮料展览会、134届广交会、第六届进博会等各类市场考察和国际展览活动10余次，开拓眼界，为企业提升市场竞争力打好基础。</w:t>
      </w:r>
    </w:p>
    <w:p w14:paraId="4516E7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（四）强化市场开拓，消费帮扶成效显著。</w:t>
      </w:r>
    </w:p>
    <w:p w14:paraId="5555C3F8">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注重宣传推介，提高品牌效益。创新宣传方式，在庆阳高铁站及西峰城区电子屏开设宣传位，为县内20家企业约60类产品进行投屏宣传，提升本地产品知名度。同时，动员企业提早筹备，积极参加了兰洽会、上海进博会、西雅图国际食品展(深圳)等节会，实现销售额7656万元，进一步提升了我县农特产品知名度。</w:t>
      </w:r>
    </w:p>
    <w:p w14:paraId="48FB20D6">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注重多方合作，拓宽销售渠道。与京东对接并开展交流座谈会，为华池提供农产品产销一体化供应链服务，当前4家企业开通了京东店铺，进一步拓宽了产品销售渠道。同时，积极组织北地雪、食禾门等5家企业参加国务院国资委举办的央企消费帮扶周活动，实现销售额线.上线下共计100余万元。三是注重精准对接，筑牢消费基础。积极对接北辰区商务局、中国化学工程集团等采购单位，加强联络，稳定供货数量和价格。并支持庆阳绿盛、博华电商等5户企业积极参加东西部协作助力乡村振兴津甘消费帮扶对接活动，深化帮扶协作。</w:t>
      </w:r>
    </w:p>
    <w:p w14:paraId="5B35CC0B">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(五)注重工作调度，项目建设有序推进</w:t>
      </w:r>
    </w:p>
    <w:p w14:paraId="411BD87B">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一是在建项目按期实施。华池县柔远镇仓储冷链中心建设项目(二期) 3月开工建设，于10月竣工，完成了全部建设任务，通过了竣工验收。</w:t>
      </w:r>
    </w:p>
    <w:p w14:paraId="1CEB9B7D">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县域商业建设行动项目稳步推进。争取518万元中央财政资金，支持县域商业建设行动。在补齐县域商业基础设施短板、完善县乡村三级物流配送体系和增强农产品上行动能等.3个方面支持实施5个项目，各项目进展顺利，完成社会投资1371.42万元，完成投资率105.9%， 拨付专项奖补资金310.8万元。</w:t>
      </w:r>
    </w:p>
    <w:p w14:paraId="3E57DC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(六)加强行业监管，市场经济平稳发展</w:t>
      </w:r>
    </w:p>
    <w:p w14:paraId="73795AA8">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加强协作,开展联合执法。制定了《华池县商务局安全生产职责清单》等文件。联合市场监管、消防救援大队、公安等部门对全县16个加油站、县城13户再生资源企业、9家二手车市场主体开展执法检查共计17次，发现隐患72条，整改率100%。</w:t>
      </w:r>
    </w:p>
    <w:p w14:paraId="7825EC6B">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二是重点监管，抓好燃气专项治理。录入燃气专项检查APP企业267户，开展执法检查537次,排查隐患192条，当前，录入、排查及整改进度均达到了100%。</w:t>
      </w:r>
    </w:p>
    <w:p w14:paraId="1B53AD1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部门整体支出绩效中存在的问题及改进措施</w:t>
      </w:r>
    </w:p>
    <w:p w14:paraId="5FE772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(一)主要问题及原因分析</w:t>
      </w:r>
    </w:p>
    <w:p w14:paraId="56D7A12E">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招商要素制约依旧明显。土地、环保、基础设施建设水平依旧是制约我县招商引资工作开展的主要因素。二是报送项目规模较小。大项目数量匮乏，导致全县的招商引资到位资金量及增速后劲不足。三是社零指标提速有限。县城人口不足3万,消费需求总量小，规模以上企业少，市场带动能力不足,加之周边市、县交通、消费规模的影响，致使有限的消费外流。四是外贸主体弱小。我县出口企业主体弱小，产品单一(仅限于花菇和香菇)，均处于初级加工阶段，附加值较低。</w:t>
      </w:r>
    </w:p>
    <w:p w14:paraId="5FCE32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(二)改进的方向和具体措施</w:t>
      </w:r>
    </w:p>
    <w:p w14:paraId="4EF9B1AC">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在招商引资上:一是抓好项目谋划。要继续围绕我县丰富的能源资源优势，进一步加强与相关各部门尤其是各产业链执行链长部门的沟通衔接，加强业务指导，依托我县承接的特色农产品及食品加工、新能源开发、装备制造及新材料等8大产业链条，谋划出一批切合我县产业发展实际，产业链长、关联度宽、带动性强、切合实际的招商引资项目。二是抓好宣传推介。积极参加“兰洽会”等重点节会，借助重要节会的平台和影响力，将招引重点瞄准到世界500强、国内500强和央企、行业龙头企业.上，扎实开展好“引大引强引头部”行动，积极“走出去”，重点“请进来”开展合作交流，努力引进-批创新能力强、投资规模大、产业层次高、带动潜力足的大项目好项目,实现“引进一个、带来一批、辐射一片、聚集一群”，重点做好南梁“长征元宇宙”智慧旅游、零碳产业园等项目的宣传推介和.对接工作。三是抓好项目落地。对已落地的招商引资项目加快推进进度，尤其是加快华池县50万千瓦新能源建设等3个兰洽会签约项目的落地推进工作。在内贸流通上: -是持续扩内需促消费，按照“限上企业抓增长、达限企业抓入库、潜力企业抓培育、新建企业抓跟踪”</w:t>
      </w:r>
      <w:r>
        <w:rPr>
          <w:rFonts w:hint="eastAsia" w:ascii="仿宋_GB2312" w:hAnsi="仿宋_GB2312" w:eastAsia="仿宋_GB2312" w:cs="仿宋_GB2312"/>
          <w:sz w:val="32"/>
          <w:szCs w:val="32"/>
          <w:lang w:val="en-US" w:eastAsia="zh-CN"/>
        </w:rPr>
        <w:t>。工作思路，加强“企转规”政策宣传。2024年计划培育限额以上企业4户，入库2户，全年组织各类企业开展促消费活动100场次以上。二是强建设促项目，加强县域商业建设，巩固县域商业建设行动成效， 持续改善提升县域流通体系。组织实施好华池县18万吨乳制品加工厂冷链中心项目，争取列入国家重大项目库。 三是强监管促发展,严格落实商场、超市、加油站、二手车、再生资源回收站点和餐饮行业等商贸流通领域市场监管责任，落实“双随机一公开”，加大检查监管力度，规范经营秩序，落实行业安全生产责任，及时消除安全隐患，确保商贸流通领域行业安全生产，健康有序发展。在外资外贸.上:做好对新增外贸企业的业务指导，组织企业积极参加各类国际贸易线，上线下博览会，寻求进出口商机和合作对象，着力培育新的增长点，做大全县外贸总量。</w:t>
      </w:r>
    </w:p>
    <w:p w14:paraId="62A3C28E">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14:paraId="654B6166">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通过认真开展单位整体支出绩效目标自评，综合评分100分，评价结果为优。2023 年我局部门整体绩效评价情况良好，资金预算、执行管理、收入支出、资产管理及信息公开等都严格按照市财政相关要求进行，有效保证了机构运转，圆满完成了.上级下达的目标任务，得到了上级部门和人民群众的认可。我单位将根据自评结果进一步规范管理,针对绩效评价过程中发现的问题，有针对性地采取措施，改善管理。同时，将按照财政局统一部署，在规定时限内完成2023年部门预算执行情况绩效自评报告的公开。</w:t>
      </w:r>
    </w:p>
    <w:p w14:paraId="45DD7C5B">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18A7BD00">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00CD9E24">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39D9CE55">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120E98D4">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14:paraId="3B24F243">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1、2023 年部门项目支出绩效目标自评表</w:t>
      </w:r>
    </w:p>
    <w:p w14:paraId="3061026F">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2、2023 年部门整体支出绩效目标自评表</w:t>
      </w:r>
    </w:p>
    <w:p w14:paraId="01D73B8D">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3D33D8DD">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062071FB">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华池县商务局</w:t>
      </w:r>
    </w:p>
    <w:p w14:paraId="0B9CD4AF">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2024年5月14日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BDA1B0"/>
    <w:multiLevelType w:val="singleLevel"/>
    <w:tmpl w:val="0DBDA1B0"/>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kMjg5MDkwOTVlOThlOTNhOTY3Y2I4YTQyNTA5MTgifQ=="/>
  </w:docVars>
  <w:rsids>
    <w:rsidRoot w:val="60366AD4"/>
    <w:rsid w:val="5CB06720"/>
    <w:rsid w:val="60366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36</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2024-09-20T03:27:00Z</dcterms:created>
  <dc:creator>张千军</dc:creator>
  <cp:lastModifiedBy>张千军</cp:lastModifiedBy>
  <dcterms:modified xsi:type="dcterms:W3CDTF">2024-09-20T04:04:41Z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3613BC1EF0E14EFA9C1621BB00D03704_11</vt:lpwstr>
  </property>
</Properties>
</file>