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b/>
          <w:bCs/>
          <w:sz w:val="44"/>
          <w:szCs w:val="44"/>
          <w:lang w:val="zh-CN"/>
        </w:rPr>
      </w:pPr>
      <w:r>
        <w:rPr>
          <w:rFonts w:hint="eastAsia" w:ascii="宋体" w:hAnsi="宋体"/>
          <w:b/>
          <w:bCs/>
          <w:sz w:val="44"/>
          <w:szCs w:val="4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b/>
          <w:bCs/>
          <w:sz w:val="44"/>
          <w:szCs w:val="44"/>
          <w:lang w:val="zh-CN"/>
        </w:rPr>
        <w:t>华池县乔川乡人民政府部门决算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p>
    <w:p>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lang w:val="zh-CN"/>
        </w:rPr>
        <w:t>部门概况</w:t>
      </w:r>
    </w:p>
    <w:p>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bCs/>
          <w:color w:val="auto"/>
          <w:sz w:val="32"/>
          <w:szCs w:val="32"/>
          <w:lang w:val="zh-CN"/>
        </w:rPr>
        <w:t>一、部门职责</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eastAsia="zh-CN"/>
        </w:rPr>
        <w:t>乔川乡</w:t>
      </w:r>
      <w:r>
        <w:rPr>
          <w:rFonts w:hint="eastAsia" w:ascii="仿宋_GB2312" w:hAnsi="仿宋_GB2312" w:eastAsia="仿宋_GB2312" w:cs="仿宋_GB2312"/>
          <w:color w:val="auto"/>
          <w:sz w:val="32"/>
          <w:szCs w:val="32"/>
          <w:lang w:val="zh-CN"/>
        </w:rPr>
        <w:t>人民政府是领导和管理经济、教育、科学、文化、卫生等工作的职能部门。主要职责是:</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1、贯彻执行党的路线、方针、政策和国家法律法规，贯彻执行上级行政机关的决议、命令及</w:t>
      </w:r>
      <w:r>
        <w:rPr>
          <w:rFonts w:hint="eastAsia" w:ascii="仿宋_GB2312" w:hAnsi="仿宋_GB2312" w:eastAsia="仿宋_GB2312" w:cs="仿宋_GB2312"/>
          <w:color w:val="auto"/>
          <w:sz w:val="32"/>
          <w:szCs w:val="32"/>
          <w:lang w:val="en-US" w:eastAsia="zh-CN"/>
        </w:rPr>
        <w:t>乡</w:t>
      </w:r>
      <w:r>
        <w:rPr>
          <w:rFonts w:hint="eastAsia" w:ascii="仿宋_GB2312" w:hAnsi="仿宋_GB2312" w:eastAsia="仿宋_GB2312" w:cs="仿宋_GB2312"/>
          <w:color w:val="auto"/>
          <w:sz w:val="32"/>
          <w:szCs w:val="32"/>
          <w:lang w:val="zh-CN"/>
        </w:rPr>
        <w:t>党委的决定，执行乡人民代表大会的决议；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2、对乡人民代表大会及其主席团和县政府负责并报告工作；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3、编制和执行乡国民经济和社会发展计划，编制并执行财政预算；</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4、管理经济和各项社会事业的行政工作；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5、负责乡行政执法工作，维护社会秩序，保护公民人身、民主、财产等合法权利，保护各种经济组织的合法权益；</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6、支持和帮助村民委员会工作；</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7、法律规定的其他职责。</w:t>
      </w:r>
    </w:p>
    <w:p>
      <w:pPr>
        <w:spacing w:before="100" w:beforeLines="0" w:after="100" w:afterLines="0"/>
        <w:jc w:val="left"/>
        <w:rPr>
          <w:rFonts w:hint="eastAsia" w:ascii="仿宋_GB2312" w:hAnsi="仿宋_GB2312" w:eastAsia="仿宋_GB2312" w:cs="仿宋_GB2312"/>
          <w:b/>
          <w:bCs/>
          <w:color w:val="auto"/>
          <w:sz w:val="32"/>
          <w:szCs w:val="32"/>
          <w:lang w:val="zh-CN"/>
        </w:rPr>
      </w:pPr>
      <w:r>
        <w:rPr>
          <w:rFonts w:hint="eastAsia" w:ascii="仿宋_GB2312" w:hAnsi="仿宋_GB2312" w:eastAsia="仿宋_GB2312" w:cs="仿宋_GB2312"/>
          <w:b/>
          <w:bCs/>
          <w:color w:val="auto"/>
          <w:sz w:val="32"/>
          <w:szCs w:val="32"/>
          <w:lang w:val="zh-CN"/>
        </w:rPr>
        <w:t>二、机构设置</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乔川乡</w:t>
      </w:r>
      <w:r>
        <w:rPr>
          <w:rFonts w:hint="eastAsia" w:ascii="仿宋_GB2312" w:hAnsi="仿宋_GB2312" w:eastAsia="仿宋_GB2312" w:cs="仿宋_GB2312"/>
          <w:color w:val="auto"/>
          <w:sz w:val="32"/>
          <w:szCs w:val="32"/>
          <w:lang w:val="zh-CN"/>
        </w:rPr>
        <w:t>人民政府内设4个职能办公室（1.党政综合办公室负责乡镇党委、人大、政府日常工作和组织人事机构编制工作；2.党建办公室负责乡镇机关党务、纪检和党风廉政建设、宣传工作；3、经济发展和社会事务办公室负责经济发展规划的制定和落实，第一、二、三产业的指导、管理工作；4、社会治理和应急管理办公室负责治安防控体系建设、平安创建活动工作，负责网格化管理、网络信息技术平台建设维护等工作）。设置5个事业机构，分别为农业服务中心负责宣传贯彻农业农村相关法律、法规、政策、农业技术推广应用与指导，动植物病虫害、疫情的监测与防治，农产品质量监管服务；公共事务服务中心负责辖区内社会救助，公共卫生文化体育环境整治等公共服务工作、居民最低生活保障对象的调查、申报工作；政务（便民）服务中心负责为群众提供公共服务，宣传贯彻相关政策方针，劳动就业、残疾人事业和基本养老、医疗、工伤、失业等社会保险相关事务性工作，办理本级和经授权行使的相关行政审批服务、证照办理、信息咨询、非涉密文件查询等工作，窗口工作人员的服务评价和绩效考核工作；社会治安综合治理办公室负责社会治安、维护稳定、应急管理工作，网格化综合管理的事务性、辅助性工作，承担人民来信来访、司法、人民调解、治安联防、协调政法综治、群防群治、安全创建等工作，宣传贯彻安全生产有关法律、法规、政策；协助做好安全生产（含消防安全）综合监管和打非治违、禁毒、反邪教等工作；综合行政执法队负责依据相关法律法规，统一承担辖区范围内综合行政执法的工作；根据县直有关部门委托，集中行使乡村集镇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1295.02万元。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减少82.16万元,下降5.97%,主要原因是</w:t>
      </w:r>
      <w:r>
        <w:rPr>
          <w:rFonts w:hint="eastAsia" w:ascii="仿宋_GB2312" w:hAnsi="仿宋_GB2312" w:eastAsia="仿宋_GB2312" w:cs="仿宋_GB2312"/>
          <w:color w:val="auto"/>
          <w:sz w:val="32"/>
          <w:szCs w:val="32"/>
          <w:lang w:val="en-US" w:eastAsia="zh-CN"/>
        </w:rPr>
        <w:t>节约开支，支出减少。</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2023年度收入合计1295.02万元,其中：财政拨款收入1295.02万元,占100.00%。</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2023年度支出合计1295.02万元,其中：基本支出699.02万元,占53.98%；项目支出596.00万元,占46.02%。</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1295.02万元。与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年相比,各减少82.16万元,下降5.97%。主要原因是</w:t>
      </w:r>
      <w:r>
        <w:rPr>
          <w:rFonts w:hint="eastAsia" w:ascii="仿宋_GB2312" w:hAnsi="仿宋_GB2312" w:eastAsia="仿宋_GB2312" w:cs="仿宋_GB2312"/>
          <w:color w:val="auto"/>
          <w:sz w:val="32"/>
          <w:szCs w:val="32"/>
          <w:lang w:val="en-US" w:eastAsia="zh-CN"/>
        </w:rPr>
        <w:t>节约开支，支出减少。</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2023年度一般公共预算财政拨款支出1295.02万元,较上年决算数增加272.34万元,增长26.63%，主要原因是有人员变动及项目支出。</w:t>
      </w:r>
    </w:p>
    <w:p>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1295.02万元，主要用于以下方面：一般公共服务支出191.77万元,占14.81%；公共安全支出9.20万元,占0.71%；社会保障和就业支出61.83万元,占4.77%；卫生健康支出36.49万元,占2.82%；节能环保支出39.00万元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占3.01%；农林水支出956.73万元,占73.88%。</w:t>
      </w:r>
    </w:p>
    <w:p>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602.52万元,支出决算为1295.02万元,完成年初预算的214.93%。其中：</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年初预算数为0.00万元,支出决算为191.77万元,完成年初预算的%,决算数大于预算数的主要原因是县级部门资金下拨到我单位使用。</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．公共安全支出</w:t>
      </w:r>
      <w:r>
        <w:rPr>
          <w:rFonts w:hint="eastAsia" w:ascii="仿宋_GB2312" w:hAnsi="仿宋_GB2312" w:eastAsia="仿宋_GB2312" w:cs="仿宋_GB2312"/>
          <w:color w:val="auto"/>
          <w:sz w:val="32"/>
          <w:szCs w:val="32"/>
          <w:lang w:val="zh-CN"/>
        </w:rPr>
        <w:t>年初预算数为0.00万元,支出决算为9.20万元,完成年初预算的%,决算数大于预算数的主要原因是县级部门资金下拨到我单位使用。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年初预算数为69.05万元,支出决算为61.83万元,完成年初预算的89.55%,决算数小于预算数的主要原因是</w:t>
      </w:r>
      <w:r>
        <w:rPr>
          <w:rFonts w:hint="eastAsia" w:ascii="仿宋_GB2312" w:hAnsi="仿宋_GB2312" w:eastAsia="仿宋_GB2312" w:cs="仿宋_GB2312"/>
          <w:color w:val="auto"/>
          <w:sz w:val="32"/>
          <w:szCs w:val="32"/>
          <w:lang w:val="en-US" w:eastAsia="zh-CN"/>
        </w:rPr>
        <w:t>节约开支，支出减少</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年初预算数为25.05万元,支出决算为36.49万元,完成年初预算的145.65%,决算数大于预算数的主要原因是人员变动较大，支出增加。</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5</w:t>
      </w:r>
      <w:r>
        <w:rPr>
          <w:rFonts w:hint="eastAsia" w:ascii="仿宋_GB2312" w:hAnsi="仿宋_GB2312" w:eastAsia="仿宋_GB2312" w:cs="仿宋_GB2312"/>
          <w:b/>
          <w:color w:val="auto"/>
          <w:sz w:val="32"/>
          <w:szCs w:val="32"/>
          <w:lang w:val="zh-CN"/>
        </w:rPr>
        <w:t>．节能环保支出</w:t>
      </w:r>
      <w:r>
        <w:rPr>
          <w:rFonts w:hint="eastAsia" w:ascii="仿宋_GB2312" w:hAnsi="仿宋_GB2312" w:eastAsia="仿宋_GB2312" w:cs="仿宋_GB2312"/>
          <w:color w:val="auto"/>
          <w:sz w:val="32"/>
          <w:szCs w:val="32"/>
          <w:lang w:val="zh-CN"/>
        </w:rPr>
        <w:t>年初预算数为0.00万元,支出决算为39.00万元,完成年初预算的%,决算数大于预算数的主要原因是人员变动较大，支出增加。</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6</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年初预算数为508.43万元,支出决算为956.73万元,完成年初预算的188.17%,决算数大于预算数的主要原因是人员变动较大，支出增加。</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2023年度一般公共预算财政拨款基本支出699.02万元。其中：</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rPr>
        <w:t>人员经费</w:t>
      </w:r>
      <w:r>
        <w:rPr>
          <w:rFonts w:hint="eastAsia" w:ascii="仿宋_GB2312" w:hAnsi="仿宋_GB2312" w:eastAsia="仿宋_GB2312" w:cs="仿宋_GB2312"/>
          <w:color w:val="auto"/>
          <w:sz w:val="32"/>
          <w:szCs w:val="32"/>
          <w:lang w:val="zh-CN"/>
        </w:rPr>
        <w:t>617.74万元,较上年决算数减少51.72万元,下降7.73%,主要原因是人员增减变动。人员经费用途主要包括：基本工资</w:t>
      </w:r>
      <w:r>
        <w:rPr>
          <w:rFonts w:hint="eastAsia" w:ascii="仿宋_GB2312" w:hAnsi="仿宋_GB2312" w:eastAsia="仿宋_GB2312" w:cs="仿宋_GB2312"/>
          <w:color w:val="auto"/>
          <w:sz w:val="32"/>
          <w:szCs w:val="32"/>
          <w:lang w:val="en-US" w:eastAsia="zh-CN"/>
        </w:rPr>
        <w:t>147.</w:t>
      </w:r>
      <w:r>
        <w:rPr>
          <w:rFonts w:hint="eastAsia" w:ascii="仿宋_GB2312" w:hAnsi="仿宋_GB2312" w:eastAsia="仿宋_GB2312" w:cs="仿宋_GB2312"/>
          <w:color w:val="auto"/>
          <w:sz w:val="32"/>
          <w:szCs w:val="32"/>
          <w:lang w:val="zh-CN"/>
        </w:rPr>
        <w:t>8</w:t>
      </w:r>
      <w:r>
        <w:rPr>
          <w:rFonts w:hint="eastAsia" w:ascii="仿宋_GB2312" w:hAnsi="仿宋_GB2312" w:eastAsia="仿宋_GB2312" w:cs="仿宋_GB2312"/>
          <w:color w:val="auto"/>
          <w:sz w:val="32"/>
          <w:szCs w:val="32"/>
          <w:lang w:val="en-US" w:eastAsia="zh-CN"/>
        </w:rPr>
        <w:t>5万元</w:t>
      </w:r>
      <w:r>
        <w:rPr>
          <w:rFonts w:hint="eastAsia" w:ascii="仿宋_GB2312" w:hAnsi="仿宋_GB2312" w:eastAsia="仿宋_GB2312" w:cs="仿宋_GB2312"/>
          <w:color w:val="auto"/>
          <w:sz w:val="32"/>
          <w:szCs w:val="32"/>
          <w:lang w:val="zh-CN"/>
        </w:rPr>
        <w:t>、津贴补贴</w:t>
      </w:r>
      <w:r>
        <w:rPr>
          <w:rFonts w:hint="eastAsia" w:ascii="仿宋_GB2312" w:hAnsi="仿宋_GB2312" w:eastAsia="仿宋_GB2312" w:cs="仿宋_GB2312"/>
          <w:color w:val="auto"/>
          <w:sz w:val="32"/>
          <w:szCs w:val="32"/>
          <w:lang w:val="en-US" w:eastAsia="zh-CN"/>
        </w:rPr>
        <w:t>186.86万元、奖金110.89万元、机关事业单位基本养老保险缴费46.16万元、职工基本医疗保险缴费30.21万元、公务员医疗补助缴费6.28万元、其他社会保障缴费9.89万元、对个人和家庭的补助9.46万元。</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bCs/>
          <w:color w:val="auto"/>
          <w:sz w:val="32"/>
          <w:szCs w:val="32"/>
          <w:lang w:val="zh-CN"/>
        </w:rPr>
        <w:t>公用经费</w:t>
      </w:r>
      <w:r>
        <w:rPr>
          <w:rFonts w:hint="eastAsia" w:ascii="仿宋_GB2312" w:hAnsi="仿宋_GB2312" w:eastAsia="仿宋_GB2312" w:cs="仿宋_GB2312"/>
          <w:color w:val="auto"/>
          <w:sz w:val="32"/>
          <w:szCs w:val="32"/>
          <w:lang w:val="zh-CN"/>
        </w:rPr>
        <w:t>81.28万元,较上年决算数减少119.95万元,下降59.61%,主要原因是落实过紧日子要求压减经费支出。公用经费用途主要包括：办公费</w:t>
      </w:r>
      <w:r>
        <w:rPr>
          <w:rFonts w:hint="eastAsia" w:ascii="仿宋_GB2312" w:hAnsi="仿宋_GB2312" w:eastAsia="仿宋_GB2312" w:cs="仿宋_GB2312"/>
          <w:color w:val="auto"/>
          <w:sz w:val="32"/>
          <w:szCs w:val="32"/>
          <w:lang w:val="en-US" w:eastAsia="zh-CN"/>
        </w:rPr>
        <w:t>24.43万元、印刷费3万元、电费8.5万元、邮电费2.06万元、取暖费0.52万元、差旅费5.154万元、劳务费5.4万元、委托业务费12.3万一，工会经费3.09万元、福利费0.65万元、其他交通费用12.82万元。</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p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2023年度无政府性基金收入,也没有使用政府性基金安排的支出。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p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2023年度没有使用国有资本经营预算安排的支出。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2023年度无“三公”经费支出。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2023年度“三公”经费支出</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lang w:val="zh-CN" w:eastAsia="zh-CN"/>
        </w:rPr>
        <w:t>预算数为3.50万元,支出决算为2.88万元,决算数小于预算数的主要原因是</w:t>
      </w:r>
      <w:r>
        <w:rPr>
          <w:rFonts w:hint="eastAsia" w:ascii="仿宋_GB2312" w:hAnsi="仿宋_GB2312" w:eastAsia="仿宋_GB2312" w:cs="仿宋_GB2312"/>
          <w:color w:val="auto"/>
          <w:sz w:val="32"/>
          <w:szCs w:val="32"/>
          <w:lang w:val="en-US" w:eastAsia="zh-CN"/>
        </w:rPr>
        <w:t>公务用车运行维护及接待减少。较上年决算数增加0.01</w:t>
      </w:r>
      <w:r>
        <w:rPr>
          <w:rFonts w:hint="eastAsia" w:ascii="仿宋_GB2312" w:hAnsi="仿宋_GB2312" w:eastAsia="仿宋_GB2312" w:cs="仿宋_GB2312"/>
          <w:color w:val="auto"/>
          <w:sz w:val="32"/>
          <w:szCs w:val="32"/>
          <w:lang w:val="zh-CN" w:eastAsia="zh-CN"/>
        </w:rPr>
        <w:t>万元</w:t>
      </w:r>
      <w:r>
        <w:rPr>
          <w:rFonts w:hint="eastAsia" w:ascii="仿宋_GB2312" w:hAnsi="仿宋_GB2312" w:eastAsia="仿宋_GB2312" w:cs="仿宋_GB2312"/>
          <w:color w:val="auto"/>
          <w:sz w:val="32"/>
          <w:szCs w:val="32"/>
          <w:lang w:val="en-US" w:eastAsia="zh-CN"/>
        </w:rPr>
        <w:t>,增长0.26</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,主要原因是有人员变动。</w:t>
      </w:r>
    </w:p>
    <w:p>
      <w:pPr>
        <w:numPr>
          <w:ilvl w:val="0"/>
          <w:numId w:val="2"/>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pPr>
        <w:spacing w:before="100" w:beforeLines="0" w:after="100" w:afterLines="0"/>
        <w:jc w:val="left"/>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bCs/>
          <w:color w:val="auto"/>
          <w:sz w:val="32"/>
          <w:szCs w:val="32"/>
          <w:lang w:val="zh-CN" w:eastAsia="zh-CN"/>
        </w:rPr>
        <w:t>1.因公出国(境)费用</w:t>
      </w:r>
      <w:r>
        <w:rPr>
          <w:rFonts w:hint="eastAsia" w:ascii="仿宋_GB2312" w:hAnsi="仿宋_GB2312" w:eastAsia="仿宋_GB2312" w:cs="仿宋_GB2312"/>
          <w:b/>
          <w:bCs/>
          <w:color w:val="auto"/>
          <w:sz w:val="32"/>
          <w:szCs w:val="32"/>
          <w:lang w:val="en-US" w:eastAsia="zh-CN"/>
        </w:rPr>
        <w:t>全年</w:t>
      </w:r>
      <w:r>
        <w:rPr>
          <w:rFonts w:hint="eastAsia" w:ascii="仿宋_GB2312" w:hAnsi="仿宋_GB2312" w:eastAsia="仿宋_GB2312" w:cs="仿宋_GB2312"/>
          <w:b/>
          <w:bCs/>
          <w:color w:val="auto"/>
          <w:sz w:val="32"/>
          <w:szCs w:val="32"/>
          <w:lang w:val="zh-CN" w:eastAsia="zh-CN"/>
        </w:rPr>
        <w:t>预算数</w:t>
      </w:r>
      <w:r>
        <w:rPr>
          <w:rFonts w:hint="eastAsia" w:ascii="仿宋_GB2312" w:hAnsi="仿宋_GB2312" w:eastAsia="仿宋_GB2312" w:cs="仿宋_GB2312"/>
          <w:color w:val="auto"/>
          <w:sz w:val="32"/>
          <w:szCs w:val="32"/>
          <w:lang w:val="zh-CN" w:eastAsia="zh-CN"/>
        </w:rPr>
        <w:t>为0.00万元,支出决算为0.00万元,决算数小于预算数的主要原因是</w:t>
      </w:r>
      <w:r>
        <w:rPr>
          <w:rFonts w:hint="eastAsia" w:ascii="仿宋_GB2312" w:hAnsi="仿宋_GB2312" w:eastAsia="仿宋_GB2312" w:cs="仿宋_GB2312"/>
          <w:color w:val="auto"/>
          <w:sz w:val="32"/>
          <w:szCs w:val="32"/>
          <w:lang w:val="en-US" w:eastAsia="zh-CN"/>
        </w:rPr>
        <w:t>单位无因公出国（境）业务</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较上年决算数减少0.0</w:t>
      </w:r>
      <w:r>
        <w:rPr>
          <w:rFonts w:hint="eastAsia" w:ascii="仿宋_GB2312" w:hAnsi="仿宋_GB2312" w:eastAsia="仿宋_GB2312" w:cs="仿宋_GB2312"/>
          <w:color w:val="auto"/>
          <w:sz w:val="32"/>
          <w:szCs w:val="32"/>
          <w:lang w:val="zh-CN" w:eastAsia="zh-CN"/>
        </w:rPr>
        <w:t>万元</w:t>
      </w:r>
      <w:r>
        <w:rPr>
          <w:rFonts w:hint="eastAsia" w:ascii="仿宋_GB2312" w:hAnsi="仿宋_GB2312" w:eastAsia="仿宋_GB2312" w:cs="仿宋_GB2312"/>
          <w:color w:val="auto"/>
          <w:sz w:val="32"/>
          <w:szCs w:val="32"/>
          <w:lang w:val="en-US" w:eastAsia="zh-CN"/>
        </w:rPr>
        <w:t>,下降</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eastAsia="zh-CN"/>
        </w:rPr>
        <w:t>主要原因是</w:t>
      </w:r>
      <w:r>
        <w:rPr>
          <w:rFonts w:hint="eastAsia" w:ascii="仿宋_GB2312" w:hAnsi="仿宋_GB2312" w:eastAsia="仿宋_GB2312" w:cs="仿宋_GB2312"/>
          <w:color w:val="auto"/>
          <w:sz w:val="32"/>
          <w:szCs w:val="32"/>
          <w:lang w:val="en-US" w:eastAsia="zh-CN"/>
        </w:rPr>
        <w:t>单位无因公出国（境）业务</w:t>
      </w:r>
      <w:r>
        <w:rPr>
          <w:rFonts w:hint="eastAsia" w:ascii="仿宋_GB2312" w:hAnsi="仿宋_GB2312" w:eastAsia="仿宋_GB2312" w:cs="仿宋_GB2312"/>
          <w:color w:val="auto"/>
          <w:sz w:val="32"/>
          <w:szCs w:val="32"/>
          <w:lang w:val="zh-CN" w:eastAsia="zh-CN"/>
        </w:rPr>
        <w:t>。</w:t>
      </w:r>
    </w:p>
    <w:p>
      <w:pPr>
        <w:spacing w:before="100" w:beforeLines="0" w:after="100" w:afterLines="0"/>
        <w:jc w:val="left"/>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bCs/>
          <w:color w:val="auto"/>
          <w:sz w:val="32"/>
          <w:szCs w:val="32"/>
          <w:lang w:val="zh-CN" w:eastAsia="zh-CN"/>
        </w:rPr>
        <w:t>2.公务用车购置及运行维护费</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lang w:val="zh-CN" w:eastAsia="zh-CN"/>
        </w:rPr>
        <w:t>预算数为3.00万元,支出决算为2.88万元,决算数小于预算数的主要原因是</w:t>
      </w:r>
      <w:r>
        <w:rPr>
          <w:rFonts w:hint="eastAsia" w:ascii="仿宋_GB2312" w:hAnsi="仿宋_GB2312" w:eastAsia="仿宋_GB2312" w:cs="仿宋_GB2312"/>
          <w:color w:val="auto"/>
          <w:sz w:val="32"/>
          <w:szCs w:val="32"/>
          <w:lang w:val="en-US" w:eastAsia="zh-CN"/>
        </w:rPr>
        <w:t>公务用车运行维护费、接待费因财政困难，未及时报账，2024年支付了2023年“三公”经费。较上年决算数增加0.01</w:t>
      </w:r>
      <w:r>
        <w:rPr>
          <w:rFonts w:hint="eastAsia" w:ascii="仿宋_GB2312" w:hAnsi="仿宋_GB2312" w:eastAsia="仿宋_GB2312" w:cs="仿宋_GB2312"/>
          <w:color w:val="auto"/>
          <w:sz w:val="32"/>
          <w:szCs w:val="32"/>
          <w:lang w:val="zh-CN" w:eastAsia="zh-CN"/>
        </w:rPr>
        <w:t>万元</w:t>
      </w:r>
      <w:r>
        <w:rPr>
          <w:rFonts w:hint="eastAsia" w:ascii="仿宋_GB2312" w:hAnsi="仿宋_GB2312" w:eastAsia="仿宋_GB2312" w:cs="仿宋_GB2312"/>
          <w:color w:val="auto"/>
          <w:sz w:val="32"/>
          <w:szCs w:val="32"/>
          <w:lang w:val="en-US" w:eastAsia="zh-CN"/>
        </w:rPr>
        <w:t>,增长0.26</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,主要原因是有人员变动。</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其中：公务用车购置费</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lang w:val="zh-CN" w:eastAsia="zh-CN"/>
        </w:rPr>
        <w:t>预算数为0.00万元,支出决算为0.00万元,决算数小于预算数的主要原因是</w:t>
      </w:r>
      <w:r>
        <w:rPr>
          <w:rFonts w:hint="eastAsia" w:ascii="仿宋_GB2312" w:hAnsi="仿宋_GB2312" w:eastAsia="仿宋_GB2312" w:cs="仿宋_GB2312"/>
          <w:color w:val="auto"/>
          <w:sz w:val="32"/>
          <w:szCs w:val="32"/>
          <w:lang w:val="en-US" w:eastAsia="zh-CN"/>
        </w:rPr>
        <w:t>无公务用车购置。</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较上年决算数减少0.0</w:t>
      </w:r>
      <w:r>
        <w:rPr>
          <w:rFonts w:hint="eastAsia" w:ascii="仿宋_GB2312" w:hAnsi="仿宋_GB2312" w:eastAsia="仿宋_GB2312" w:cs="仿宋_GB2312"/>
          <w:color w:val="auto"/>
          <w:sz w:val="32"/>
          <w:szCs w:val="32"/>
          <w:lang w:val="zh-CN" w:eastAsia="zh-CN"/>
        </w:rPr>
        <w:t>万元</w:t>
      </w:r>
      <w:r>
        <w:rPr>
          <w:rFonts w:hint="eastAsia" w:ascii="仿宋_GB2312" w:hAnsi="仿宋_GB2312" w:eastAsia="仿宋_GB2312" w:cs="仿宋_GB2312"/>
          <w:color w:val="auto"/>
          <w:sz w:val="32"/>
          <w:szCs w:val="32"/>
          <w:lang w:val="en-US" w:eastAsia="zh-CN"/>
        </w:rPr>
        <w:t>,下降</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eastAsia="zh-CN"/>
        </w:rPr>
        <w:t>主要原因是</w:t>
      </w:r>
      <w:r>
        <w:rPr>
          <w:rFonts w:hint="eastAsia" w:ascii="仿宋_GB2312" w:hAnsi="仿宋_GB2312" w:eastAsia="仿宋_GB2312" w:cs="仿宋_GB2312"/>
          <w:color w:val="auto"/>
          <w:sz w:val="32"/>
          <w:szCs w:val="32"/>
          <w:lang w:val="en-US" w:eastAsia="zh-CN"/>
        </w:rPr>
        <w:t>无公务用车购置。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预算数为3.00万元,支出决算为2.88万元,决算数小于预算数的主要原因是</w:t>
      </w:r>
      <w:r>
        <w:rPr>
          <w:rFonts w:hint="eastAsia" w:ascii="仿宋_GB2312" w:hAnsi="仿宋_GB2312" w:eastAsia="仿宋_GB2312" w:cs="仿宋_GB2312"/>
          <w:color w:val="auto"/>
          <w:sz w:val="32"/>
          <w:szCs w:val="32"/>
          <w:lang w:val="en-US" w:eastAsia="zh-CN"/>
        </w:rPr>
        <w:t>公务用车运行维护次数减少。</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增加0.01</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增长0.26</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主要原因是有人员变动。</w:t>
      </w:r>
    </w:p>
    <w:p>
      <w:pPr>
        <w:numPr>
          <w:ilvl w:val="0"/>
          <w:numId w:val="3"/>
        </w:num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年预算数为0.50万元,支出决算为0.00万元,决算数小于预算数的主要原因是公务</w:t>
      </w:r>
      <w:r>
        <w:rPr>
          <w:rFonts w:hint="eastAsia" w:ascii="仿宋_GB2312" w:hAnsi="仿宋_GB2312" w:eastAsia="仿宋_GB2312" w:cs="仿宋_GB2312"/>
          <w:color w:val="auto"/>
          <w:sz w:val="32"/>
          <w:szCs w:val="32"/>
          <w:lang w:val="en-US" w:eastAsia="zh-CN"/>
        </w:rPr>
        <w:t>接待减少。</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主要原因是公务</w:t>
      </w:r>
      <w:r>
        <w:rPr>
          <w:rFonts w:hint="eastAsia" w:ascii="仿宋_GB2312" w:hAnsi="仿宋_GB2312" w:eastAsia="仿宋_GB2312" w:cs="仿宋_GB2312"/>
          <w:color w:val="auto"/>
          <w:sz w:val="32"/>
          <w:szCs w:val="32"/>
          <w:lang w:val="en-US" w:eastAsia="zh-CN"/>
        </w:rPr>
        <w:t>接待减少。</w:t>
      </w:r>
    </w:p>
    <w:p>
      <w:pPr>
        <w:numPr>
          <w:ilvl w:val="0"/>
          <w:numId w:val="0"/>
        </w:num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外事接待费支出0.00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eastAsia="zh-CN"/>
        </w:rPr>
        <w:t>主要是无</w:t>
      </w:r>
      <w:r>
        <w:rPr>
          <w:rFonts w:hint="eastAsia" w:ascii="仿宋_GB2312" w:hAnsi="仿宋_GB2312" w:eastAsia="仿宋_GB2312" w:cs="仿宋_GB2312"/>
          <w:color w:val="000000" w:themeColor="text1"/>
          <w:sz w:val="32"/>
          <w:szCs w:val="32"/>
          <w:lang w:val="zh-CN"/>
          <w14:textFill>
            <w14:solidFill>
              <w14:schemeClr w14:val="tx1"/>
            </w14:solidFill>
          </w14:textFill>
        </w:rPr>
        <w:t>外事接待费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用。</w:t>
      </w:r>
    </w:p>
    <w:p>
      <w:pPr>
        <w:numPr>
          <w:ilvl w:val="0"/>
          <w:numId w:val="0"/>
        </w:num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其他国内公务接待支出</w:t>
      </w:r>
      <w:r>
        <w:rPr>
          <w:rFonts w:hint="eastAsia" w:ascii="仿宋_GB2312" w:hAnsi="仿宋_GB2312" w:eastAsia="仿宋_GB2312" w:cs="仿宋_GB2312"/>
          <w:color w:val="000000" w:themeColor="text1"/>
          <w:sz w:val="32"/>
          <w:szCs w:val="32"/>
          <w:lang w:val="zh-CN"/>
          <w14:textFill>
            <w14:solidFill>
              <w14:schemeClr w14:val="tx1"/>
            </w14:solidFill>
          </w14:textFill>
        </w:rPr>
        <w:t>0.00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eastAsia="zh-CN"/>
        </w:rPr>
        <w:t>主要是无其他国内公务接待支出。</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共计个团组,人；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为1辆；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2023年度本部门机关运行经费支出81.28万元,机关运行经费主要用于开支办公费</w:t>
      </w:r>
      <w:r>
        <w:rPr>
          <w:rFonts w:hint="eastAsia" w:ascii="仿宋_GB2312" w:hAnsi="仿宋_GB2312" w:eastAsia="仿宋_GB2312" w:cs="仿宋_GB2312"/>
          <w:color w:val="auto"/>
          <w:sz w:val="32"/>
          <w:szCs w:val="32"/>
          <w:lang w:val="en-US" w:eastAsia="zh-CN"/>
        </w:rPr>
        <w:t>24.43万元、印刷费3万元、电费8.5万元、邮电费2.06万元、取暖费0.52万元、差旅费5.15万元、劳务费5.4万元、工会经费3.09万元、福利费0.65万元、其他交通费用12.82万元。</w:t>
      </w:r>
      <w:r>
        <w:rPr>
          <w:rFonts w:hint="eastAsia" w:ascii="仿宋_GB2312" w:hAnsi="仿宋_GB2312" w:eastAsia="仿宋_GB2312" w:cs="仿宋_GB2312"/>
          <w:color w:val="auto"/>
          <w:sz w:val="32"/>
          <w:szCs w:val="32"/>
          <w:lang w:val="zh-CN"/>
        </w:rPr>
        <w:t>机关运行经费较上年决算数减少129.95万元,下降61.52%,主要原因是，落实过紧日子要求</w:t>
      </w:r>
      <w:r>
        <w:rPr>
          <w:rFonts w:hint="eastAsia" w:ascii="仿宋_GB2312" w:hAnsi="仿宋_GB2312" w:eastAsia="仿宋_GB2312" w:cs="仿宋_GB2312"/>
          <w:color w:val="auto"/>
          <w:sz w:val="32"/>
          <w:szCs w:val="32"/>
          <w:lang w:val="en-US" w:eastAsia="zh-CN"/>
        </w:rPr>
        <w:t>减压经费支出</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本年度会议费支出0.00万元,较上年决算数减少0.0万元,下降</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无会议费用</w:t>
      </w:r>
      <w:r>
        <w:rPr>
          <w:rFonts w:hint="eastAsia" w:ascii="仿宋_GB2312" w:hAnsi="仿宋_GB2312" w:eastAsia="仿宋_GB2312" w:cs="仿宋_GB2312"/>
          <w:color w:val="auto"/>
          <w:sz w:val="32"/>
          <w:szCs w:val="32"/>
          <w:lang w:val="zh-CN"/>
        </w:rPr>
        <w:t>。本年度培训费支出0.00万元,较上年决算数减少0.0万元,下降</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未支出培训费</w:t>
      </w:r>
      <w:r>
        <w:rPr>
          <w:rFonts w:hint="eastAsia" w:ascii="仿宋_GB2312" w:hAnsi="仿宋_GB2312" w:eastAsia="仿宋_GB2312" w:cs="仿宋_GB2312"/>
          <w:color w:val="auto"/>
          <w:sz w:val="32"/>
          <w:szCs w:val="32"/>
          <w:lang w:val="zh-CN"/>
        </w:rPr>
        <w:t>。</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主要是用于</w:t>
      </w:r>
      <w:r>
        <w:rPr>
          <w:rFonts w:hint="eastAsia" w:ascii="仿宋_GB2312" w:hAnsi="仿宋_GB2312" w:eastAsia="仿宋_GB2312" w:cs="仿宋_GB2312"/>
          <w:color w:val="auto"/>
          <w:sz w:val="32"/>
          <w:szCs w:val="32"/>
          <w:lang w:val="en-US" w:eastAsia="zh-CN"/>
        </w:rPr>
        <w:t>单位垃圾拉运。</w:t>
      </w:r>
      <w:r>
        <w:rPr>
          <w:rFonts w:hint="eastAsia" w:ascii="仿宋_GB2312" w:hAnsi="仿宋_GB2312" w:eastAsia="仿宋_GB2312" w:cs="仿宋_GB2312"/>
          <w:color w:val="auto"/>
          <w:sz w:val="32"/>
          <w:szCs w:val="32"/>
          <w:lang w:val="zh-CN"/>
        </w:rPr>
        <w:t>单价100万元(含)以上设备0台(套)。</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仿宋_GB2312" w:hAnsi="仿宋_GB2312" w:eastAsia="仿宋_GB2312" w:cs="仿宋_GB2312"/>
          <w:color w:val="FF0000"/>
          <w:sz w:val="32"/>
          <w:szCs w:val="32"/>
          <w:lang w:val="zh-CN"/>
        </w:rPr>
      </w:pPr>
    </w:p>
    <w:p>
      <w:pPr>
        <w:spacing w:before="100" w:beforeLines="0" w:after="100" w:afterLines="0"/>
        <w:jc w:val="left"/>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pPr>
        <w:keepNext/>
        <w:keepLines/>
        <w:suppressLineNumbers/>
        <w:spacing w:beforeLines="0" w:afterLines="0"/>
        <w:ind w:firstLine="640" w:firstLineChars="200"/>
        <w:jc w:val="both"/>
        <w:rPr>
          <w:rFonts w:hint="eastAsia" w:ascii="仿宋_GB2312" w:hAnsi="仿宋_GB2312" w:eastAsia="仿宋_GB2312" w:cs="仿宋_GB2312"/>
          <w:color w:val="FF0000"/>
          <w:kern w:val="0"/>
          <w:sz w:val="32"/>
          <w:szCs w:val="32"/>
          <w:lang w:val="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我单位2023年支出</w:t>
      </w:r>
      <w:r>
        <w:rPr>
          <w:rFonts w:hint="eastAsia" w:ascii="仿宋_GB2312" w:hAnsi="仿宋_GB2312" w:eastAsia="仿宋_GB2312" w:cs="仿宋_GB2312"/>
          <w:color w:val="000000"/>
          <w:kern w:val="0"/>
          <w:sz w:val="32"/>
          <w:szCs w:val="32"/>
          <w:lang w:val="zh-CN" w:eastAsia="zh-CN"/>
        </w:rPr>
        <w:t>1295.02</w:t>
      </w:r>
      <w:r>
        <w:rPr>
          <w:rFonts w:hint="eastAsia" w:ascii="仿宋_GB2312" w:hAnsi="仿宋_GB2312" w:eastAsia="仿宋_GB2312" w:cs="仿宋_GB2312"/>
          <w:color w:val="auto"/>
          <w:sz w:val="32"/>
          <w:szCs w:val="32"/>
          <w:lang w:val="en-US" w:eastAsia="zh-CN"/>
        </w:rPr>
        <w:t>万元，从评价情况来看我单位全面完成设定目标值，较好的完成了各项目实施，保障了部门工作高效高质量运行。</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二、绩效自评结果</w:t>
      </w:r>
    </w:p>
    <w:p>
      <w:pPr>
        <w:numPr>
          <w:ilvl w:val="0"/>
          <w:numId w:val="0"/>
        </w:numPr>
        <w:spacing w:before="100" w:beforeLines="0" w:after="100" w:afterLines="0"/>
        <w:ind w:firstLine="640" w:firstLineChars="200"/>
        <w:jc w:val="left"/>
        <w:rPr>
          <w:rFonts w:hint="eastAsia" w:ascii="仿宋_GB2312" w:hAnsi="仿宋_GB2312" w:eastAsia="仿宋_GB2312" w:cs="仿宋_GB2312"/>
          <w:color w:val="FF0000"/>
          <w:kern w:val="0"/>
          <w:sz w:val="32"/>
          <w:szCs w:val="32"/>
          <w:lang w:val="en-US" w:eastAsia="zh-CN"/>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highlight w:val="none"/>
          <w:lang w:val="en-US" w:eastAsia="zh-CN"/>
        </w:rPr>
        <w:t>部门整体支出绩效自评结果。部门整体支出绩效自评情况：根据年初设定的绩效目标，部门整体支出绩效自评得分为91</w:t>
      </w:r>
      <w:bookmarkStart w:id="0" w:name="_GoBack"/>
      <w:bookmarkEnd w:id="0"/>
      <w:r>
        <w:rPr>
          <w:rFonts w:hint="eastAsia" w:ascii="仿宋_GB2312" w:hAnsi="仿宋_GB2312" w:eastAsia="仿宋_GB2312" w:cs="仿宋_GB2312"/>
          <w:color w:val="auto"/>
          <w:kern w:val="0"/>
          <w:sz w:val="32"/>
          <w:szCs w:val="32"/>
          <w:highlight w:val="none"/>
          <w:lang w:val="en-US" w:eastAsia="zh-CN"/>
        </w:rPr>
        <w:t>分。合理安排了支出，保障部门工作正常运转，提高了资金利用率。</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pPr>
        <w:spacing w:before="100" w:beforeLines="0" w:after="100" w:afterLines="0"/>
        <w:ind w:firstLine="640"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详见附件：部门整体绩效目标自评表及自评报告</w:t>
      </w:r>
    </w:p>
    <w:p>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pPr>
        <w:spacing w:before="100" w:beforeLines="0" w:after="100" w:afterLines="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2MGMzNWUxYTFmNWJhOGM2NzlmOTRlNWJmZTY0ZDIifQ=="/>
  </w:docVars>
  <w:rsids>
    <w:rsidRoot w:val="00000000"/>
    <w:rsid w:val="1B081099"/>
    <w:rsid w:val="43F36CEA"/>
    <w:rsid w:val="4D495F27"/>
    <w:rsid w:val="4F0828D9"/>
    <w:rsid w:val="75B65D28"/>
    <w:rsid w:val="7F042A6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4ac5481-ac02-401a-b3c3-2d1b7a1f698e}">
  <ds:schemaRefs/>
</ds:datastoreItem>
</file>

<file path=customXml/itemProps2.xml><?xml version="1.0" encoding="utf-8"?>
<ds:datastoreItem xmlns:ds="http://schemas.openxmlformats.org/officeDocument/2006/customXml" ds:itemID="{3553fffc-74f3-458a-8ef5-7a9cf6166a24}">
  <ds:schemaRefs/>
</ds:datastoreItem>
</file>

<file path=customXml/itemProps3.xml><?xml version="1.0" encoding="utf-8"?>
<ds:datastoreItem xmlns:ds="http://schemas.openxmlformats.org/officeDocument/2006/customXml" ds:itemID="{f8185a06-d845-4bec-b15d-44ea6f9a25d1}">
  <ds:schemaRefs/>
</ds:datastoreItem>
</file>

<file path=customXml/itemProps4.xml><?xml version="1.0" encoding="utf-8"?>
<ds:datastoreItem xmlns:ds="http://schemas.openxmlformats.org/officeDocument/2006/customXml" ds:itemID="{44b7c17f-afd2-439d-962c-98a8882f8090}">
  <ds:schemaRefs/>
</ds:datastoreItem>
</file>

<file path=customXml/itemProps5.xml><?xml version="1.0" encoding="utf-8"?>
<ds:datastoreItem xmlns:ds="http://schemas.openxmlformats.org/officeDocument/2006/customXml" ds:itemID="{1051e4ee-4e64-4c04-9035-708820ceb427}">
  <ds:schemaRefs/>
</ds:datastoreItem>
</file>

<file path=customXml/itemProps6.xml><?xml version="1.0" encoding="utf-8"?>
<ds:datastoreItem xmlns:ds="http://schemas.openxmlformats.org/officeDocument/2006/customXml" ds:itemID="{4d0ceef0-05a6-46a5-b1dc-cbc1e88e1f90}">
  <ds:schemaRefs/>
</ds:datastoreItem>
</file>

<file path=customXml/itemProps7.xml><?xml version="1.0" encoding="utf-8"?>
<ds:datastoreItem xmlns:ds="http://schemas.openxmlformats.org/officeDocument/2006/customXml" ds:itemID="{44de4448-a609-4af3-a47b-12ba242bc144}">
  <ds:schemaRefs/>
</ds:datastoreItem>
</file>

<file path=customXml/itemProps8.xml><?xml version="1.0" encoding="utf-8"?>
<ds:datastoreItem xmlns:ds="http://schemas.openxmlformats.org/officeDocument/2006/customXml" ds:itemID="{155176d1-2646-4f8f-9bd1-423e9700d666}">
  <ds:schemaRefs/>
</ds:datastoreItem>
</file>

<file path=customXml/itemProps9.xml><?xml version="1.0" encoding="utf-8"?>
<ds:datastoreItem xmlns:ds="http://schemas.openxmlformats.org/officeDocument/2006/customXml" ds:itemID="{5333f418-4cc2-46b1-8ae3-e68e7b9783f6}">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5451</Words>
  <Characters>6026</Characters>
  <Lines>0</Lines>
  <Paragraphs>0</Paragraphs>
  <TotalTime>13</TotalTime>
  <ScaleCrop>false</ScaleCrop>
  <LinksUpToDate>false</LinksUpToDate>
  <CharactersWithSpaces>6032</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2024-09-19T02:45:42Z</cp:lastPrinted>
  <dcterms:modified xsi:type="dcterms:W3CDTF">2024-09-19T02:53:45Z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ICV">
    <vt:lpwstr>8BD6403E3CE54C1696892D63675161A9</vt:lpwstr>
  </property>
</Properties>
</file>