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r>
        <w:rPr>
          <w:rFonts w:hint="eastAsia" w:ascii="宋体" w:hAnsi="宋体"/>
          <w:color w:val="000000"/>
          <w:sz w:val="24"/>
          <w:szCs w:val="24"/>
          <w:lang w:val="zh-CN"/>
        </w:rPr>
        <w:t>2023年度</w:t>
      </w:r>
    </w:p>
    <w:p>
      <w:pPr>
        <w:spacing w:before="100" w:beforeLines="0" w:after="100" w:afterLines="0"/>
        <w:jc w:val="center"/>
        <w:rPr>
          <w:rFonts w:hint="eastAsia" w:ascii="宋体" w:hAnsi="宋体"/>
          <w:color w:val="000000"/>
          <w:sz w:val="24"/>
          <w:szCs w:val="24"/>
          <w:lang w:val="zh-CN"/>
        </w:rPr>
      </w:pPr>
      <w:r>
        <w:rPr>
          <w:rFonts w:hint="eastAsia" w:ascii="宋体" w:hAnsi="宋体"/>
          <w:color w:val="000000"/>
          <w:sz w:val="24"/>
          <w:szCs w:val="24"/>
          <w:lang w:val="zh-CN"/>
        </w:rPr>
        <w:t>中共华池县委组织部部门决算</w:t>
      </w: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r>
        <w:rPr>
          <w:rFonts w:hint="eastAsia" w:ascii="宋体" w:hAnsi="宋体"/>
          <w:b/>
          <w:color w:val="000000"/>
          <w:sz w:val="24"/>
          <w:szCs w:val="24"/>
          <w:lang w:val="zh-CN"/>
        </w:rPr>
        <w:t>目录</w:t>
      </w:r>
    </w:p>
    <w:p>
      <w:pPr>
        <w:spacing w:before="100" w:beforeLines="0" w:after="100" w:afterLines="0"/>
        <w:jc w:val="left"/>
        <w:rPr>
          <w:rFonts w:hint="eastAsia" w:ascii="宋体" w:hAnsi="宋体"/>
          <w:color w:val="000000"/>
          <w:sz w:val="24"/>
          <w:szCs w:val="24"/>
          <w:lang w:val="zh-CN"/>
        </w:rPr>
      </w:pPr>
      <w:r>
        <w:rPr>
          <w:rFonts w:hint="eastAsia" w:ascii="宋体" w:hAnsi="宋体"/>
          <w:b/>
          <w:color w:val="000000"/>
          <w:sz w:val="24"/>
          <w:szCs w:val="24"/>
          <w:lang w:val="zh-CN"/>
        </w:rPr>
        <w:t>第一部分部门概况</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一、部门职责</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二、机构设置</w:t>
      </w:r>
    </w:p>
    <w:p>
      <w:pPr>
        <w:spacing w:before="100" w:beforeLines="0" w:after="100" w:afterLines="0"/>
        <w:jc w:val="left"/>
        <w:rPr>
          <w:rFonts w:hint="eastAsia" w:ascii="宋体" w:hAnsi="宋体"/>
          <w:color w:val="000000"/>
          <w:sz w:val="24"/>
          <w:szCs w:val="24"/>
          <w:lang w:val="zh-CN"/>
        </w:rPr>
      </w:pPr>
      <w:r>
        <w:rPr>
          <w:rFonts w:hint="eastAsia" w:ascii="宋体" w:hAnsi="宋体"/>
          <w:b/>
          <w:color w:val="000000"/>
          <w:sz w:val="24"/>
          <w:szCs w:val="24"/>
          <w:lang w:val="zh-CN"/>
        </w:rPr>
        <w:t>第二部分2023年度部门决算表</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一、收入支出决算总表</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二、收入决算表</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三、支出决算表</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四、财政拨款收入支出决算总表</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五、一般公共预算财政拨款支出决算表</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六、一般公共预算财政拨款基本支出决算明细表</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七、政府性基金预算财政拨款收入支出决算表</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八、国有资本经营预算财政拨款支出决算表</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九、财政拨款</w:t>
      </w:r>
      <w:r>
        <w:rPr>
          <w:rFonts w:hint="default" w:ascii="宋体" w:hAnsi="宋体"/>
          <w:color w:val="000000"/>
          <w:sz w:val="24"/>
          <w:szCs w:val="24"/>
          <w:lang w:val="zh-CN"/>
        </w:rPr>
        <w:t>“</w:t>
      </w:r>
      <w:r>
        <w:rPr>
          <w:rFonts w:hint="eastAsia" w:ascii="宋体" w:hAnsi="宋体"/>
          <w:color w:val="000000"/>
          <w:sz w:val="24"/>
          <w:szCs w:val="24"/>
          <w:lang w:val="zh-CN"/>
        </w:rPr>
        <w:t>三公</w:t>
      </w:r>
      <w:r>
        <w:rPr>
          <w:rFonts w:hint="default" w:ascii="宋体" w:hAnsi="宋体"/>
          <w:color w:val="000000"/>
          <w:sz w:val="24"/>
          <w:szCs w:val="24"/>
          <w:lang w:val="zh-CN"/>
        </w:rPr>
        <w:t>”</w:t>
      </w:r>
      <w:r>
        <w:rPr>
          <w:rFonts w:hint="eastAsia" w:ascii="宋体" w:hAnsi="宋体"/>
          <w:color w:val="000000"/>
          <w:sz w:val="24"/>
          <w:szCs w:val="24"/>
          <w:lang w:val="zh-CN"/>
        </w:rPr>
        <w:t>经费支出决算表</w:t>
      </w:r>
    </w:p>
    <w:p>
      <w:pPr>
        <w:spacing w:before="100" w:beforeLines="0" w:after="100" w:afterLines="0"/>
        <w:jc w:val="left"/>
        <w:rPr>
          <w:rFonts w:hint="eastAsia" w:ascii="宋体" w:hAnsi="宋体"/>
          <w:color w:val="000000"/>
          <w:sz w:val="24"/>
          <w:szCs w:val="24"/>
          <w:lang w:val="zh-CN"/>
        </w:rPr>
      </w:pPr>
      <w:r>
        <w:rPr>
          <w:rFonts w:hint="eastAsia" w:ascii="宋体" w:hAnsi="宋体"/>
          <w:b/>
          <w:color w:val="000000"/>
          <w:sz w:val="24"/>
          <w:szCs w:val="24"/>
          <w:lang w:val="zh-CN"/>
        </w:rPr>
        <w:t>第三部分2023年度部门决算情况说明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一、收入支出决算总体情况说明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二、收入决算情况说明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三、支出决算情况说明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四、财政拨款收入支出决算总体情况说明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五、一般公共预算财政拨款支出决算情况说明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六、一般公共预算财政拨款基本支出决算情况说明</w:t>
      </w:r>
    </w:p>
    <w:p>
      <w:pPr>
        <w:spacing w:before="100" w:beforeLines="0" w:after="100" w:afterLines="0"/>
        <w:jc w:val="left"/>
        <w:rPr>
          <w:rFonts w:hint="default" w:ascii="宋体" w:hAnsi="宋体" w:eastAsia="宋体"/>
          <w:color w:val="000000"/>
          <w:sz w:val="24"/>
          <w:szCs w:val="24"/>
          <w:lang w:val="en-US" w:eastAsia="zh-CN"/>
        </w:rPr>
      </w:pPr>
      <w:r>
        <w:rPr>
          <w:rFonts w:hint="eastAsia" w:ascii="宋体" w:hAnsi="宋体"/>
          <w:color w:val="000000"/>
          <w:sz w:val="24"/>
          <w:szCs w:val="24"/>
          <w:lang w:val="zh-CN"/>
        </w:rPr>
        <w:t>七、政府性基金预算财政拨款收支决算情况说明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八、国有资本经营预算财政拨款支出情况说明</w:t>
      </w:r>
    </w:p>
    <w:p>
      <w:pPr>
        <w:spacing w:before="100" w:beforeLines="0" w:after="100" w:afterLines="0"/>
        <w:jc w:val="left"/>
        <w:rPr>
          <w:rFonts w:hint="eastAsia" w:ascii="宋体" w:hAnsi="宋体"/>
          <w:color w:val="000000"/>
          <w:sz w:val="24"/>
          <w:szCs w:val="24"/>
          <w:lang w:val="en-US" w:eastAsia="zh-CN"/>
        </w:rPr>
      </w:pPr>
      <w:r>
        <w:rPr>
          <w:rFonts w:hint="eastAsia" w:ascii="宋体" w:hAnsi="宋体"/>
          <w:color w:val="000000"/>
          <w:sz w:val="24"/>
          <w:szCs w:val="24"/>
          <w:lang w:val="zh-CN"/>
        </w:rPr>
        <w:t>九、财政拨款</w:t>
      </w:r>
      <w:r>
        <w:rPr>
          <w:rFonts w:hint="default" w:ascii="宋体" w:hAnsi="宋体"/>
          <w:color w:val="000000"/>
          <w:sz w:val="24"/>
          <w:szCs w:val="24"/>
          <w:lang w:val="zh-CN"/>
        </w:rPr>
        <w:t>“</w:t>
      </w:r>
      <w:r>
        <w:rPr>
          <w:rFonts w:hint="eastAsia" w:ascii="宋体" w:hAnsi="宋体"/>
          <w:color w:val="000000"/>
          <w:sz w:val="24"/>
          <w:szCs w:val="24"/>
          <w:lang w:val="zh-CN"/>
        </w:rPr>
        <w:t>三公</w:t>
      </w:r>
      <w:r>
        <w:rPr>
          <w:rFonts w:hint="default" w:ascii="宋体" w:hAnsi="宋体"/>
          <w:color w:val="000000"/>
          <w:sz w:val="24"/>
          <w:szCs w:val="24"/>
          <w:lang w:val="zh-CN"/>
        </w:rPr>
        <w:t>”</w:t>
      </w:r>
      <w:r>
        <w:rPr>
          <w:rFonts w:hint="eastAsia" w:ascii="宋体" w:hAnsi="宋体"/>
          <w:color w:val="000000"/>
          <w:sz w:val="24"/>
          <w:szCs w:val="24"/>
          <w:lang w:val="zh-CN"/>
        </w:rPr>
        <w:t>经费支出决算情况说明</w:t>
      </w:r>
    </w:p>
    <w:p>
      <w:pPr>
        <w:spacing w:before="100" w:beforeLines="0" w:after="100" w:afterLines="0"/>
        <w:jc w:val="left"/>
        <w:rPr>
          <w:rFonts w:hint="default" w:ascii="宋体" w:hAnsi="宋体" w:eastAsia="宋体"/>
          <w:color w:val="000000"/>
          <w:sz w:val="24"/>
          <w:szCs w:val="24"/>
          <w:lang w:val="en-US" w:eastAsia="zh-CN"/>
        </w:rPr>
      </w:pPr>
      <w:r>
        <w:rPr>
          <w:rFonts w:hint="eastAsia" w:ascii="宋体" w:hAnsi="宋体"/>
          <w:color w:val="000000"/>
          <w:sz w:val="24"/>
          <w:szCs w:val="24"/>
          <w:lang w:val="zh-CN"/>
        </w:rPr>
        <w:t>十、机关运行经费支出情况说明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十一、政府采购支出情况说明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十二、国有资产占用情况说明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十三、其他需要说明的情况</w:t>
      </w:r>
    </w:p>
    <w:p>
      <w:pPr>
        <w:spacing w:before="100" w:beforeLines="0" w:after="100" w:afterLines="0"/>
        <w:jc w:val="left"/>
        <w:rPr>
          <w:rFonts w:hint="eastAsia" w:ascii="宋体" w:hAnsi="宋体"/>
          <w:color w:val="000000"/>
          <w:sz w:val="24"/>
          <w:szCs w:val="24"/>
          <w:lang w:val="zh-CN"/>
        </w:rPr>
      </w:pPr>
      <w:r>
        <w:rPr>
          <w:rFonts w:hint="eastAsia" w:ascii="宋体" w:hAnsi="宋体"/>
          <w:b/>
          <w:color w:val="000000"/>
          <w:sz w:val="24"/>
          <w:szCs w:val="24"/>
          <w:lang w:val="zh-CN"/>
        </w:rPr>
        <w:t>第四部分预算绩效情况说明</w:t>
      </w:r>
    </w:p>
    <w:p>
      <w:pPr>
        <w:spacing w:before="100" w:beforeLines="0" w:after="100" w:afterLines="0"/>
        <w:jc w:val="left"/>
        <w:rPr>
          <w:rFonts w:hint="eastAsia" w:ascii="宋体" w:hAnsi="宋体"/>
          <w:color w:val="000000"/>
          <w:sz w:val="24"/>
          <w:szCs w:val="24"/>
          <w:lang w:val="zh-CN"/>
        </w:rPr>
      </w:pPr>
      <w:r>
        <w:rPr>
          <w:rFonts w:hint="eastAsia" w:ascii="宋体" w:hAnsi="宋体"/>
          <w:b/>
          <w:color w:val="000000"/>
          <w:sz w:val="24"/>
          <w:szCs w:val="24"/>
          <w:lang w:val="zh-CN"/>
        </w:rPr>
        <w:t>第五部分名词解释</w:t>
      </w: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r>
        <w:rPr>
          <w:rFonts w:hint="eastAsia" w:ascii="宋体" w:hAnsi="宋体"/>
          <w:b/>
          <w:color w:val="000000"/>
          <w:sz w:val="24"/>
          <w:szCs w:val="24"/>
          <w:lang w:val="zh-CN"/>
        </w:rPr>
        <w:t>第一部分部门概况</w:t>
      </w:r>
    </w:p>
    <w:p>
      <w:pPr>
        <w:spacing w:before="100" w:beforeLines="0" w:after="100" w:afterLines="0"/>
        <w:jc w:val="left"/>
        <w:rPr>
          <w:rFonts w:hint="eastAsia" w:ascii="宋体" w:hAnsi="宋体"/>
          <w:b/>
          <w:bCs/>
          <w:color w:val="000000"/>
          <w:sz w:val="24"/>
          <w:szCs w:val="24"/>
          <w:lang w:val="zh-CN"/>
        </w:rPr>
      </w:pPr>
    </w:p>
    <w:p>
      <w:pPr>
        <w:spacing w:before="100" w:beforeLines="0" w:after="100" w:afterLines="0"/>
        <w:jc w:val="left"/>
        <w:rPr>
          <w:rFonts w:hint="eastAsia" w:ascii="宋体" w:hAnsi="宋体"/>
          <w:color w:val="000000"/>
          <w:sz w:val="24"/>
          <w:szCs w:val="24"/>
          <w:lang w:val="zh-CN"/>
        </w:rPr>
      </w:pPr>
      <w:r>
        <w:rPr>
          <w:rFonts w:hint="eastAsia" w:ascii="宋体" w:hAnsi="宋体"/>
          <w:b/>
          <w:bCs/>
          <w:color w:val="000000"/>
          <w:sz w:val="24"/>
          <w:szCs w:val="24"/>
          <w:lang w:val="zh-CN"/>
        </w:rPr>
        <w:t>一、部门职责</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华池县委组织部是县委的重要职能部门，主要负责全县党的组织建设、干部队伍建设和人才队伍建设等方面工作。根据党的路线、方针、政策和省、市 、县委的安排部署，研究制定全县组织干部工作方案、规划，提出具体的实施措施，并督促检查。负责全县各单位领导班子的思想作风和组织建设及基层组织建设。负责全县科级干部的培训、考察、提拔使用和管理工作。负责全县后备干部队伍建设、老干部和知识分子工作。负责党员队伍的教育、管理和发展工作。负责组织史的收集、整理和编篆工作。承担市委组织部和县委交办的其他工作。</w:t>
      </w:r>
    </w:p>
    <w:p>
      <w:pPr>
        <w:spacing w:before="100" w:beforeLines="0" w:after="100" w:afterLines="0"/>
        <w:jc w:val="left"/>
        <w:rPr>
          <w:rFonts w:hint="eastAsia" w:ascii="宋体" w:hAnsi="宋体"/>
          <w:b/>
          <w:bCs/>
          <w:color w:val="000000"/>
          <w:sz w:val="24"/>
          <w:szCs w:val="24"/>
          <w:lang w:val="zh-CN"/>
        </w:rPr>
      </w:pPr>
      <w:r>
        <w:rPr>
          <w:rFonts w:hint="eastAsia" w:ascii="宋体" w:hAnsi="宋体"/>
          <w:b/>
          <w:bCs/>
          <w:color w:val="000000"/>
          <w:sz w:val="24"/>
          <w:szCs w:val="24"/>
          <w:lang w:val="zh-CN"/>
        </w:rPr>
        <w:t>二、机构设置</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本部门下设6个职能股（室），分别为办公室、干部股、公务员股、组织股、人才教育培训股、离退休老干部股。</w:t>
      </w:r>
      <w:r>
        <w:rPr>
          <w:rFonts w:hint="eastAsia" w:ascii="宋体" w:hAnsi="宋体"/>
          <w:color w:val="000000"/>
          <w:sz w:val="24"/>
          <w:szCs w:val="24"/>
          <w:lang w:val="en-US" w:eastAsia="zh-CN"/>
        </w:rPr>
        <w:t>3个二级非独立预算单位，分别为县委</w:t>
      </w:r>
      <w:r>
        <w:rPr>
          <w:rFonts w:hint="eastAsia" w:ascii="宋体" w:hAnsi="宋体"/>
          <w:color w:val="000000"/>
          <w:sz w:val="24"/>
          <w:szCs w:val="24"/>
          <w:lang w:val="zh-CN"/>
        </w:rPr>
        <w:t>人才暨知识分子领导</w:t>
      </w:r>
      <w:r>
        <w:rPr>
          <w:rFonts w:hint="eastAsia" w:ascii="宋体" w:hAnsi="宋体"/>
          <w:color w:val="000000"/>
          <w:sz w:val="24"/>
          <w:szCs w:val="24"/>
          <w:lang w:val="en-US" w:eastAsia="zh-CN"/>
        </w:rPr>
        <w:t>小组</w:t>
      </w:r>
      <w:r>
        <w:rPr>
          <w:rFonts w:hint="eastAsia" w:ascii="宋体" w:hAnsi="宋体"/>
          <w:color w:val="000000"/>
          <w:sz w:val="24"/>
          <w:szCs w:val="24"/>
          <w:lang w:val="zh-CN"/>
        </w:rPr>
        <w:t>办公室，</w:t>
      </w:r>
      <w:r>
        <w:rPr>
          <w:rFonts w:hint="eastAsia" w:ascii="宋体" w:hAnsi="宋体"/>
          <w:color w:val="000000"/>
          <w:sz w:val="24"/>
          <w:szCs w:val="24"/>
          <w:lang w:val="en-US" w:eastAsia="zh-CN"/>
        </w:rPr>
        <w:t>县委党的建设领导小组办公室，县</w:t>
      </w:r>
      <w:r>
        <w:rPr>
          <w:rFonts w:hint="eastAsia" w:ascii="宋体" w:hAnsi="宋体"/>
          <w:color w:val="000000"/>
          <w:sz w:val="24"/>
          <w:szCs w:val="24"/>
          <w:lang w:val="zh-CN"/>
        </w:rPr>
        <w:t>党员教育中心。</w:t>
      </w:r>
    </w:p>
    <w:p>
      <w:pPr>
        <w:spacing w:before="100" w:beforeLines="0" w:after="100" w:afterLines="0"/>
        <w:jc w:val="left"/>
        <w:rPr>
          <w:rFonts w:hint="eastAsia" w:ascii="宋体" w:hAnsi="宋体"/>
          <w:color w:val="000000"/>
          <w:sz w:val="24"/>
          <w:szCs w:val="24"/>
          <w:lang w:val="zh-CN"/>
        </w:rPr>
      </w:pPr>
    </w:p>
    <w:p>
      <w:pPr>
        <w:spacing w:before="100" w:beforeLines="0" w:after="100" w:afterLines="0"/>
        <w:jc w:val="center"/>
        <w:rPr>
          <w:rFonts w:hint="eastAsia" w:ascii="宋体" w:hAnsi="宋体"/>
          <w:color w:val="000000"/>
          <w:sz w:val="24"/>
          <w:szCs w:val="24"/>
          <w:lang w:val="zh-CN"/>
        </w:rPr>
      </w:pPr>
      <w:r>
        <w:rPr>
          <w:rFonts w:hint="eastAsia" w:ascii="宋体" w:hAnsi="宋体"/>
          <w:b/>
          <w:color w:val="000000"/>
          <w:sz w:val="24"/>
          <w:szCs w:val="24"/>
          <w:lang w:val="zh-CN"/>
        </w:rPr>
        <w:t>第二部分2023年度部门决算表</w:t>
      </w:r>
    </w:p>
    <w:p>
      <w:pPr>
        <w:spacing w:before="100" w:beforeLines="0" w:after="100" w:afterLines="0"/>
        <w:jc w:val="left"/>
        <w:rPr>
          <w:rFonts w:hint="eastAsia" w:ascii="宋体" w:hAnsi="宋体"/>
          <w:color w:val="000000"/>
          <w:sz w:val="24"/>
          <w:szCs w:val="24"/>
          <w:lang w:val="zh-CN"/>
        </w:rPr>
      </w:pP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一、收入支出决算总表（</w:t>
      </w:r>
      <w:r>
        <w:rPr>
          <w:rFonts w:hint="eastAsia" w:ascii="宋体" w:hAnsi="宋体"/>
          <w:color w:val="000000"/>
          <w:sz w:val="24"/>
          <w:szCs w:val="24"/>
          <w:lang w:val="en-US" w:eastAsia="zh-CN"/>
        </w:rPr>
        <w:t>见附件</w:t>
      </w:r>
      <w:r>
        <w:rPr>
          <w:rFonts w:hint="eastAsia" w:ascii="宋体" w:hAnsi="宋体"/>
          <w:color w:val="000000"/>
          <w:sz w:val="24"/>
          <w:szCs w:val="24"/>
          <w:lang w:val="zh-CN"/>
        </w:rPr>
        <w:t>）</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二、收入决算表（</w:t>
      </w:r>
      <w:r>
        <w:rPr>
          <w:rFonts w:hint="eastAsia" w:ascii="宋体" w:hAnsi="宋体"/>
          <w:color w:val="000000"/>
          <w:sz w:val="24"/>
          <w:szCs w:val="24"/>
          <w:lang w:val="en-US" w:eastAsia="zh-CN"/>
        </w:rPr>
        <w:t>见附件</w:t>
      </w:r>
      <w:r>
        <w:rPr>
          <w:rFonts w:hint="eastAsia" w:ascii="宋体" w:hAnsi="宋体"/>
          <w:color w:val="000000"/>
          <w:sz w:val="24"/>
          <w:szCs w:val="24"/>
          <w:lang w:val="zh-CN"/>
        </w:rPr>
        <w:t>）</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三、支出决算表（</w:t>
      </w:r>
      <w:r>
        <w:rPr>
          <w:rFonts w:hint="eastAsia" w:ascii="宋体" w:hAnsi="宋体"/>
          <w:color w:val="000000"/>
          <w:sz w:val="24"/>
          <w:szCs w:val="24"/>
          <w:lang w:val="en-US" w:eastAsia="zh-CN"/>
        </w:rPr>
        <w:t>见附件</w:t>
      </w:r>
      <w:r>
        <w:rPr>
          <w:rFonts w:hint="eastAsia" w:ascii="宋体" w:hAnsi="宋体"/>
          <w:color w:val="000000"/>
          <w:sz w:val="24"/>
          <w:szCs w:val="24"/>
          <w:lang w:val="zh-CN"/>
        </w:rPr>
        <w:t>）</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四、财政拨款收入支出决算总表（</w:t>
      </w:r>
      <w:r>
        <w:rPr>
          <w:rFonts w:hint="eastAsia" w:ascii="宋体" w:hAnsi="宋体"/>
          <w:color w:val="000000"/>
          <w:sz w:val="24"/>
          <w:szCs w:val="24"/>
          <w:lang w:val="en-US" w:eastAsia="zh-CN"/>
        </w:rPr>
        <w:t>见附件</w:t>
      </w:r>
      <w:r>
        <w:rPr>
          <w:rFonts w:hint="eastAsia" w:ascii="宋体" w:hAnsi="宋体"/>
          <w:color w:val="000000"/>
          <w:sz w:val="24"/>
          <w:szCs w:val="24"/>
          <w:lang w:val="zh-CN"/>
        </w:rPr>
        <w:t>）</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五、一般公共预算财政拨款支出决算表（</w:t>
      </w:r>
      <w:r>
        <w:rPr>
          <w:rFonts w:hint="eastAsia" w:ascii="宋体" w:hAnsi="宋体"/>
          <w:color w:val="000000"/>
          <w:sz w:val="24"/>
          <w:szCs w:val="24"/>
          <w:lang w:val="en-US" w:eastAsia="zh-CN"/>
        </w:rPr>
        <w:t>见附件</w:t>
      </w:r>
      <w:r>
        <w:rPr>
          <w:rFonts w:hint="eastAsia" w:ascii="宋体" w:hAnsi="宋体"/>
          <w:color w:val="000000"/>
          <w:sz w:val="24"/>
          <w:szCs w:val="24"/>
          <w:lang w:val="zh-CN"/>
        </w:rPr>
        <w:t>）</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六、一般公共预算财政拨款基本支出决算明细表（</w:t>
      </w:r>
      <w:r>
        <w:rPr>
          <w:rFonts w:hint="eastAsia" w:ascii="宋体" w:hAnsi="宋体"/>
          <w:color w:val="000000"/>
          <w:sz w:val="24"/>
          <w:szCs w:val="24"/>
          <w:lang w:val="en-US" w:eastAsia="zh-CN"/>
        </w:rPr>
        <w:t>见附件</w:t>
      </w:r>
      <w:r>
        <w:rPr>
          <w:rFonts w:hint="eastAsia" w:ascii="宋体" w:hAnsi="宋体"/>
          <w:color w:val="000000"/>
          <w:sz w:val="24"/>
          <w:szCs w:val="24"/>
          <w:lang w:val="zh-CN"/>
        </w:rPr>
        <w:t>）</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七、政府性基金预算财政拨款收入支出决算表(本部门没有相关数据,故本表无数据)</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八、国有资本经营预算财政拨款支出决算表(本部门没有相关数据,故本表无数据)</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九、财政拨款</w:t>
      </w:r>
      <w:r>
        <w:rPr>
          <w:rFonts w:hint="default" w:ascii="宋体" w:hAnsi="宋体"/>
          <w:color w:val="000000"/>
          <w:sz w:val="24"/>
          <w:szCs w:val="24"/>
          <w:lang w:val="zh-CN"/>
        </w:rPr>
        <w:t>“</w:t>
      </w:r>
      <w:r>
        <w:rPr>
          <w:rFonts w:hint="eastAsia" w:ascii="宋体" w:hAnsi="宋体"/>
          <w:color w:val="000000"/>
          <w:sz w:val="24"/>
          <w:szCs w:val="24"/>
          <w:lang w:val="zh-CN"/>
        </w:rPr>
        <w:t>三公</w:t>
      </w:r>
      <w:r>
        <w:rPr>
          <w:rFonts w:hint="default" w:ascii="宋体" w:hAnsi="宋体"/>
          <w:color w:val="000000"/>
          <w:sz w:val="24"/>
          <w:szCs w:val="24"/>
          <w:lang w:val="zh-CN"/>
        </w:rPr>
        <w:t>”</w:t>
      </w:r>
      <w:r>
        <w:rPr>
          <w:rFonts w:hint="eastAsia" w:ascii="宋体" w:hAnsi="宋体"/>
          <w:color w:val="000000"/>
          <w:sz w:val="24"/>
          <w:szCs w:val="24"/>
          <w:lang w:val="zh-CN"/>
        </w:rPr>
        <w:t>经费支出决算表（</w:t>
      </w:r>
      <w:r>
        <w:rPr>
          <w:rFonts w:hint="eastAsia" w:ascii="宋体" w:hAnsi="宋体"/>
          <w:color w:val="000000"/>
          <w:sz w:val="24"/>
          <w:szCs w:val="24"/>
          <w:lang w:val="en-US" w:eastAsia="zh-CN"/>
        </w:rPr>
        <w:t>见附件</w:t>
      </w:r>
      <w:r>
        <w:rPr>
          <w:rFonts w:hint="eastAsia" w:ascii="宋体" w:hAnsi="宋体"/>
          <w:color w:val="000000"/>
          <w:sz w:val="24"/>
          <w:szCs w:val="24"/>
          <w:lang w:val="zh-CN"/>
        </w:rPr>
        <w:t>）</w:t>
      </w:r>
    </w:p>
    <w:p>
      <w:pPr>
        <w:spacing w:before="100" w:beforeLines="0" w:after="100" w:afterLines="0"/>
        <w:jc w:val="center"/>
        <w:rPr>
          <w:rFonts w:hint="eastAsia" w:ascii="宋体" w:hAnsi="宋体"/>
          <w:b/>
          <w:color w:val="000000"/>
          <w:sz w:val="24"/>
          <w:szCs w:val="24"/>
          <w:lang w:val="zh-CN"/>
        </w:rPr>
      </w:pPr>
    </w:p>
    <w:p>
      <w:pPr>
        <w:spacing w:before="100" w:beforeLines="0" w:after="100" w:afterLines="0"/>
        <w:jc w:val="center"/>
        <w:rPr>
          <w:rFonts w:hint="eastAsia" w:ascii="宋体" w:hAnsi="宋体"/>
          <w:color w:val="000000"/>
          <w:sz w:val="24"/>
          <w:szCs w:val="24"/>
          <w:lang w:val="zh-CN"/>
        </w:rPr>
      </w:pPr>
      <w:r>
        <w:rPr>
          <w:rFonts w:hint="eastAsia" w:ascii="宋体" w:hAnsi="宋体"/>
          <w:b/>
          <w:color w:val="000000"/>
          <w:sz w:val="24"/>
          <w:szCs w:val="24"/>
          <w:lang w:val="zh-CN"/>
        </w:rPr>
        <w:t>第三部分2023年度部门决算情况说明</w:t>
      </w:r>
    </w:p>
    <w:p>
      <w:pPr>
        <w:spacing w:before="100" w:beforeLines="0" w:after="100" w:afterLines="0"/>
        <w:jc w:val="left"/>
        <w:rPr>
          <w:rFonts w:hint="eastAsia" w:ascii="宋体" w:hAnsi="宋体"/>
          <w:b/>
          <w:bCs/>
          <w:color w:val="000000"/>
          <w:sz w:val="24"/>
          <w:szCs w:val="24"/>
          <w:lang w:val="zh-CN" w:eastAsia="zh-CN"/>
        </w:rPr>
      </w:pP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zh-CN" w:eastAsia="zh-CN"/>
        </w:rPr>
        <w:t>一、收入支出决算总体情况说明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2023年度收、支总计</w:t>
      </w:r>
      <w:r>
        <w:rPr>
          <w:rFonts w:hint="eastAsia" w:ascii="宋体" w:hAnsi="宋体"/>
          <w:color w:val="000000"/>
          <w:sz w:val="24"/>
          <w:szCs w:val="24"/>
          <w:lang w:val="en-US"/>
        </w:rPr>
        <w:t>均为</w:t>
      </w:r>
      <w:r>
        <w:rPr>
          <w:rFonts w:hint="eastAsia" w:ascii="宋体" w:hAnsi="宋体"/>
          <w:color w:val="000000"/>
          <w:sz w:val="24"/>
          <w:szCs w:val="24"/>
          <w:lang w:val="zh-CN"/>
        </w:rPr>
        <w:t>1894.19万元。</w:t>
      </w:r>
      <w:r>
        <w:rPr>
          <w:rFonts w:hint="eastAsia" w:ascii="宋体" w:hAnsi="宋体"/>
          <w:color w:val="000000"/>
          <w:sz w:val="24"/>
          <w:szCs w:val="24"/>
          <w:lang w:val="en-US"/>
        </w:rPr>
        <w:t>与上年度相比,</w:t>
      </w:r>
      <w:r>
        <w:rPr>
          <w:rFonts w:hint="eastAsia" w:ascii="宋体" w:hAnsi="宋体"/>
          <w:color w:val="000000"/>
          <w:sz w:val="24"/>
          <w:szCs w:val="24"/>
          <w:lang w:val="zh-CN"/>
        </w:rPr>
        <w:t>收、支</w:t>
      </w:r>
      <w:r>
        <w:rPr>
          <w:rFonts w:hint="eastAsia" w:ascii="宋体" w:hAnsi="宋体"/>
          <w:color w:val="000000"/>
          <w:sz w:val="24"/>
          <w:szCs w:val="24"/>
          <w:lang w:val="en-US"/>
        </w:rPr>
        <w:t>总计各</w:t>
      </w:r>
      <w:r>
        <w:rPr>
          <w:rFonts w:hint="eastAsia" w:ascii="宋体" w:hAnsi="宋体"/>
          <w:color w:val="000000"/>
          <w:sz w:val="24"/>
          <w:szCs w:val="24"/>
          <w:lang w:val="zh-CN"/>
        </w:rPr>
        <w:t>减少</w:t>
      </w:r>
      <w:r>
        <w:rPr>
          <w:rFonts w:hint="eastAsia" w:ascii="宋体" w:hAnsi="宋体"/>
          <w:color w:val="000000"/>
          <w:sz w:val="24"/>
          <w:szCs w:val="24"/>
          <w:lang w:val="en-US" w:eastAsia="zh-CN"/>
        </w:rPr>
        <w:t>454.10</w:t>
      </w:r>
      <w:r>
        <w:rPr>
          <w:rFonts w:hint="eastAsia" w:ascii="宋体" w:hAnsi="宋体"/>
          <w:color w:val="000000"/>
          <w:sz w:val="24"/>
          <w:szCs w:val="24"/>
          <w:lang w:val="zh-CN"/>
        </w:rPr>
        <w:t>万元,下降</w:t>
      </w:r>
      <w:r>
        <w:rPr>
          <w:rFonts w:hint="eastAsia" w:ascii="宋体" w:hAnsi="宋体"/>
          <w:color w:val="000000"/>
          <w:sz w:val="24"/>
          <w:szCs w:val="24"/>
          <w:lang w:val="en-US" w:eastAsia="zh-CN"/>
        </w:rPr>
        <w:t>19.34</w:t>
      </w:r>
      <w:r>
        <w:rPr>
          <w:rFonts w:hint="eastAsia" w:ascii="宋体" w:hAnsi="宋体"/>
          <w:color w:val="000000"/>
          <w:sz w:val="24"/>
          <w:szCs w:val="24"/>
          <w:lang w:val="zh-CN"/>
        </w:rPr>
        <w:t>%,主要原因是年末结转和结余资金减少。</w:t>
      </w: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zh-CN" w:eastAsia="zh-CN"/>
        </w:rPr>
        <w:t>二、收入决算情况说明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2023年度收入合计1894.19万元,其中：财政拨款收入1874.19万元,占98.94%；</w:t>
      </w:r>
      <w:r>
        <w:rPr>
          <w:rFonts w:hint="eastAsia" w:ascii="宋体" w:hAnsi="宋体"/>
          <w:color w:val="000000"/>
          <w:sz w:val="24"/>
          <w:szCs w:val="24"/>
          <w:lang w:val="en-US"/>
        </w:rPr>
        <w:t>其他</w:t>
      </w:r>
      <w:r>
        <w:rPr>
          <w:rFonts w:hint="eastAsia" w:ascii="宋体" w:hAnsi="宋体"/>
          <w:color w:val="000000"/>
          <w:sz w:val="24"/>
          <w:szCs w:val="24"/>
          <w:lang w:val="zh-CN"/>
        </w:rPr>
        <w:t>收入20.00万元,占1.06%；</w:t>
      </w: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zh-CN" w:eastAsia="zh-CN"/>
        </w:rPr>
        <w:t>三、支出决算情况说明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2023年度支出合计1894.19万元,其中：基本支出530.13万元,占27.99%；项目支出1364.06万元,占72.01%。</w:t>
      </w: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zh-CN" w:eastAsia="zh-CN"/>
        </w:rPr>
        <w:t>四、财政拨款收入支出决算总体情况说明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2023年度财政拨款收、支总计</w:t>
      </w:r>
      <w:r>
        <w:rPr>
          <w:rFonts w:hint="eastAsia" w:ascii="宋体" w:hAnsi="宋体"/>
          <w:color w:val="000000"/>
          <w:sz w:val="24"/>
          <w:szCs w:val="24"/>
          <w:lang w:val="en-US"/>
        </w:rPr>
        <w:t>均为</w:t>
      </w:r>
      <w:r>
        <w:rPr>
          <w:rFonts w:hint="eastAsia" w:ascii="宋体" w:hAnsi="宋体"/>
          <w:color w:val="000000"/>
          <w:sz w:val="24"/>
          <w:szCs w:val="24"/>
          <w:lang w:val="zh-CN"/>
        </w:rPr>
        <w:t>1874.19万元。与</w:t>
      </w:r>
      <w:r>
        <w:rPr>
          <w:rFonts w:hint="eastAsia" w:ascii="宋体" w:hAnsi="宋体"/>
          <w:color w:val="000000"/>
          <w:sz w:val="24"/>
          <w:szCs w:val="24"/>
          <w:lang w:val="en-US"/>
        </w:rPr>
        <w:t>上</w:t>
      </w:r>
      <w:r>
        <w:rPr>
          <w:rFonts w:hint="eastAsia" w:ascii="宋体" w:hAnsi="宋体"/>
          <w:color w:val="000000"/>
          <w:sz w:val="24"/>
          <w:szCs w:val="24"/>
          <w:lang w:val="zh-CN"/>
        </w:rPr>
        <w:t>年相比,各减少47</w:t>
      </w:r>
      <w:r>
        <w:rPr>
          <w:rFonts w:hint="eastAsia" w:ascii="宋体" w:hAnsi="宋体"/>
          <w:color w:val="000000"/>
          <w:sz w:val="24"/>
          <w:szCs w:val="24"/>
          <w:lang w:val="en-US" w:eastAsia="zh-CN"/>
        </w:rPr>
        <w:t>4</w:t>
      </w:r>
      <w:r>
        <w:rPr>
          <w:rFonts w:hint="eastAsia" w:ascii="宋体" w:hAnsi="宋体"/>
          <w:color w:val="000000"/>
          <w:sz w:val="24"/>
          <w:szCs w:val="24"/>
          <w:lang w:val="zh-CN"/>
        </w:rPr>
        <w:t>.</w:t>
      </w:r>
      <w:r>
        <w:rPr>
          <w:rFonts w:hint="eastAsia" w:ascii="宋体" w:hAnsi="宋体"/>
          <w:color w:val="000000"/>
          <w:sz w:val="24"/>
          <w:szCs w:val="24"/>
          <w:lang w:val="en-US" w:eastAsia="zh-CN"/>
        </w:rPr>
        <w:t>10</w:t>
      </w:r>
      <w:r>
        <w:rPr>
          <w:rFonts w:hint="eastAsia" w:ascii="宋体" w:hAnsi="宋体"/>
          <w:color w:val="000000"/>
          <w:sz w:val="24"/>
          <w:szCs w:val="24"/>
          <w:lang w:val="zh-CN"/>
        </w:rPr>
        <w:t>万元,下降20.</w:t>
      </w:r>
      <w:r>
        <w:rPr>
          <w:rFonts w:hint="eastAsia" w:ascii="宋体" w:hAnsi="宋体"/>
          <w:color w:val="000000"/>
          <w:sz w:val="24"/>
          <w:szCs w:val="24"/>
          <w:lang w:val="en-US" w:eastAsia="zh-CN"/>
        </w:rPr>
        <w:t>19</w:t>
      </w:r>
      <w:r>
        <w:rPr>
          <w:rFonts w:hint="eastAsia" w:ascii="宋体" w:hAnsi="宋体"/>
          <w:color w:val="000000"/>
          <w:sz w:val="24"/>
          <w:szCs w:val="24"/>
          <w:lang w:val="zh-CN"/>
        </w:rPr>
        <w:t>%。主要原因是年末结转和结余资金减少。</w:t>
      </w: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zh-CN" w:eastAsia="zh-CN"/>
        </w:rPr>
        <w:t>五、一般公共预算财政拨款支出决算情况说明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（一）一般公共预算财政拨款支出决算总体情况</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2023年度一般公共预算财政拨款支出1874.19万元,较上年决算数增加1030.37万元,增长122.11%。主要原因是村组干部报酬等大额支出项目增加。</w:t>
      </w:r>
    </w:p>
    <w:p>
      <w:pPr>
        <w:numPr>
          <w:ilvl w:val="0"/>
          <w:numId w:val="1"/>
        </w:num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一般公共预算财政拨款支出决算结构情况</w:t>
      </w:r>
    </w:p>
    <w:p>
      <w:pPr>
        <w:numPr>
          <w:numId w:val="0"/>
        </w:num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en-US" w:eastAsia="zh-CN"/>
        </w:rPr>
        <w:t>2023年度一般公共预算财政拨款支出</w:t>
      </w:r>
      <w:r>
        <w:rPr>
          <w:rFonts w:hint="eastAsia" w:ascii="宋体" w:hAnsi="宋体"/>
          <w:color w:val="000000"/>
          <w:sz w:val="24"/>
          <w:szCs w:val="24"/>
          <w:lang w:val="zh-CN"/>
        </w:rPr>
        <w:t>1874.19万元，主要用于以下方面：一般公共服务支出1132.18万元,占60.41%；社会保障和就业支出21.57万元,占1.15%；卫生健康支出13.17万元,占0.7%；农林水支出707.27万元,占37.74%。</w:t>
      </w:r>
    </w:p>
    <w:p>
      <w:pPr>
        <w:numPr>
          <w:ilvl w:val="0"/>
          <w:numId w:val="1"/>
        </w:numPr>
        <w:spacing w:before="100" w:beforeLines="0" w:after="100" w:afterLines="0"/>
        <w:ind w:left="0" w:leftChars="0" w:firstLine="0" w:firstLineChars="0"/>
        <w:jc w:val="left"/>
        <w:rPr>
          <w:rFonts w:hint="eastAsia" w:ascii="宋体" w:hAnsi="宋体"/>
          <w:color w:val="000000"/>
          <w:sz w:val="24"/>
          <w:szCs w:val="24"/>
          <w:lang w:val="zh-CN"/>
        </w:rPr>
      </w:pPr>
      <w:r>
        <w:rPr>
          <w:rFonts w:hint="eastAsia" w:ascii="宋体" w:hAnsi="宋体"/>
          <w:color w:val="000000"/>
          <w:sz w:val="24"/>
          <w:szCs w:val="24"/>
          <w:lang w:val="zh-CN"/>
        </w:rPr>
        <w:t>一般公共预算财政拨款支出决算具体情况。</w:t>
      </w:r>
    </w:p>
    <w:p>
      <w:pPr>
        <w:numPr>
          <w:numId w:val="0"/>
        </w:numPr>
        <w:spacing w:before="100" w:beforeLines="0" w:after="100" w:afterLines="0"/>
        <w:ind w:leftChars="0"/>
        <w:jc w:val="left"/>
        <w:rPr>
          <w:rFonts w:hint="eastAsia" w:ascii="宋体" w:hAnsi="宋体"/>
          <w:color w:val="000000"/>
          <w:sz w:val="24"/>
          <w:szCs w:val="24"/>
          <w:lang w:val="zh-CN"/>
        </w:rPr>
      </w:pPr>
      <w:r>
        <w:rPr>
          <w:rFonts w:hint="eastAsia" w:ascii="宋体" w:hAnsi="宋体"/>
          <w:color w:val="000000"/>
          <w:sz w:val="24"/>
          <w:szCs w:val="24"/>
          <w:lang w:val="en-US" w:eastAsia="zh-CN"/>
        </w:rPr>
        <w:t>2023年度一般公共预算财政拨款支出年初预算为</w:t>
      </w:r>
      <w:r>
        <w:rPr>
          <w:rFonts w:hint="eastAsia" w:ascii="宋体" w:hAnsi="宋体"/>
          <w:color w:val="000000"/>
          <w:sz w:val="24"/>
          <w:szCs w:val="24"/>
          <w:lang w:val="zh-CN"/>
        </w:rPr>
        <w:t>3013.20万元,支出决算为1874.19万元,完成年初预算的62.2%。其中：</w:t>
      </w:r>
    </w:p>
    <w:p>
      <w:pPr>
        <w:spacing w:before="100" w:beforeLines="0" w:after="100" w:afterLines="0"/>
        <w:jc w:val="left"/>
        <w:rPr>
          <w:rFonts w:hint="eastAsia" w:ascii="宋体" w:hAnsi="宋体"/>
          <w:color w:val="000000"/>
          <w:sz w:val="24"/>
          <w:szCs w:val="24"/>
          <w:lang w:val="zh-CN"/>
        </w:rPr>
      </w:pPr>
      <w:r>
        <w:rPr>
          <w:rFonts w:hint="default" w:ascii="Times New Roman" w:hAnsi="Times New Roman" w:eastAsia="Times New Roman"/>
          <w:b/>
          <w:color w:val="000000"/>
          <w:sz w:val="24"/>
          <w:szCs w:val="24"/>
          <w:lang w:val="zh-CN"/>
        </w:rPr>
        <w:t>1</w:t>
      </w:r>
      <w:r>
        <w:rPr>
          <w:rFonts w:hint="eastAsia" w:ascii="宋体" w:hAnsi="宋体"/>
          <w:b/>
          <w:color w:val="000000"/>
          <w:sz w:val="24"/>
          <w:szCs w:val="24"/>
          <w:lang w:val="zh-CN"/>
        </w:rPr>
        <w:t>．一般公共服务支出</w:t>
      </w:r>
      <w:r>
        <w:rPr>
          <w:rFonts w:hint="eastAsia" w:ascii="宋体" w:hAnsi="宋体"/>
          <w:color w:val="000000"/>
          <w:sz w:val="24"/>
          <w:szCs w:val="24"/>
          <w:lang w:val="zh-CN"/>
        </w:rPr>
        <w:t>年初预算数为360.29万元,支出决算为1132.18万元,完成年初预算的314.24%,决算数大于预算数的主要原因是党建工作经费等项目支出。</w:t>
      </w:r>
    </w:p>
    <w:p>
      <w:pPr>
        <w:spacing w:before="100" w:beforeLines="0" w:after="100" w:afterLines="0"/>
        <w:jc w:val="left"/>
        <w:rPr>
          <w:rFonts w:hint="eastAsia" w:ascii="宋体" w:hAnsi="宋体"/>
          <w:color w:val="000000"/>
          <w:sz w:val="24"/>
          <w:szCs w:val="24"/>
          <w:lang w:val="zh-CN"/>
        </w:rPr>
      </w:pPr>
      <w:r>
        <w:rPr>
          <w:rFonts w:hint="eastAsia" w:ascii="Times New Roman" w:hAnsi="Times New Roman"/>
          <w:b/>
          <w:color w:val="000000"/>
          <w:sz w:val="24"/>
          <w:szCs w:val="24"/>
          <w:lang w:val="en-US" w:eastAsia="zh-CN"/>
        </w:rPr>
        <w:t>2</w:t>
      </w:r>
      <w:r>
        <w:rPr>
          <w:rFonts w:hint="eastAsia" w:ascii="宋体" w:hAnsi="宋体"/>
          <w:b/>
          <w:color w:val="000000"/>
          <w:sz w:val="24"/>
          <w:szCs w:val="24"/>
          <w:lang w:val="zh-CN"/>
        </w:rPr>
        <w:t>．社会保障和就业支出</w:t>
      </w:r>
      <w:r>
        <w:rPr>
          <w:rFonts w:hint="eastAsia" w:ascii="宋体" w:hAnsi="宋体"/>
          <w:color w:val="000000"/>
          <w:sz w:val="24"/>
          <w:szCs w:val="24"/>
          <w:lang w:val="zh-CN"/>
        </w:rPr>
        <w:t>年初预算数为32.00万元,支出决算为21.57万元,完成年初预算的67.4%,决算数小于预算数的主要原因是人员调整变化。</w:t>
      </w:r>
    </w:p>
    <w:p>
      <w:pPr>
        <w:spacing w:before="100" w:beforeLines="0" w:after="100" w:afterLines="0"/>
        <w:jc w:val="left"/>
        <w:rPr>
          <w:rFonts w:hint="eastAsia" w:ascii="宋体" w:hAnsi="宋体"/>
          <w:color w:val="000000"/>
          <w:sz w:val="24"/>
          <w:szCs w:val="24"/>
          <w:lang w:val="zh-CN"/>
        </w:rPr>
      </w:pPr>
      <w:r>
        <w:rPr>
          <w:rFonts w:hint="eastAsia" w:ascii="Times New Roman" w:hAnsi="Times New Roman"/>
          <w:b/>
          <w:color w:val="000000"/>
          <w:sz w:val="24"/>
          <w:szCs w:val="24"/>
          <w:lang w:val="en-US" w:eastAsia="zh-CN"/>
        </w:rPr>
        <w:t>3</w:t>
      </w:r>
      <w:r>
        <w:rPr>
          <w:rFonts w:hint="eastAsia" w:ascii="宋体" w:hAnsi="宋体"/>
          <w:b/>
          <w:color w:val="000000"/>
          <w:sz w:val="24"/>
          <w:szCs w:val="24"/>
          <w:lang w:val="zh-CN"/>
        </w:rPr>
        <w:t>．卫生健康支出</w:t>
      </w:r>
      <w:r>
        <w:rPr>
          <w:rFonts w:hint="eastAsia" w:ascii="宋体" w:hAnsi="宋体"/>
          <w:color w:val="000000"/>
          <w:sz w:val="24"/>
          <w:szCs w:val="24"/>
          <w:lang w:val="zh-CN"/>
        </w:rPr>
        <w:t>年初预算数为11.50万元,支出决算为13.17万元,完成年初预算的114.53%,决算数大于预算数的主要原因是人员调整变化。</w:t>
      </w:r>
    </w:p>
    <w:p>
      <w:pPr>
        <w:spacing w:before="100" w:beforeLines="0" w:after="100" w:afterLines="0"/>
        <w:jc w:val="left"/>
        <w:rPr>
          <w:rFonts w:hint="eastAsia" w:ascii="宋体" w:hAnsi="宋体"/>
          <w:color w:val="000000"/>
          <w:sz w:val="24"/>
          <w:szCs w:val="24"/>
          <w:lang w:val="zh-CN"/>
        </w:rPr>
      </w:pPr>
      <w:r>
        <w:rPr>
          <w:rFonts w:hint="eastAsia" w:ascii="Times New Roman" w:hAnsi="Times New Roman"/>
          <w:b/>
          <w:color w:val="000000"/>
          <w:sz w:val="24"/>
          <w:szCs w:val="24"/>
          <w:lang w:val="en-US" w:eastAsia="zh-CN"/>
        </w:rPr>
        <w:t>4</w:t>
      </w:r>
      <w:r>
        <w:rPr>
          <w:rFonts w:hint="eastAsia" w:ascii="宋体" w:hAnsi="宋体"/>
          <w:b/>
          <w:color w:val="000000"/>
          <w:sz w:val="24"/>
          <w:szCs w:val="24"/>
          <w:lang w:val="zh-CN"/>
        </w:rPr>
        <w:t>．农林水支出</w:t>
      </w:r>
      <w:r>
        <w:rPr>
          <w:rFonts w:hint="eastAsia" w:ascii="宋体" w:hAnsi="宋体"/>
          <w:color w:val="000000"/>
          <w:sz w:val="24"/>
          <w:szCs w:val="24"/>
          <w:lang w:val="zh-CN"/>
        </w:rPr>
        <w:t>年初预算数为2609.40万元,支出决算为707.27万元,完成年初预算的27.1%,决算数小于预算数的主要原因当年村组干部报酬支付未达到</w:t>
      </w:r>
      <w:r>
        <w:rPr>
          <w:rFonts w:hint="eastAsia" w:ascii="宋体" w:hAnsi="宋体"/>
          <w:color w:val="000000"/>
          <w:sz w:val="24"/>
          <w:szCs w:val="24"/>
          <w:lang w:val="en-US" w:eastAsia="zh-CN"/>
        </w:rPr>
        <w:t>100%</w:t>
      </w:r>
      <w:r>
        <w:rPr>
          <w:rFonts w:hint="eastAsia" w:ascii="宋体" w:hAnsi="宋体"/>
          <w:color w:val="000000"/>
          <w:sz w:val="24"/>
          <w:szCs w:val="24"/>
          <w:lang w:val="zh-CN"/>
        </w:rPr>
        <w:t>。</w:t>
      </w: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zh-CN" w:eastAsia="zh-CN"/>
        </w:rPr>
        <w:t>六、一般公共预算财政拨款基本支出决算情况说明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2023年度一般公共预算财政拨款基本支出510.13万元。其中：</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人员经费</w:t>
      </w:r>
      <w:r>
        <w:rPr>
          <w:rFonts w:hint="eastAsia" w:ascii="宋体" w:hAnsi="宋体"/>
          <w:color w:val="auto"/>
          <w:sz w:val="24"/>
          <w:szCs w:val="24"/>
          <w:lang w:val="zh-CN"/>
        </w:rPr>
        <w:t>278.64万元,较上年决算数增加83.75万元,增长42.97%,主要原因是</w:t>
      </w:r>
      <w:r>
        <w:rPr>
          <w:rFonts w:hint="eastAsia" w:ascii="宋体" w:hAnsi="宋体"/>
          <w:color w:val="auto"/>
          <w:sz w:val="24"/>
          <w:szCs w:val="24"/>
          <w:lang w:val="en-US" w:eastAsia="zh-CN"/>
        </w:rPr>
        <w:t>人员调整变化</w:t>
      </w:r>
      <w:r>
        <w:rPr>
          <w:rFonts w:hint="eastAsia" w:ascii="宋体" w:hAnsi="宋体"/>
          <w:color w:val="auto"/>
          <w:sz w:val="24"/>
          <w:szCs w:val="24"/>
          <w:lang w:val="zh-CN"/>
        </w:rPr>
        <w:t>。人员经费用途主要包括基本工资、津贴补贴、奖金、社会保障缴费</w:t>
      </w:r>
      <w:r>
        <w:rPr>
          <w:rFonts w:hint="eastAsia" w:ascii="宋体" w:hAnsi="宋体"/>
          <w:color w:val="auto"/>
          <w:sz w:val="24"/>
          <w:szCs w:val="24"/>
          <w:lang w:val="en-US" w:eastAsia="zh-CN"/>
        </w:rPr>
        <w:t>等</w:t>
      </w:r>
      <w:r>
        <w:rPr>
          <w:rFonts w:hint="eastAsia" w:ascii="宋体" w:hAnsi="宋体"/>
          <w:color w:val="auto"/>
          <w:sz w:val="24"/>
          <w:szCs w:val="24"/>
          <w:lang w:val="zh-CN"/>
        </w:rPr>
        <w:t>。</w:t>
      </w:r>
    </w:p>
    <w:p>
      <w:pPr>
        <w:spacing w:before="100" w:beforeLines="0" w:after="100" w:afterLines="0"/>
        <w:jc w:val="left"/>
        <w:rPr>
          <w:rFonts w:hint="eastAsia" w:ascii="宋体" w:hAnsi="宋体"/>
          <w:color w:val="auto"/>
          <w:sz w:val="24"/>
          <w:szCs w:val="24"/>
          <w:lang w:val="zh-CN"/>
        </w:rPr>
      </w:pPr>
      <w:r>
        <w:rPr>
          <w:rFonts w:hint="eastAsia" w:ascii="宋体" w:hAnsi="宋体"/>
          <w:b/>
          <w:color w:val="auto"/>
          <w:sz w:val="24"/>
          <w:szCs w:val="24"/>
          <w:lang w:val="zh-CN"/>
        </w:rPr>
        <w:t>公用经费</w:t>
      </w:r>
      <w:r>
        <w:rPr>
          <w:rFonts w:hint="eastAsia" w:ascii="宋体" w:hAnsi="宋体"/>
          <w:color w:val="auto"/>
          <w:sz w:val="24"/>
          <w:szCs w:val="24"/>
          <w:lang w:val="zh-CN"/>
        </w:rPr>
        <w:t>231.49万元,较上年决算数增加205.28万元,增长783.08%,主要原因是</w:t>
      </w:r>
      <w:r>
        <w:rPr>
          <w:rFonts w:hint="eastAsia" w:ascii="宋体" w:hAnsi="宋体"/>
          <w:color w:val="auto"/>
          <w:sz w:val="24"/>
          <w:szCs w:val="24"/>
          <w:lang w:val="en-US" w:eastAsia="zh-CN"/>
        </w:rPr>
        <w:t>支出项目增加和阶段性重大工作开展</w:t>
      </w:r>
      <w:r>
        <w:rPr>
          <w:rFonts w:hint="eastAsia" w:ascii="宋体" w:hAnsi="宋体"/>
          <w:color w:val="auto"/>
          <w:sz w:val="24"/>
          <w:szCs w:val="24"/>
          <w:lang w:val="zh-CN"/>
        </w:rPr>
        <w:t>。公用经费用途主要包括办公费、印刷费、</w:t>
      </w:r>
      <w:r>
        <w:rPr>
          <w:rFonts w:hint="eastAsia" w:ascii="宋体" w:hAnsi="宋体"/>
          <w:color w:val="auto"/>
          <w:sz w:val="24"/>
          <w:szCs w:val="24"/>
          <w:lang w:val="en-US" w:eastAsia="zh-CN"/>
        </w:rPr>
        <w:t>耗材等</w:t>
      </w:r>
      <w:r>
        <w:rPr>
          <w:rFonts w:hint="eastAsia" w:ascii="宋体" w:hAnsi="宋体"/>
          <w:color w:val="auto"/>
          <w:sz w:val="24"/>
          <w:szCs w:val="24"/>
          <w:lang w:val="zh-CN"/>
        </w:rPr>
        <w:t>。</w:t>
      </w: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zh-CN" w:eastAsia="zh-CN"/>
        </w:rPr>
        <w:t>七、政府性基金预算财政拨款收支决算情况说明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本部门2023年度无政府性基金收入,也没有使用政府性基金安排的支出。</w:t>
      </w: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zh-CN" w:eastAsia="zh-CN"/>
        </w:rPr>
        <w:t>八、国有资本经营预算财政拨款支出情况说明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本部门2023年度没有使用国有资本经营预算安排的支出。</w:t>
      </w: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en-US" w:eastAsia="zh-CN"/>
        </w:rPr>
        <w:t>九</w:t>
      </w:r>
      <w:r>
        <w:rPr>
          <w:rFonts w:hint="eastAsia" w:ascii="宋体" w:hAnsi="宋体"/>
          <w:b/>
          <w:bCs/>
          <w:color w:val="000000"/>
          <w:sz w:val="24"/>
          <w:szCs w:val="24"/>
          <w:lang w:val="zh-CN" w:eastAsia="zh-CN"/>
        </w:rPr>
        <w:t>、财政拨款</w:t>
      </w:r>
      <w:r>
        <w:rPr>
          <w:rFonts w:hint="default" w:ascii="宋体" w:hAnsi="宋体"/>
          <w:b/>
          <w:bCs/>
          <w:color w:val="000000"/>
          <w:sz w:val="24"/>
          <w:szCs w:val="24"/>
          <w:lang w:val="zh-CN" w:eastAsia="zh-CN"/>
        </w:rPr>
        <w:t>“</w:t>
      </w:r>
      <w:r>
        <w:rPr>
          <w:rFonts w:hint="eastAsia" w:ascii="宋体" w:hAnsi="宋体"/>
          <w:b/>
          <w:bCs/>
          <w:color w:val="000000"/>
          <w:sz w:val="24"/>
          <w:szCs w:val="24"/>
          <w:lang w:val="zh-CN" w:eastAsia="zh-CN"/>
        </w:rPr>
        <w:t>三公</w:t>
      </w:r>
      <w:r>
        <w:rPr>
          <w:rFonts w:hint="default" w:ascii="宋体" w:hAnsi="宋体"/>
          <w:b/>
          <w:bCs/>
          <w:color w:val="000000"/>
          <w:sz w:val="24"/>
          <w:szCs w:val="24"/>
          <w:lang w:val="zh-CN" w:eastAsia="zh-CN"/>
        </w:rPr>
        <w:t>”</w:t>
      </w:r>
      <w:r>
        <w:rPr>
          <w:rFonts w:hint="eastAsia" w:ascii="宋体" w:hAnsi="宋体"/>
          <w:b/>
          <w:bCs/>
          <w:color w:val="000000"/>
          <w:sz w:val="24"/>
          <w:szCs w:val="24"/>
          <w:lang w:val="zh-CN" w:eastAsia="zh-CN"/>
        </w:rPr>
        <w:t>经费支出决算情况说明</w:t>
      </w:r>
    </w:p>
    <w:p>
      <w:pPr>
        <w:spacing w:before="100" w:beforeLines="0" w:after="100" w:afterLines="0"/>
        <w:jc w:val="left"/>
        <w:rPr>
          <w:rFonts w:hint="eastAsia" w:ascii="宋体" w:hAnsi="宋体"/>
          <w:color w:val="000000"/>
          <w:sz w:val="24"/>
          <w:szCs w:val="24"/>
          <w:lang w:val="zh-CN"/>
        </w:rPr>
      </w:pPr>
      <w:r>
        <w:rPr>
          <w:rFonts w:hint="eastAsia" w:ascii="宋体" w:hAnsi="宋体"/>
          <w:b/>
          <w:color w:val="000000"/>
          <w:sz w:val="24"/>
          <w:szCs w:val="24"/>
          <w:lang w:val="zh-CN"/>
        </w:rPr>
        <w:t>(一)</w:t>
      </w:r>
      <w:r>
        <w:rPr>
          <w:rFonts w:hint="default" w:ascii="Times New Roman" w:hAnsi="Times New Roman" w:eastAsia="Times New Roman"/>
          <w:b/>
          <w:color w:val="000000"/>
          <w:sz w:val="24"/>
          <w:szCs w:val="24"/>
          <w:lang w:val="zh-CN"/>
        </w:rPr>
        <w:t>“</w:t>
      </w:r>
      <w:r>
        <w:rPr>
          <w:rFonts w:hint="eastAsia" w:ascii="宋体" w:hAnsi="宋体"/>
          <w:b/>
          <w:color w:val="000000"/>
          <w:sz w:val="24"/>
          <w:szCs w:val="24"/>
          <w:lang w:val="zh-CN"/>
        </w:rPr>
        <w:t>三公</w:t>
      </w:r>
      <w:r>
        <w:rPr>
          <w:rFonts w:hint="default" w:ascii="Times New Roman" w:hAnsi="Times New Roman" w:eastAsia="Times New Roman"/>
          <w:b/>
          <w:color w:val="000000"/>
          <w:sz w:val="24"/>
          <w:szCs w:val="24"/>
          <w:lang w:val="zh-CN"/>
        </w:rPr>
        <w:t>”</w:t>
      </w:r>
      <w:r>
        <w:rPr>
          <w:rFonts w:hint="eastAsia" w:ascii="宋体" w:hAnsi="宋体"/>
          <w:b/>
          <w:color w:val="000000"/>
          <w:sz w:val="24"/>
          <w:szCs w:val="24"/>
          <w:lang w:val="zh-CN"/>
        </w:rPr>
        <w:t>经费财政拨款支出总体情况说明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2023年度</w:t>
      </w:r>
      <w:r>
        <w:rPr>
          <w:rFonts w:hint="default" w:ascii="宋体" w:hAnsi="宋体"/>
          <w:color w:val="000000"/>
          <w:sz w:val="24"/>
          <w:szCs w:val="24"/>
          <w:lang w:val="zh-CN"/>
        </w:rPr>
        <w:t>“</w:t>
      </w:r>
      <w:r>
        <w:rPr>
          <w:rFonts w:hint="eastAsia" w:ascii="宋体" w:hAnsi="宋体"/>
          <w:color w:val="000000"/>
          <w:sz w:val="24"/>
          <w:szCs w:val="24"/>
          <w:lang w:val="zh-CN"/>
        </w:rPr>
        <w:t>三公</w:t>
      </w:r>
      <w:r>
        <w:rPr>
          <w:rFonts w:hint="default" w:ascii="宋体" w:hAnsi="宋体"/>
          <w:color w:val="000000"/>
          <w:sz w:val="24"/>
          <w:szCs w:val="24"/>
          <w:lang w:val="zh-CN"/>
        </w:rPr>
        <w:t>”</w:t>
      </w:r>
      <w:r>
        <w:rPr>
          <w:rFonts w:hint="eastAsia" w:ascii="宋体" w:hAnsi="宋体"/>
          <w:color w:val="000000"/>
          <w:sz w:val="24"/>
          <w:szCs w:val="24"/>
          <w:lang w:val="zh-CN"/>
        </w:rPr>
        <w:t>经费支出</w:t>
      </w:r>
      <w:r>
        <w:rPr>
          <w:rFonts w:hint="eastAsia" w:ascii="宋体" w:hAnsi="宋体"/>
          <w:color w:val="000000"/>
          <w:sz w:val="24"/>
          <w:szCs w:val="24"/>
          <w:lang w:val="en-US"/>
        </w:rPr>
        <w:t>全年</w:t>
      </w:r>
      <w:r>
        <w:rPr>
          <w:rFonts w:hint="eastAsia" w:ascii="宋体" w:hAnsi="宋体"/>
          <w:color w:val="000000"/>
          <w:sz w:val="24"/>
          <w:szCs w:val="24"/>
          <w:lang w:val="zh-CN"/>
        </w:rPr>
        <w:t>预算数为0.40万元,支出决算为0.17万元,决算数小于预算数的主要原因是严格接待数量，本年度只有</w:t>
      </w:r>
      <w:r>
        <w:rPr>
          <w:rFonts w:hint="eastAsia" w:ascii="宋体" w:hAnsi="宋体"/>
          <w:color w:val="000000"/>
          <w:sz w:val="24"/>
          <w:szCs w:val="24"/>
          <w:lang w:val="en-US" w:eastAsia="zh-CN"/>
        </w:rPr>
        <w:t>2次</w:t>
      </w:r>
      <w:r>
        <w:rPr>
          <w:rFonts w:hint="eastAsia" w:ascii="宋体" w:hAnsi="宋体"/>
          <w:color w:val="000000"/>
          <w:sz w:val="24"/>
          <w:szCs w:val="24"/>
          <w:lang w:val="zh-CN"/>
        </w:rPr>
        <w:t>，</w:t>
      </w:r>
      <w:r>
        <w:rPr>
          <w:rFonts w:hint="eastAsia" w:ascii="宋体" w:hAnsi="宋体"/>
          <w:color w:val="000000"/>
          <w:sz w:val="24"/>
          <w:szCs w:val="24"/>
          <w:lang w:val="en-US"/>
        </w:rPr>
        <w:t>较上年决算数</w:t>
      </w:r>
      <w:r>
        <w:rPr>
          <w:rFonts w:hint="eastAsia" w:ascii="宋体" w:hAnsi="宋体"/>
          <w:color w:val="000000"/>
          <w:sz w:val="24"/>
          <w:szCs w:val="24"/>
          <w:lang w:val="en-US" w:eastAsia="zh-CN"/>
        </w:rPr>
        <w:t>减少0.02</w:t>
      </w:r>
      <w:r>
        <w:rPr>
          <w:rFonts w:hint="eastAsia" w:ascii="宋体" w:hAnsi="宋体"/>
          <w:color w:val="000000"/>
          <w:sz w:val="24"/>
          <w:szCs w:val="24"/>
          <w:lang w:val="zh-CN"/>
        </w:rPr>
        <w:t>万元</w:t>
      </w:r>
      <w:r>
        <w:rPr>
          <w:rFonts w:hint="eastAsia" w:ascii="宋体" w:hAnsi="宋体"/>
          <w:color w:val="000000"/>
          <w:sz w:val="24"/>
          <w:szCs w:val="24"/>
          <w:lang w:val="en-US"/>
        </w:rPr>
        <w:t>,</w:t>
      </w:r>
      <w:r>
        <w:rPr>
          <w:rFonts w:hint="eastAsia" w:ascii="宋体" w:hAnsi="宋体"/>
          <w:color w:val="000000"/>
          <w:sz w:val="24"/>
          <w:szCs w:val="24"/>
          <w:lang w:val="en-US" w:eastAsia="zh-CN"/>
        </w:rPr>
        <w:t>下降10.99</w:t>
      </w:r>
      <w:r>
        <w:rPr>
          <w:rFonts w:hint="eastAsia" w:ascii="宋体" w:hAnsi="宋体"/>
          <w:color w:val="000000"/>
          <w:sz w:val="24"/>
          <w:szCs w:val="24"/>
          <w:lang w:val="zh-CN"/>
        </w:rPr>
        <w:t>%</w:t>
      </w:r>
      <w:r>
        <w:rPr>
          <w:rFonts w:hint="eastAsia" w:ascii="宋体" w:hAnsi="宋体"/>
          <w:color w:val="000000"/>
          <w:sz w:val="24"/>
          <w:szCs w:val="24"/>
          <w:lang w:val="en-US"/>
        </w:rPr>
        <w:t>,主要原因是</w:t>
      </w:r>
      <w:r>
        <w:rPr>
          <w:rFonts w:hint="eastAsia" w:ascii="宋体" w:hAnsi="宋体"/>
          <w:color w:val="000000"/>
          <w:sz w:val="24"/>
          <w:szCs w:val="24"/>
          <w:lang w:val="en-US" w:eastAsia="zh-CN"/>
        </w:rPr>
        <w:t>严格执行有关规定要求，不该接待的坚决不接待</w:t>
      </w:r>
      <w:r>
        <w:rPr>
          <w:rFonts w:hint="eastAsia" w:ascii="宋体" w:hAnsi="宋体"/>
          <w:color w:val="000000"/>
          <w:sz w:val="24"/>
          <w:szCs w:val="24"/>
          <w:lang w:val="zh-CN"/>
        </w:rPr>
        <w:t>。</w:t>
      </w:r>
    </w:p>
    <w:p>
      <w:pPr>
        <w:numPr>
          <w:numId w:val="0"/>
        </w:numPr>
        <w:spacing w:before="100" w:beforeLines="0" w:after="100" w:afterLines="0"/>
        <w:jc w:val="left"/>
        <w:rPr>
          <w:rFonts w:hint="eastAsia" w:ascii="宋体" w:hAnsi="宋体"/>
          <w:b/>
          <w:color w:val="000000"/>
          <w:sz w:val="24"/>
          <w:szCs w:val="24"/>
          <w:lang w:val="zh-CN"/>
        </w:rPr>
      </w:pPr>
      <w:r>
        <w:rPr>
          <w:rFonts w:hint="eastAsia" w:ascii="Times New Roman" w:hAnsi="Times New Roman" w:eastAsia="Times New Roman"/>
          <w:b/>
          <w:color w:val="000000"/>
          <w:sz w:val="24"/>
          <w:szCs w:val="24"/>
          <w:lang w:val="zh-CN"/>
        </w:rPr>
        <w:t>（</w:t>
      </w:r>
      <w:r>
        <w:rPr>
          <w:rFonts w:hint="eastAsia" w:ascii="Times New Roman" w:hAnsi="Times New Roman"/>
          <w:b/>
          <w:color w:val="000000"/>
          <w:sz w:val="24"/>
          <w:szCs w:val="24"/>
          <w:lang w:val="en-US" w:eastAsia="zh-CN"/>
        </w:rPr>
        <w:t>二</w:t>
      </w:r>
      <w:r>
        <w:rPr>
          <w:rFonts w:hint="eastAsia" w:ascii="Times New Roman" w:hAnsi="Times New Roman" w:eastAsia="Times New Roman"/>
          <w:b/>
          <w:color w:val="000000"/>
          <w:sz w:val="24"/>
          <w:szCs w:val="24"/>
          <w:lang w:val="zh-CN"/>
        </w:rPr>
        <w:t>）</w:t>
      </w:r>
      <w:r>
        <w:rPr>
          <w:rFonts w:hint="default" w:ascii="Times New Roman" w:hAnsi="Times New Roman" w:eastAsia="Times New Roman"/>
          <w:b/>
          <w:color w:val="000000"/>
          <w:sz w:val="24"/>
          <w:szCs w:val="24"/>
          <w:lang w:val="zh-CN"/>
        </w:rPr>
        <w:t>“</w:t>
      </w:r>
      <w:r>
        <w:rPr>
          <w:rFonts w:hint="eastAsia" w:ascii="宋体" w:hAnsi="宋体"/>
          <w:b/>
          <w:color w:val="000000"/>
          <w:sz w:val="24"/>
          <w:szCs w:val="24"/>
          <w:lang w:val="zh-CN"/>
        </w:rPr>
        <w:t>三公</w:t>
      </w:r>
      <w:r>
        <w:rPr>
          <w:rFonts w:hint="default" w:ascii="Times New Roman" w:hAnsi="Times New Roman" w:eastAsia="Times New Roman"/>
          <w:b/>
          <w:color w:val="000000"/>
          <w:sz w:val="24"/>
          <w:szCs w:val="24"/>
          <w:lang w:val="zh-CN"/>
        </w:rPr>
        <w:t>”</w:t>
      </w:r>
      <w:r>
        <w:rPr>
          <w:rFonts w:hint="eastAsia" w:ascii="宋体" w:hAnsi="宋体"/>
          <w:b/>
          <w:color w:val="000000"/>
          <w:sz w:val="24"/>
          <w:szCs w:val="24"/>
          <w:lang w:val="zh-CN"/>
        </w:rPr>
        <w:t>经费财政拨款支出决算具体情况说明</w:t>
      </w:r>
    </w:p>
    <w:p>
      <w:pPr>
        <w:spacing w:before="100" w:beforeLines="0" w:after="100" w:afterLines="0"/>
        <w:jc w:val="left"/>
        <w:rPr>
          <w:rFonts w:hint="eastAsia" w:ascii="宋体" w:hAnsi="宋体"/>
          <w:color w:val="000000"/>
          <w:sz w:val="24"/>
          <w:szCs w:val="24"/>
          <w:lang w:val="zh-CN"/>
        </w:rPr>
      </w:pPr>
      <w:r>
        <w:rPr>
          <w:rFonts w:hint="default" w:ascii="Times New Roman" w:hAnsi="Times New Roman" w:eastAsia="Times New Roman"/>
          <w:b/>
          <w:color w:val="000000"/>
          <w:sz w:val="24"/>
          <w:szCs w:val="24"/>
          <w:lang w:val="zh-CN"/>
        </w:rPr>
        <w:t>1.</w:t>
      </w:r>
      <w:r>
        <w:rPr>
          <w:rFonts w:hint="eastAsia" w:ascii="宋体" w:hAnsi="宋体"/>
          <w:b/>
          <w:color w:val="000000"/>
          <w:sz w:val="24"/>
          <w:szCs w:val="24"/>
          <w:lang w:val="zh-CN"/>
        </w:rPr>
        <w:t>因公出国(境)费用</w:t>
      </w:r>
      <w:r>
        <w:rPr>
          <w:rFonts w:hint="eastAsia" w:ascii="宋体" w:hAnsi="宋体"/>
          <w:color w:val="000000"/>
          <w:sz w:val="24"/>
          <w:szCs w:val="24"/>
          <w:lang w:val="en-US"/>
        </w:rPr>
        <w:t>全年</w:t>
      </w:r>
      <w:r>
        <w:rPr>
          <w:rFonts w:hint="eastAsia" w:ascii="宋体" w:hAnsi="宋体"/>
          <w:color w:val="000000"/>
          <w:sz w:val="24"/>
          <w:szCs w:val="24"/>
          <w:lang w:val="zh-CN"/>
        </w:rPr>
        <w:t>预算数为0.00万元,支出决算为0.00万元,</w:t>
      </w:r>
      <w:r>
        <w:rPr>
          <w:rFonts w:hint="eastAsia" w:ascii="宋体" w:hAnsi="宋体"/>
          <w:color w:val="000000"/>
          <w:sz w:val="24"/>
          <w:szCs w:val="24"/>
          <w:lang w:val="en-US"/>
        </w:rPr>
        <w:t>较上年决算数</w:t>
      </w:r>
      <w:r>
        <w:rPr>
          <w:rFonts w:hint="eastAsia" w:ascii="宋体" w:hAnsi="宋体"/>
          <w:color w:val="000000"/>
          <w:sz w:val="24"/>
          <w:szCs w:val="24"/>
          <w:lang w:val="en-US" w:eastAsia="zh-CN"/>
        </w:rPr>
        <w:t>减少0.0</w:t>
      </w:r>
      <w:r>
        <w:rPr>
          <w:rFonts w:hint="eastAsia" w:ascii="宋体" w:hAnsi="宋体"/>
          <w:color w:val="000000"/>
          <w:sz w:val="24"/>
          <w:szCs w:val="24"/>
          <w:lang w:val="zh-CN"/>
        </w:rPr>
        <w:t>万元。</w:t>
      </w:r>
    </w:p>
    <w:p>
      <w:pPr>
        <w:spacing w:before="100" w:beforeLines="0" w:after="100" w:afterLines="0"/>
        <w:jc w:val="left"/>
        <w:rPr>
          <w:rFonts w:hint="eastAsia" w:ascii="宋体" w:hAnsi="宋体"/>
          <w:color w:val="000000"/>
          <w:sz w:val="24"/>
          <w:szCs w:val="24"/>
          <w:lang w:val="zh-CN"/>
        </w:rPr>
      </w:pPr>
      <w:r>
        <w:rPr>
          <w:rFonts w:hint="default" w:ascii="Times New Roman" w:hAnsi="Times New Roman" w:eastAsia="Times New Roman"/>
          <w:b/>
          <w:color w:val="000000"/>
          <w:sz w:val="24"/>
          <w:szCs w:val="24"/>
          <w:lang w:val="zh-CN"/>
        </w:rPr>
        <w:t>2.</w:t>
      </w:r>
      <w:r>
        <w:rPr>
          <w:rFonts w:hint="eastAsia" w:ascii="宋体" w:hAnsi="宋体"/>
          <w:b/>
          <w:color w:val="000000"/>
          <w:sz w:val="24"/>
          <w:szCs w:val="24"/>
          <w:lang w:val="zh-CN"/>
        </w:rPr>
        <w:t>公务用车购置及运行维护费</w:t>
      </w:r>
      <w:r>
        <w:rPr>
          <w:rFonts w:hint="eastAsia" w:ascii="宋体" w:hAnsi="宋体"/>
          <w:color w:val="000000"/>
          <w:sz w:val="24"/>
          <w:szCs w:val="24"/>
          <w:lang w:val="en-US"/>
        </w:rPr>
        <w:t>全年</w:t>
      </w:r>
      <w:r>
        <w:rPr>
          <w:rFonts w:hint="eastAsia" w:ascii="宋体" w:hAnsi="宋体"/>
          <w:color w:val="000000"/>
          <w:sz w:val="24"/>
          <w:szCs w:val="24"/>
          <w:lang w:val="zh-CN"/>
        </w:rPr>
        <w:t>预算数为0.00万元,支出决算为0.00万元,</w:t>
      </w:r>
      <w:r>
        <w:rPr>
          <w:rFonts w:hint="eastAsia" w:ascii="宋体" w:hAnsi="宋体"/>
          <w:color w:val="000000"/>
          <w:sz w:val="24"/>
          <w:szCs w:val="24"/>
          <w:lang w:val="en-US"/>
        </w:rPr>
        <w:t>较上年决算数</w:t>
      </w:r>
      <w:r>
        <w:rPr>
          <w:rFonts w:hint="eastAsia" w:ascii="宋体" w:hAnsi="宋体"/>
          <w:color w:val="000000"/>
          <w:sz w:val="24"/>
          <w:szCs w:val="24"/>
          <w:lang w:val="en-US" w:eastAsia="zh-CN"/>
        </w:rPr>
        <w:t>减少0.0</w:t>
      </w:r>
      <w:r>
        <w:rPr>
          <w:rFonts w:hint="eastAsia" w:ascii="宋体" w:hAnsi="宋体"/>
          <w:color w:val="000000"/>
          <w:sz w:val="24"/>
          <w:szCs w:val="24"/>
          <w:lang w:val="zh-CN"/>
        </w:rPr>
        <w:t>万元</w:t>
      </w:r>
      <w:r>
        <w:rPr>
          <w:rFonts w:hint="eastAsia" w:ascii="宋体" w:hAnsi="宋体"/>
          <w:b w:val="0"/>
          <w:bCs w:val="0"/>
          <w:color w:val="000000"/>
          <w:sz w:val="24"/>
          <w:szCs w:val="24"/>
          <w:lang w:val="zh-CN"/>
        </w:rPr>
        <w:t>。</w:t>
      </w:r>
    </w:p>
    <w:p>
      <w:pPr>
        <w:spacing w:before="100" w:beforeLines="0" w:after="100" w:afterLines="0"/>
        <w:jc w:val="left"/>
        <w:rPr>
          <w:rFonts w:hint="eastAsia" w:ascii="宋体" w:hAnsi="宋体"/>
          <w:color w:val="000000"/>
          <w:sz w:val="24"/>
          <w:szCs w:val="24"/>
          <w:lang w:val="zh-CN"/>
        </w:rPr>
      </w:pPr>
      <w:r>
        <w:rPr>
          <w:rFonts w:hint="eastAsia" w:ascii="宋体" w:hAnsi="宋体"/>
          <w:b/>
          <w:color w:val="000000"/>
          <w:sz w:val="24"/>
          <w:szCs w:val="24"/>
          <w:lang w:val="zh-CN"/>
        </w:rPr>
        <w:t>其中：公务用车购置费</w:t>
      </w:r>
      <w:r>
        <w:rPr>
          <w:rFonts w:hint="eastAsia" w:ascii="宋体" w:hAnsi="宋体"/>
          <w:color w:val="000000"/>
          <w:sz w:val="24"/>
          <w:szCs w:val="24"/>
          <w:lang w:val="en-US"/>
        </w:rPr>
        <w:t>全年</w:t>
      </w:r>
      <w:r>
        <w:rPr>
          <w:rFonts w:hint="eastAsia" w:ascii="宋体" w:hAnsi="宋体"/>
          <w:color w:val="000000"/>
          <w:sz w:val="24"/>
          <w:szCs w:val="24"/>
          <w:lang w:val="zh-CN"/>
        </w:rPr>
        <w:t>预算数为0.00万元,支出决算为0.00万元,</w:t>
      </w:r>
      <w:r>
        <w:rPr>
          <w:rFonts w:hint="eastAsia" w:ascii="宋体" w:hAnsi="宋体"/>
          <w:color w:val="000000"/>
          <w:sz w:val="24"/>
          <w:szCs w:val="24"/>
          <w:lang w:val="en-US"/>
        </w:rPr>
        <w:t>较上年决算数</w:t>
      </w:r>
      <w:r>
        <w:rPr>
          <w:rFonts w:hint="eastAsia" w:ascii="宋体" w:hAnsi="宋体"/>
          <w:color w:val="000000"/>
          <w:sz w:val="24"/>
          <w:szCs w:val="24"/>
          <w:lang w:val="en-US" w:eastAsia="zh-CN"/>
        </w:rPr>
        <w:t>减少0.0</w:t>
      </w:r>
      <w:r>
        <w:rPr>
          <w:rFonts w:hint="eastAsia" w:ascii="宋体" w:hAnsi="宋体"/>
          <w:color w:val="000000"/>
          <w:sz w:val="24"/>
          <w:szCs w:val="24"/>
          <w:lang w:val="zh-CN"/>
        </w:rPr>
        <w:t>万元。</w:t>
      </w:r>
    </w:p>
    <w:p>
      <w:pPr>
        <w:spacing w:before="100" w:beforeLines="0" w:after="100" w:afterLines="0"/>
        <w:jc w:val="left"/>
        <w:rPr>
          <w:rFonts w:hint="eastAsia" w:ascii="宋体" w:hAnsi="宋体"/>
          <w:color w:val="000000"/>
          <w:sz w:val="24"/>
          <w:szCs w:val="24"/>
          <w:lang w:val="zh-CN"/>
        </w:rPr>
      </w:pPr>
      <w:r>
        <w:rPr>
          <w:rFonts w:hint="eastAsia" w:ascii="宋体" w:hAnsi="宋体"/>
          <w:b/>
          <w:color w:val="000000"/>
          <w:sz w:val="24"/>
          <w:szCs w:val="24"/>
          <w:lang w:val="zh-CN"/>
        </w:rPr>
        <w:t>公务用车运行维护费</w:t>
      </w:r>
      <w:r>
        <w:rPr>
          <w:rFonts w:hint="eastAsia" w:ascii="宋体" w:hAnsi="宋体"/>
          <w:color w:val="000000"/>
          <w:sz w:val="24"/>
          <w:szCs w:val="24"/>
          <w:lang w:val="en-US"/>
        </w:rPr>
        <w:t>全年</w:t>
      </w:r>
      <w:r>
        <w:rPr>
          <w:rFonts w:hint="eastAsia" w:ascii="宋体" w:hAnsi="宋体"/>
          <w:color w:val="000000"/>
          <w:sz w:val="24"/>
          <w:szCs w:val="24"/>
          <w:lang w:val="zh-CN"/>
        </w:rPr>
        <w:t>预算数为0.00万元,支出决算为0.00万元,</w:t>
      </w:r>
      <w:r>
        <w:rPr>
          <w:rFonts w:hint="eastAsia" w:ascii="宋体" w:hAnsi="宋体"/>
          <w:color w:val="000000"/>
          <w:sz w:val="24"/>
          <w:szCs w:val="24"/>
          <w:lang w:val="en-US"/>
        </w:rPr>
        <w:t>较上年决算数</w:t>
      </w:r>
      <w:r>
        <w:rPr>
          <w:rFonts w:hint="eastAsia" w:ascii="宋体" w:hAnsi="宋体"/>
          <w:color w:val="000000"/>
          <w:sz w:val="24"/>
          <w:szCs w:val="24"/>
          <w:lang w:val="en-US" w:eastAsia="zh-CN"/>
        </w:rPr>
        <w:t>减少0.0</w:t>
      </w:r>
      <w:r>
        <w:rPr>
          <w:rFonts w:hint="eastAsia" w:ascii="宋体" w:hAnsi="宋体"/>
          <w:color w:val="000000"/>
          <w:sz w:val="24"/>
          <w:szCs w:val="24"/>
          <w:lang w:val="zh-CN"/>
        </w:rPr>
        <w:t>万元。</w:t>
      </w:r>
    </w:p>
    <w:p>
      <w:pPr>
        <w:numPr>
          <w:ilvl w:val="0"/>
          <w:numId w:val="2"/>
        </w:numPr>
        <w:spacing w:before="100" w:beforeLines="0" w:after="100" w:afterLines="0"/>
        <w:jc w:val="left"/>
        <w:rPr>
          <w:rFonts w:hint="eastAsia" w:ascii="宋体" w:hAnsi="宋体"/>
          <w:color w:val="000000"/>
          <w:sz w:val="24"/>
          <w:szCs w:val="24"/>
          <w:lang w:val="zh-CN"/>
        </w:rPr>
      </w:pPr>
      <w:r>
        <w:rPr>
          <w:rFonts w:hint="eastAsia" w:ascii="宋体" w:hAnsi="宋体"/>
          <w:b/>
          <w:color w:val="000000"/>
          <w:sz w:val="24"/>
          <w:szCs w:val="24"/>
          <w:lang w:val="zh-CN"/>
        </w:rPr>
        <w:t>公务接待费</w:t>
      </w:r>
      <w:r>
        <w:rPr>
          <w:rFonts w:hint="eastAsia" w:ascii="宋体" w:hAnsi="宋体"/>
          <w:color w:val="000000"/>
          <w:sz w:val="24"/>
          <w:szCs w:val="24"/>
          <w:lang w:val="en-US"/>
        </w:rPr>
        <w:t>全</w:t>
      </w:r>
      <w:r>
        <w:rPr>
          <w:rFonts w:hint="eastAsia" w:ascii="宋体" w:hAnsi="宋体"/>
          <w:color w:val="000000"/>
          <w:sz w:val="24"/>
          <w:szCs w:val="24"/>
          <w:lang w:val="zh-CN"/>
        </w:rPr>
        <w:t>年预算数为0.40万元,支出决算为0.17万元,决算数小于预算数的主要原因是严格接待数量，本年度只有</w:t>
      </w:r>
      <w:r>
        <w:rPr>
          <w:rFonts w:hint="eastAsia" w:ascii="宋体" w:hAnsi="宋体"/>
          <w:color w:val="000000"/>
          <w:sz w:val="24"/>
          <w:szCs w:val="24"/>
          <w:lang w:val="en-US" w:eastAsia="zh-CN"/>
        </w:rPr>
        <w:t>2次</w:t>
      </w:r>
      <w:r>
        <w:rPr>
          <w:rFonts w:hint="eastAsia" w:ascii="宋体" w:hAnsi="宋体"/>
          <w:color w:val="000000"/>
          <w:sz w:val="24"/>
          <w:szCs w:val="24"/>
          <w:lang w:val="zh-CN"/>
        </w:rPr>
        <w:t>，</w:t>
      </w:r>
      <w:r>
        <w:rPr>
          <w:rFonts w:hint="eastAsia" w:ascii="宋体" w:hAnsi="宋体"/>
          <w:color w:val="000000"/>
          <w:sz w:val="24"/>
          <w:szCs w:val="24"/>
          <w:lang w:val="en-US"/>
        </w:rPr>
        <w:t>较上年决算数</w:t>
      </w:r>
      <w:r>
        <w:rPr>
          <w:rFonts w:hint="eastAsia" w:ascii="宋体" w:hAnsi="宋体"/>
          <w:color w:val="000000"/>
          <w:sz w:val="24"/>
          <w:szCs w:val="24"/>
          <w:lang w:val="en-US" w:eastAsia="zh-CN"/>
        </w:rPr>
        <w:t>减少0.02</w:t>
      </w:r>
      <w:r>
        <w:rPr>
          <w:rFonts w:hint="eastAsia" w:ascii="宋体" w:hAnsi="宋体"/>
          <w:color w:val="000000"/>
          <w:sz w:val="24"/>
          <w:szCs w:val="24"/>
          <w:lang w:val="zh-CN"/>
        </w:rPr>
        <w:t>万元</w:t>
      </w:r>
      <w:r>
        <w:rPr>
          <w:rFonts w:hint="eastAsia" w:ascii="宋体" w:hAnsi="宋体"/>
          <w:color w:val="000000"/>
          <w:sz w:val="24"/>
          <w:szCs w:val="24"/>
          <w:lang w:val="en-US"/>
        </w:rPr>
        <w:t>,</w:t>
      </w:r>
      <w:r>
        <w:rPr>
          <w:rFonts w:hint="eastAsia" w:ascii="宋体" w:hAnsi="宋体"/>
          <w:color w:val="000000"/>
          <w:sz w:val="24"/>
          <w:szCs w:val="24"/>
          <w:lang w:val="en-US" w:eastAsia="zh-CN"/>
        </w:rPr>
        <w:t>下降10.99</w:t>
      </w:r>
      <w:r>
        <w:rPr>
          <w:rFonts w:hint="eastAsia" w:ascii="宋体" w:hAnsi="宋体"/>
          <w:color w:val="000000"/>
          <w:sz w:val="24"/>
          <w:szCs w:val="24"/>
          <w:lang w:val="zh-CN"/>
        </w:rPr>
        <w:t>%</w:t>
      </w:r>
      <w:r>
        <w:rPr>
          <w:rFonts w:hint="eastAsia" w:ascii="宋体" w:hAnsi="宋体"/>
          <w:color w:val="000000"/>
          <w:sz w:val="24"/>
          <w:szCs w:val="24"/>
          <w:lang w:val="en-US"/>
        </w:rPr>
        <w:t>,主要原因是</w:t>
      </w:r>
      <w:r>
        <w:rPr>
          <w:rFonts w:hint="eastAsia" w:ascii="宋体" w:hAnsi="宋体"/>
          <w:color w:val="000000"/>
          <w:sz w:val="24"/>
          <w:szCs w:val="24"/>
          <w:lang w:val="en-US" w:eastAsia="zh-CN"/>
        </w:rPr>
        <w:t>严格执行有关规定要求，不该接待的坚决不接待</w:t>
      </w:r>
      <w:r>
        <w:rPr>
          <w:rFonts w:hint="eastAsia" w:ascii="宋体" w:hAnsi="宋体"/>
          <w:color w:val="000000"/>
          <w:sz w:val="24"/>
          <w:szCs w:val="24"/>
          <w:lang w:val="zh-CN"/>
        </w:rPr>
        <w:t>。</w:t>
      </w:r>
    </w:p>
    <w:p>
      <w:pPr>
        <w:numPr>
          <w:numId w:val="0"/>
        </w:numPr>
        <w:spacing w:before="100" w:beforeLines="0" w:after="100" w:afterLines="0"/>
        <w:jc w:val="left"/>
        <w:rPr>
          <w:rFonts w:hint="eastAsia" w:ascii="宋体" w:hAnsi="宋体"/>
          <w:color w:val="000000"/>
          <w:sz w:val="24"/>
          <w:szCs w:val="24"/>
          <w:lang w:val="en-US" w:eastAsia="zh-CN"/>
        </w:rPr>
      </w:pPr>
      <w:r>
        <w:rPr>
          <w:rFonts w:hint="eastAsia" w:ascii="宋体" w:hAnsi="宋体"/>
          <w:color w:val="000000"/>
          <w:sz w:val="24"/>
          <w:szCs w:val="24"/>
          <w:lang w:val="zh-CN"/>
        </w:rPr>
        <w:t>外事接待费支出0.00万元。</w:t>
      </w:r>
    </w:p>
    <w:p>
      <w:pPr>
        <w:numPr>
          <w:numId w:val="0"/>
        </w:numPr>
        <w:spacing w:before="100" w:beforeLines="0" w:after="100" w:afterLines="0"/>
        <w:jc w:val="left"/>
        <w:rPr>
          <w:rFonts w:hint="default" w:ascii="宋体" w:hAnsi="宋体"/>
          <w:color w:val="000000"/>
          <w:sz w:val="24"/>
          <w:szCs w:val="24"/>
          <w:lang w:val="en-US" w:eastAsia="zh-CN"/>
        </w:rPr>
      </w:pPr>
      <w:r>
        <w:rPr>
          <w:rFonts w:hint="eastAsia" w:ascii="宋体" w:hAnsi="宋体"/>
          <w:color w:val="000000"/>
          <w:sz w:val="24"/>
          <w:szCs w:val="24"/>
          <w:lang w:val="en-US" w:eastAsia="zh-CN"/>
        </w:rPr>
        <w:t>其他国内公务接待支出</w:t>
      </w:r>
      <w:r>
        <w:rPr>
          <w:rFonts w:hint="eastAsia" w:ascii="宋体" w:hAnsi="宋体"/>
          <w:color w:val="000000"/>
          <w:sz w:val="24"/>
          <w:szCs w:val="24"/>
          <w:lang w:val="zh-CN"/>
        </w:rPr>
        <w:t>0.17万元。主要是</w:t>
      </w:r>
      <w:r>
        <w:rPr>
          <w:rFonts w:hint="eastAsia" w:ascii="宋体" w:hAnsi="宋体"/>
          <w:color w:val="000000"/>
          <w:sz w:val="24"/>
          <w:szCs w:val="24"/>
          <w:lang w:val="en-US" w:eastAsia="zh-CN"/>
        </w:rPr>
        <w:t>根据需要实报实销2次</w:t>
      </w:r>
      <w:r>
        <w:rPr>
          <w:rFonts w:hint="eastAsia" w:ascii="宋体" w:hAnsi="宋体"/>
          <w:color w:val="000000"/>
          <w:sz w:val="24"/>
          <w:szCs w:val="24"/>
          <w:lang w:val="zh-CN"/>
        </w:rPr>
        <w:t>。</w:t>
      </w:r>
    </w:p>
    <w:p>
      <w:pPr>
        <w:numPr>
          <w:numId w:val="0"/>
        </w:numPr>
        <w:spacing w:before="100" w:beforeLines="0" w:after="100" w:afterLines="0"/>
        <w:ind w:leftChars="0"/>
        <w:jc w:val="left"/>
        <w:rPr>
          <w:rFonts w:hint="eastAsia" w:ascii="宋体" w:hAnsi="宋体"/>
          <w:b/>
          <w:color w:val="000000"/>
          <w:sz w:val="24"/>
          <w:szCs w:val="24"/>
          <w:lang w:val="zh-CN"/>
        </w:rPr>
      </w:pPr>
      <w:r>
        <w:rPr>
          <w:rFonts w:hint="eastAsia" w:ascii="Times New Roman" w:hAnsi="Times New Roman" w:eastAsia="Times New Roman"/>
          <w:b/>
          <w:color w:val="000000"/>
          <w:sz w:val="24"/>
          <w:szCs w:val="24"/>
          <w:lang w:val="zh-CN"/>
        </w:rPr>
        <w:t>（</w:t>
      </w:r>
      <w:r>
        <w:rPr>
          <w:rFonts w:hint="eastAsia" w:ascii="Times New Roman" w:hAnsi="Times New Roman"/>
          <w:b/>
          <w:color w:val="000000"/>
          <w:sz w:val="24"/>
          <w:szCs w:val="24"/>
          <w:lang w:val="en-US" w:eastAsia="zh-CN"/>
        </w:rPr>
        <w:t>三</w:t>
      </w:r>
      <w:r>
        <w:rPr>
          <w:rFonts w:hint="eastAsia" w:ascii="Times New Roman" w:hAnsi="Times New Roman" w:eastAsia="Times New Roman"/>
          <w:b/>
          <w:color w:val="000000"/>
          <w:sz w:val="24"/>
          <w:szCs w:val="24"/>
          <w:lang w:val="zh-CN"/>
        </w:rPr>
        <w:t>）</w:t>
      </w:r>
      <w:r>
        <w:rPr>
          <w:rFonts w:hint="default" w:ascii="Times New Roman" w:hAnsi="Times New Roman" w:eastAsia="Times New Roman"/>
          <w:b/>
          <w:color w:val="000000"/>
          <w:sz w:val="24"/>
          <w:szCs w:val="24"/>
          <w:lang w:val="zh-CN"/>
        </w:rPr>
        <w:t>“</w:t>
      </w:r>
      <w:r>
        <w:rPr>
          <w:rFonts w:hint="eastAsia" w:ascii="宋体" w:hAnsi="宋体"/>
          <w:b/>
          <w:color w:val="000000"/>
          <w:sz w:val="24"/>
          <w:szCs w:val="24"/>
          <w:lang w:val="zh-CN"/>
        </w:rPr>
        <w:t>三公</w:t>
      </w:r>
      <w:r>
        <w:rPr>
          <w:rFonts w:hint="default" w:ascii="Times New Roman" w:hAnsi="Times New Roman" w:eastAsia="Times New Roman"/>
          <w:b/>
          <w:color w:val="000000"/>
          <w:sz w:val="24"/>
          <w:szCs w:val="24"/>
          <w:lang w:val="zh-CN"/>
        </w:rPr>
        <w:t>”</w:t>
      </w:r>
      <w:r>
        <w:rPr>
          <w:rFonts w:hint="eastAsia" w:ascii="宋体" w:hAnsi="宋体"/>
          <w:b/>
          <w:color w:val="000000"/>
          <w:sz w:val="24"/>
          <w:szCs w:val="24"/>
          <w:lang w:val="zh-CN"/>
        </w:rPr>
        <w:t>经费财政拨款支出决算实物量情况</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2023年度本部门</w:t>
      </w:r>
      <w:r>
        <w:rPr>
          <w:rFonts w:hint="eastAsia" w:ascii="宋体" w:hAnsi="宋体"/>
          <w:b/>
          <w:color w:val="000000"/>
          <w:sz w:val="24"/>
          <w:szCs w:val="24"/>
          <w:lang w:val="zh-CN"/>
        </w:rPr>
        <w:t>因公出国(境)</w:t>
      </w:r>
      <w:r>
        <w:rPr>
          <w:rFonts w:hint="eastAsia" w:ascii="宋体" w:hAnsi="宋体"/>
          <w:color w:val="000000"/>
          <w:sz w:val="24"/>
          <w:szCs w:val="24"/>
          <w:lang w:val="zh-CN"/>
        </w:rPr>
        <w:t>共计0个团组,0人；</w:t>
      </w:r>
      <w:r>
        <w:rPr>
          <w:rFonts w:hint="eastAsia" w:ascii="宋体" w:hAnsi="宋体"/>
          <w:b/>
          <w:color w:val="000000"/>
          <w:sz w:val="24"/>
          <w:szCs w:val="24"/>
          <w:lang w:val="zh-CN"/>
        </w:rPr>
        <w:t>公务用车购置</w:t>
      </w:r>
      <w:r>
        <w:rPr>
          <w:rFonts w:hint="eastAsia" w:ascii="宋体" w:hAnsi="宋体"/>
          <w:color w:val="000000"/>
          <w:sz w:val="24"/>
          <w:szCs w:val="24"/>
          <w:lang w:val="zh-CN"/>
        </w:rPr>
        <w:t>0辆,</w:t>
      </w:r>
      <w:r>
        <w:rPr>
          <w:rFonts w:hint="eastAsia" w:ascii="宋体" w:hAnsi="宋体"/>
          <w:b/>
          <w:color w:val="000000"/>
          <w:sz w:val="24"/>
          <w:szCs w:val="24"/>
          <w:lang w:val="zh-CN"/>
        </w:rPr>
        <w:t>公务用车保有量</w:t>
      </w:r>
      <w:r>
        <w:rPr>
          <w:rFonts w:hint="eastAsia" w:ascii="宋体" w:hAnsi="宋体"/>
          <w:color w:val="000000"/>
          <w:sz w:val="24"/>
          <w:szCs w:val="24"/>
          <w:lang w:val="zh-CN"/>
        </w:rPr>
        <w:t>为0辆；</w:t>
      </w:r>
      <w:r>
        <w:rPr>
          <w:rFonts w:hint="eastAsia" w:ascii="宋体" w:hAnsi="宋体"/>
          <w:b/>
          <w:color w:val="000000"/>
          <w:sz w:val="24"/>
          <w:szCs w:val="24"/>
          <w:lang w:val="zh-CN"/>
        </w:rPr>
        <w:t>国内公务接待</w:t>
      </w:r>
      <w:r>
        <w:rPr>
          <w:rFonts w:hint="eastAsia" w:ascii="宋体" w:hAnsi="宋体"/>
          <w:color w:val="000000"/>
          <w:sz w:val="24"/>
          <w:szCs w:val="24"/>
          <w:lang w:val="zh-CN"/>
        </w:rPr>
        <w:t>2批次34人,其中：</w:t>
      </w:r>
      <w:r>
        <w:rPr>
          <w:rFonts w:hint="eastAsia" w:ascii="宋体" w:hAnsi="宋体"/>
          <w:b/>
          <w:color w:val="000000"/>
          <w:sz w:val="24"/>
          <w:szCs w:val="24"/>
          <w:lang w:val="zh-CN"/>
        </w:rPr>
        <w:t>外事接待</w:t>
      </w:r>
      <w:r>
        <w:rPr>
          <w:rFonts w:hint="eastAsia" w:ascii="宋体" w:hAnsi="宋体"/>
          <w:color w:val="000000"/>
          <w:sz w:val="24"/>
          <w:szCs w:val="24"/>
          <w:lang w:val="zh-CN"/>
        </w:rPr>
        <w:t>0批次,0人；</w:t>
      </w:r>
      <w:r>
        <w:rPr>
          <w:rFonts w:hint="eastAsia" w:ascii="宋体" w:hAnsi="宋体"/>
          <w:b/>
          <w:color w:val="000000"/>
          <w:sz w:val="24"/>
          <w:szCs w:val="24"/>
          <w:lang w:val="zh-CN"/>
        </w:rPr>
        <w:t>国(境)外公务接待</w:t>
      </w:r>
      <w:r>
        <w:rPr>
          <w:rFonts w:hint="eastAsia" w:ascii="宋体" w:hAnsi="宋体"/>
          <w:color w:val="000000"/>
          <w:sz w:val="24"/>
          <w:szCs w:val="24"/>
          <w:lang w:val="zh-CN"/>
        </w:rPr>
        <w:t>0批次,0人。</w:t>
      </w: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en-US" w:eastAsia="zh-CN"/>
        </w:rPr>
        <w:t>十</w:t>
      </w:r>
      <w:r>
        <w:rPr>
          <w:rFonts w:hint="eastAsia" w:ascii="宋体" w:hAnsi="宋体"/>
          <w:b/>
          <w:bCs/>
          <w:color w:val="000000"/>
          <w:sz w:val="24"/>
          <w:szCs w:val="24"/>
          <w:lang w:val="zh-CN" w:eastAsia="zh-CN"/>
        </w:rPr>
        <w:t>、机关运行经费支出情况说明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2023年度本部门机关运行经费支出231.49万元,机关运行经费主要用于开支打字复印、办公耗材、日常用品等支出。机关运行经费较上年决算数增加205.28万元,增长783.21%,主要原因是办公设施设备购置经费增加，资产运行维护支出增加，人员编制数量增加，重大工作内容增加（学习贯彻习近平新时代中国特色社会主义思想主题教育）。</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本年度会议费支出2.95万元,较上年决算数增加1.06万元,增长57.89%,主要原因是干部考察</w:t>
      </w:r>
      <w:r>
        <w:rPr>
          <w:rFonts w:hint="eastAsia" w:ascii="宋体" w:hAnsi="宋体"/>
          <w:color w:val="000000"/>
          <w:sz w:val="24"/>
          <w:szCs w:val="24"/>
          <w:lang w:val="en-US" w:eastAsia="zh-CN"/>
        </w:rPr>
        <w:t>频次增加</w:t>
      </w:r>
      <w:r>
        <w:rPr>
          <w:rFonts w:hint="eastAsia" w:ascii="宋体" w:hAnsi="宋体"/>
          <w:color w:val="000000"/>
          <w:sz w:val="24"/>
          <w:szCs w:val="24"/>
          <w:lang w:val="zh-CN"/>
        </w:rPr>
        <w:t>，增加了</w:t>
      </w:r>
      <w:r>
        <w:rPr>
          <w:rFonts w:hint="eastAsia" w:ascii="宋体" w:hAnsi="宋体"/>
          <w:color w:val="000000"/>
          <w:sz w:val="24"/>
          <w:szCs w:val="24"/>
          <w:lang w:val="en-US" w:eastAsia="zh-CN"/>
        </w:rPr>
        <w:t>领导</w:t>
      </w:r>
      <w:r>
        <w:rPr>
          <w:rFonts w:hint="eastAsia" w:ascii="宋体" w:hAnsi="宋体"/>
          <w:color w:val="000000"/>
          <w:sz w:val="24"/>
          <w:szCs w:val="24"/>
          <w:lang w:val="zh-CN"/>
        </w:rPr>
        <w:t>干部大会次数。本年度培训费支出139.81万元,较上年决算数增加111.67万元,增长396.7%,主要原因是按照市委组织部要求，开展党员干部教育培训班次、人数增加。</w:t>
      </w: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zh-CN" w:eastAsia="zh-CN"/>
        </w:rPr>
        <w:t>十一、政府采购支出情况说明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2023年度本部门政府采购支出合计0.00万元,其中：政府采购货物支出0.00万元、政府采购工程支出0.00万元、政府采购服务支出0.00万元。授予中小企业合同金额0.00万元,占政府采购支出总额的%,其中：授予小微企业合同金额0.00万元,占政府采购支出总额的%。</w:t>
      </w: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en-US" w:eastAsia="zh-CN"/>
        </w:rPr>
        <w:t>十二</w:t>
      </w:r>
      <w:r>
        <w:rPr>
          <w:rFonts w:hint="eastAsia" w:ascii="宋体" w:hAnsi="宋体"/>
          <w:b/>
          <w:bCs/>
          <w:color w:val="000000"/>
          <w:sz w:val="24"/>
          <w:szCs w:val="24"/>
          <w:lang w:val="zh-CN" w:eastAsia="zh-CN"/>
        </w:rPr>
        <w:t>、国有资产占用情况说明</w:t>
      </w:r>
    </w:p>
    <w:p>
      <w:pPr>
        <w:spacing w:before="100" w:beforeLines="0" w:after="100" w:afterLines="0"/>
        <w:jc w:val="left"/>
        <w:rPr>
          <w:rFonts w:hint="eastAsia" w:ascii="宋体" w:hAnsi="宋体"/>
          <w:color w:val="000000"/>
          <w:sz w:val="24"/>
          <w:szCs w:val="24"/>
          <w:lang w:val="zh-CN"/>
        </w:rPr>
      </w:pPr>
      <w:r>
        <w:rPr>
          <w:rFonts w:hint="eastAsia" w:ascii="宋体" w:hAnsi="宋体"/>
          <w:color w:val="000000"/>
          <w:sz w:val="24"/>
          <w:szCs w:val="24"/>
          <w:lang w:val="zh-CN"/>
        </w:rPr>
        <w:t>截至2023年12月31日,本部门共有车辆0辆,其中,副部(省)级及以上领导用车0辆、主要领导干部用车0辆、机要通信用车0辆、应急保障用车0辆、执法执勤用车0辆,特种专业技术用车0辆,离退休干部用车0辆,其他用车0辆。单价100万元(含)以上设备0台(套)。</w:t>
      </w:r>
    </w:p>
    <w:p>
      <w:pPr>
        <w:spacing w:before="100" w:beforeLines="0" w:after="100" w:afterLines="0"/>
        <w:jc w:val="left"/>
        <w:rPr>
          <w:rFonts w:hint="eastAsia" w:ascii="宋体" w:hAnsi="宋体"/>
          <w:b/>
          <w:bCs/>
          <w:color w:val="000000"/>
          <w:sz w:val="24"/>
          <w:szCs w:val="24"/>
          <w:lang w:val="zh-CN" w:eastAsia="zh-CN"/>
        </w:rPr>
      </w:pPr>
      <w:r>
        <w:rPr>
          <w:rFonts w:hint="eastAsia" w:ascii="宋体" w:hAnsi="宋体"/>
          <w:b/>
          <w:bCs/>
          <w:color w:val="000000"/>
          <w:sz w:val="24"/>
          <w:szCs w:val="24"/>
          <w:lang w:val="zh-CN" w:eastAsia="zh-CN"/>
        </w:rPr>
        <w:t>十三、其他需要说明的情况</w:t>
      </w:r>
    </w:p>
    <w:p>
      <w:pPr>
        <w:spacing w:before="100" w:beforeLines="0" w:after="100" w:afterLines="0"/>
        <w:jc w:val="left"/>
        <w:rPr>
          <w:rFonts w:hint="eastAsia" w:ascii="宋体" w:hAnsi="宋体"/>
          <w:color w:val="FF0000"/>
          <w:sz w:val="24"/>
          <w:szCs w:val="24"/>
          <w:lang w:val="zh-CN"/>
        </w:rPr>
      </w:pPr>
      <w:r>
        <w:rPr>
          <w:rFonts w:hint="eastAsia" w:ascii="宋体" w:hAnsi="宋体"/>
          <w:color w:val="auto"/>
          <w:sz w:val="24"/>
          <w:szCs w:val="24"/>
          <w:lang w:val="zh-CN"/>
        </w:rPr>
        <w:t>由于决算公开表格中金额数值应当保留两位小数，公开数据为四舍五入计算结果，个别数据合计项与分项之和存在小数点后差额，特此说明。</w:t>
      </w:r>
    </w:p>
    <w:p>
      <w:pPr>
        <w:spacing w:before="100" w:beforeLines="0" w:after="100" w:afterLines="0"/>
        <w:jc w:val="left"/>
        <w:rPr>
          <w:rFonts w:hint="eastAsia" w:ascii="宋体" w:hAnsi="宋体"/>
          <w:color w:val="auto"/>
          <w:sz w:val="24"/>
          <w:szCs w:val="24"/>
          <w:lang w:val="zh-CN"/>
        </w:rPr>
      </w:pP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第四部分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预算绩效情况说明</w:t>
      </w:r>
    </w:p>
    <w:p>
      <w:pPr>
        <w:spacing w:before="100" w:beforeLines="0" w:after="100" w:afterLines="0"/>
        <w:jc w:val="left"/>
        <w:rPr>
          <w:rFonts w:hint="eastAsia" w:ascii="宋体" w:hAnsi="宋体"/>
          <w:b/>
          <w:bCs/>
          <w:color w:val="auto"/>
          <w:sz w:val="24"/>
          <w:szCs w:val="24"/>
          <w:lang w:val="zh-CN" w:eastAsia="zh-CN"/>
        </w:rPr>
      </w:pP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一、预算绩效管理工作开展情况</w:t>
      </w:r>
    </w:p>
    <w:p>
      <w:pPr>
        <w:keepNext/>
        <w:keepLines/>
        <w:suppressLineNumbers/>
        <w:spacing w:beforeLines="0" w:afterLines="0"/>
        <w:ind w:firstLine="480" w:firstLineChars="200"/>
        <w:jc w:val="both"/>
        <w:rPr>
          <w:rFonts w:hint="eastAsia" w:ascii="仿宋_GB2312" w:hAnsi="仿宋_GB2312" w:eastAsia="仿宋_GB2312" w:cs="仿宋_GB2312"/>
          <w:color w:val="auto"/>
          <w:sz w:val="32"/>
          <w:szCs w:val="32"/>
          <w:lang w:val="zh-CN"/>
        </w:rPr>
      </w:pPr>
      <w:r>
        <w:rPr>
          <w:rFonts w:hint="eastAsia" w:ascii="宋体" w:hAnsi="宋体" w:eastAsia="宋体" w:cs="宋体"/>
          <w:color w:val="000000"/>
          <w:kern w:val="0"/>
          <w:sz w:val="24"/>
          <w:szCs w:val="24"/>
          <w:lang w:val="en-US"/>
        </w:rPr>
        <w:t>根据预算绩效管理要求,本部门对</w:t>
      </w:r>
      <w:r>
        <w:rPr>
          <w:rFonts w:hint="eastAsia" w:ascii="宋体" w:hAnsi="宋体" w:eastAsia="宋体" w:cs="宋体"/>
          <w:color w:val="000000"/>
          <w:kern w:val="0"/>
          <w:sz w:val="24"/>
          <w:szCs w:val="24"/>
          <w:lang w:val="en-US" w:eastAsia="zh-CN"/>
        </w:rPr>
        <w:t>2023</w:t>
      </w:r>
      <w:r>
        <w:rPr>
          <w:rFonts w:hint="eastAsia" w:ascii="宋体" w:hAnsi="宋体" w:eastAsia="宋体" w:cs="宋体"/>
          <w:color w:val="000000"/>
          <w:kern w:val="0"/>
          <w:sz w:val="24"/>
          <w:szCs w:val="24"/>
          <w:lang w:val="en-US"/>
        </w:rPr>
        <w:t>年度一般公共预算项目支出全面开展绩</w:t>
      </w:r>
      <w:r>
        <w:rPr>
          <w:rFonts w:hint="eastAsia" w:ascii="宋体" w:hAnsi="宋体" w:eastAsia="宋体" w:cs="宋体"/>
          <w:color w:val="auto"/>
          <w:kern w:val="0"/>
          <w:sz w:val="24"/>
          <w:szCs w:val="24"/>
          <w:lang w:val="en-US"/>
        </w:rPr>
        <w:t>效自评,其中,一级项目</w:t>
      </w:r>
      <w:r>
        <w:rPr>
          <w:rFonts w:hint="eastAsia" w:ascii="宋体" w:hAnsi="宋体" w:cs="宋体"/>
          <w:color w:val="auto"/>
          <w:kern w:val="0"/>
          <w:sz w:val="24"/>
          <w:szCs w:val="24"/>
          <w:lang w:val="en-US" w:eastAsia="zh-CN"/>
        </w:rPr>
        <w:t>12</w:t>
      </w:r>
      <w:r>
        <w:rPr>
          <w:rFonts w:hint="eastAsia" w:ascii="宋体" w:hAnsi="宋体" w:eastAsia="宋体" w:cs="宋体"/>
          <w:color w:val="auto"/>
          <w:kern w:val="0"/>
          <w:sz w:val="24"/>
          <w:szCs w:val="24"/>
          <w:lang w:val="en-US"/>
        </w:rPr>
        <w:t>个,共涉及资金</w:t>
      </w:r>
      <w:r>
        <w:rPr>
          <w:rFonts w:hint="eastAsia" w:ascii="宋体" w:hAnsi="宋体"/>
          <w:color w:val="auto"/>
          <w:sz w:val="24"/>
          <w:szCs w:val="24"/>
          <w:lang w:val="zh-CN"/>
        </w:rPr>
        <w:t>1364.06</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,占一般公共预算项目支出总额的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%。组织对“党建督查和干部调研考核工作经费”“五星级党支部奖金”等</w:t>
      </w:r>
      <w:r>
        <w:rPr>
          <w:rFonts w:hint="eastAsia" w:ascii="宋体" w:hAnsi="宋体" w:cs="宋体"/>
          <w:color w:val="auto"/>
          <w:kern w:val="0"/>
          <w:sz w:val="24"/>
          <w:szCs w:val="24"/>
          <w:lang w:val="en-US" w:eastAsia="zh-CN"/>
        </w:rPr>
        <w:t>12</w:t>
      </w:r>
      <w:r>
        <w:rPr>
          <w:rFonts w:hint="eastAsia" w:ascii="宋体" w:hAnsi="宋体" w:eastAsia="宋体" w:cs="宋体"/>
          <w:color w:val="auto"/>
          <w:kern w:val="0"/>
          <w:sz w:val="24"/>
          <w:szCs w:val="24"/>
          <w:lang w:val="en-US"/>
        </w:rPr>
        <w:t>个项目开展了部门评价,涉及一般公共预算支出</w:t>
      </w:r>
      <w:r>
        <w:rPr>
          <w:rFonts w:hint="eastAsia" w:ascii="宋体" w:hAnsi="宋体"/>
          <w:color w:val="auto"/>
          <w:sz w:val="24"/>
          <w:szCs w:val="24"/>
          <w:lang w:val="zh-CN"/>
        </w:rPr>
        <w:t>1364.06</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二、绩效自评结果</w:t>
      </w:r>
    </w:p>
    <w:p>
      <w:pPr>
        <w:keepNext/>
        <w:keepLines/>
        <w:suppressLineNumbers/>
        <w:spacing w:beforeLines="0" w:afterLines="0"/>
        <w:jc w:val="both"/>
        <w:rPr>
          <w:rFonts w:hint="eastAsia" w:ascii="宋体" w:hAnsi="宋体" w:eastAsia="宋体" w:cs="宋体"/>
          <w:color w:val="auto"/>
          <w:kern w:val="0"/>
          <w:sz w:val="24"/>
          <w:szCs w:val="24"/>
          <w:lang w:val="en-US" w:eastAsia="zh-CN"/>
        </w:rPr>
      </w:pPr>
      <w:r>
        <w:rPr>
          <w:rFonts w:hint="eastAsia" w:ascii="宋体" w:hAnsi="宋体" w:eastAsia="宋体" w:cs="宋体"/>
          <w:color w:val="auto"/>
          <w:kern w:val="0"/>
          <w:sz w:val="24"/>
          <w:szCs w:val="24"/>
          <w:highlight w:val="none"/>
          <w:lang w:val="en-US"/>
        </w:rPr>
        <w:t>我部门在</w:t>
      </w:r>
      <w:r>
        <w:rPr>
          <w:rFonts w:hint="eastAsia" w:ascii="宋体" w:hAnsi="宋体" w:eastAsia="宋体" w:cs="宋体"/>
          <w:color w:val="auto"/>
          <w:kern w:val="0"/>
          <w:sz w:val="24"/>
          <w:szCs w:val="24"/>
          <w:highlight w:val="none"/>
          <w:lang w:val="en-US" w:eastAsia="zh-CN"/>
        </w:rPr>
        <w:t>2023</w:t>
      </w:r>
      <w:r>
        <w:rPr>
          <w:rFonts w:hint="eastAsia" w:ascii="宋体" w:hAnsi="宋体" w:eastAsia="宋体" w:cs="宋体"/>
          <w:color w:val="auto"/>
          <w:kern w:val="0"/>
          <w:sz w:val="24"/>
          <w:szCs w:val="24"/>
          <w:highlight w:val="none"/>
          <w:lang w:val="en-US"/>
        </w:rPr>
        <w:t>年度部门决算中反映</w:t>
      </w:r>
      <w:r>
        <w:rPr>
          <w:rFonts w:hint="eastAsia" w:ascii="宋体" w:hAnsi="宋体" w:eastAsia="宋体" w:cs="宋体"/>
          <w:color w:val="auto"/>
          <w:kern w:val="0"/>
          <w:sz w:val="24"/>
          <w:szCs w:val="24"/>
          <w:lang w:val="en-US"/>
        </w:rPr>
        <w:t>党建督查和干部调研考核工作经费</w:t>
      </w:r>
      <w:r>
        <w:rPr>
          <w:rFonts w:hint="eastAsia" w:ascii="宋体" w:hAnsi="宋体" w:eastAsia="宋体" w:cs="宋体"/>
          <w:color w:val="auto"/>
          <w:kern w:val="0"/>
          <w:sz w:val="24"/>
          <w:szCs w:val="24"/>
          <w:highlight w:val="none"/>
          <w:lang w:val="en-US"/>
        </w:rPr>
        <w:t>、</w:t>
      </w:r>
      <w:r>
        <w:rPr>
          <w:rFonts w:hint="eastAsia" w:ascii="宋体" w:hAnsi="宋体" w:eastAsia="宋体" w:cs="宋体"/>
          <w:color w:val="auto"/>
          <w:kern w:val="0"/>
          <w:sz w:val="24"/>
          <w:szCs w:val="24"/>
          <w:lang w:val="en-US"/>
        </w:rPr>
        <w:t>五星级党支部奖金</w:t>
      </w:r>
      <w:r>
        <w:rPr>
          <w:rFonts w:hint="eastAsia" w:ascii="宋体" w:hAnsi="宋体" w:eastAsia="宋体" w:cs="宋体"/>
          <w:color w:val="auto"/>
          <w:kern w:val="0"/>
          <w:sz w:val="24"/>
          <w:szCs w:val="24"/>
          <w:highlight w:val="none"/>
          <w:lang w:val="en-US"/>
        </w:rPr>
        <w:t>等</w:t>
      </w:r>
      <w:r>
        <w:rPr>
          <w:rFonts w:hint="eastAsia" w:ascii="宋体" w:hAnsi="宋体" w:cs="宋体"/>
          <w:color w:val="auto"/>
          <w:kern w:val="0"/>
          <w:sz w:val="24"/>
          <w:szCs w:val="24"/>
          <w:highlight w:val="none"/>
          <w:lang w:val="en-US" w:eastAsia="zh-CN"/>
        </w:rPr>
        <w:t>12</w:t>
      </w:r>
      <w:r>
        <w:rPr>
          <w:rFonts w:hint="eastAsia" w:ascii="宋体" w:hAnsi="宋体" w:eastAsia="宋体" w:cs="宋体"/>
          <w:color w:val="auto"/>
          <w:kern w:val="0"/>
          <w:sz w:val="24"/>
          <w:szCs w:val="24"/>
          <w:highlight w:val="none"/>
          <w:lang w:val="en-US"/>
        </w:rPr>
        <w:t>个项目绩效自评结果。</w:t>
      </w:r>
      <w:r>
        <w:rPr>
          <w:rFonts w:hint="eastAsia" w:ascii="宋体" w:hAnsi="宋体" w:eastAsia="宋体" w:cs="宋体"/>
          <w:color w:val="auto"/>
          <w:kern w:val="0"/>
          <w:sz w:val="24"/>
          <w:szCs w:val="24"/>
          <w:lang w:val="en-US"/>
        </w:rPr>
        <w:t>根据年初设定的绩效目标,项目绩效自评得分为</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分。项目全年预算数为</w:t>
      </w:r>
      <w:r>
        <w:rPr>
          <w:rFonts w:hint="eastAsia" w:ascii="宋体" w:hAnsi="宋体"/>
          <w:color w:val="auto"/>
          <w:sz w:val="24"/>
          <w:szCs w:val="24"/>
          <w:lang w:val="zh-CN"/>
        </w:rPr>
        <w:t>1364.06</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,执行数为</w:t>
      </w:r>
      <w:r>
        <w:rPr>
          <w:rFonts w:hint="eastAsia" w:ascii="宋体" w:hAnsi="宋体"/>
          <w:color w:val="auto"/>
          <w:sz w:val="24"/>
          <w:szCs w:val="24"/>
          <w:lang w:val="zh-CN"/>
        </w:rPr>
        <w:t>1364.06</w:t>
      </w:r>
      <w:r>
        <w:rPr>
          <w:rFonts w:hint="eastAsia" w:ascii="宋体" w:hAnsi="宋体" w:eastAsia="宋体" w:cs="宋体"/>
          <w:color w:val="auto"/>
          <w:kern w:val="0"/>
          <w:sz w:val="24"/>
          <w:szCs w:val="24"/>
          <w:lang w:val="en-US" w:eastAsia="zh-CN"/>
        </w:rPr>
        <w:t>万元</w:t>
      </w:r>
      <w:r>
        <w:rPr>
          <w:rFonts w:hint="eastAsia" w:ascii="宋体" w:hAnsi="宋体" w:eastAsia="宋体" w:cs="宋体"/>
          <w:color w:val="auto"/>
          <w:kern w:val="0"/>
          <w:sz w:val="24"/>
          <w:szCs w:val="24"/>
          <w:lang w:val="en-US"/>
        </w:rPr>
        <w:t>,完成预算的</w:t>
      </w:r>
      <w:r>
        <w:rPr>
          <w:rFonts w:hint="eastAsia" w:ascii="宋体" w:hAnsi="宋体" w:cs="宋体"/>
          <w:color w:val="auto"/>
          <w:kern w:val="0"/>
          <w:sz w:val="24"/>
          <w:szCs w:val="24"/>
          <w:lang w:val="en-US" w:eastAsia="zh-CN"/>
        </w:rPr>
        <w:t>100</w:t>
      </w:r>
      <w:r>
        <w:rPr>
          <w:rFonts w:hint="eastAsia" w:ascii="宋体" w:hAnsi="宋体" w:eastAsia="宋体" w:cs="宋体"/>
          <w:color w:val="auto"/>
          <w:kern w:val="0"/>
          <w:sz w:val="24"/>
          <w:szCs w:val="24"/>
          <w:lang w:val="en-US"/>
        </w:rPr>
        <w:t>%。</w:t>
      </w:r>
    </w:p>
    <w:p>
      <w:pPr>
        <w:spacing w:before="100" w:beforeLines="0" w:after="100" w:afterLines="0"/>
        <w:jc w:val="left"/>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三、部门绩效评价结果</w:t>
      </w:r>
    </w:p>
    <w:p>
      <w:pPr>
        <w:spacing w:before="100" w:beforeLines="0" w:after="100" w:afterLines="0"/>
        <w:jc w:val="left"/>
        <w:rPr>
          <w:rFonts w:hint="default" w:ascii="宋体" w:hAnsi="宋体" w:eastAsia="宋体"/>
          <w:color w:val="auto"/>
          <w:kern w:val="0"/>
          <w:sz w:val="24"/>
          <w:szCs w:val="24"/>
          <w:lang w:val="en-US" w:eastAsia="zh-CN"/>
        </w:rPr>
      </w:pPr>
      <w:r>
        <w:rPr>
          <w:rFonts w:hint="eastAsia" w:ascii="宋体" w:hAnsi="宋体" w:eastAsia="宋体"/>
          <w:color w:val="auto"/>
          <w:kern w:val="0"/>
          <w:sz w:val="24"/>
          <w:szCs w:val="24"/>
          <w:lang w:val="en-US" w:eastAsia="zh-CN"/>
        </w:rPr>
        <w:t>根据年初设定的绩效目标，一般公共预算整体支出自评得分为“优”。</w:t>
      </w:r>
    </w:p>
    <w:p>
      <w:pPr>
        <w:spacing w:before="100" w:beforeLines="0" w:after="100" w:afterLines="0"/>
        <w:jc w:val="both"/>
        <w:rPr>
          <w:rFonts w:hint="eastAsia" w:ascii="宋体" w:hAnsi="宋体" w:eastAsia="宋体" w:cs="宋体"/>
          <w:color w:val="auto"/>
          <w:sz w:val="24"/>
          <w:szCs w:val="24"/>
          <w:lang w:val="zh-CN"/>
        </w:rPr>
      </w:pPr>
    </w:p>
    <w:p>
      <w:pPr>
        <w:spacing w:before="100" w:beforeLines="0" w:after="100" w:afterLines="0"/>
        <w:jc w:val="center"/>
        <w:rPr>
          <w:rFonts w:hint="eastAsia" w:ascii="宋体" w:hAnsi="宋体"/>
          <w:b/>
          <w:bCs/>
          <w:color w:val="auto"/>
          <w:sz w:val="24"/>
          <w:szCs w:val="24"/>
          <w:lang w:val="zh-CN" w:eastAsia="zh-CN"/>
        </w:rPr>
      </w:pPr>
      <w:r>
        <w:rPr>
          <w:rFonts w:hint="eastAsia" w:ascii="宋体" w:hAnsi="宋体"/>
          <w:b/>
          <w:bCs/>
          <w:color w:val="auto"/>
          <w:sz w:val="24"/>
          <w:szCs w:val="24"/>
          <w:lang w:val="zh-CN" w:eastAsia="zh-CN"/>
        </w:rPr>
        <w:t>第五部分</w:t>
      </w:r>
      <w:r>
        <w:rPr>
          <w:rFonts w:hint="eastAsia" w:ascii="宋体" w:hAnsi="宋体"/>
          <w:b/>
          <w:bCs/>
          <w:color w:val="auto"/>
          <w:sz w:val="24"/>
          <w:szCs w:val="24"/>
          <w:lang w:val="en-US" w:eastAsia="zh-CN"/>
        </w:rPr>
        <w:t xml:space="preserve">  </w:t>
      </w:r>
      <w:r>
        <w:rPr>
          <w:rFonts w:hint="eastAsia" w:ascii="宋体" w:hAnsi="宋体"/>
          <w:b/>
          <w:bCs/>
          <w:color w:val="auto"/>
          <w:sz w:val="24"/>
          <w:szCs w:val="24"/>
          <w:lang w:val="zh-CN" w:eastAsia="zh-CN"/>
        </w:rPr>
        <w:t>名词解释</w:t>
      </w:r>
    </w:p>
    <w:p>
      <w:pPr>
        <w:spacing w:before="100" w:beforeLines="0" w:after="100" w:afterLines="0"/>
        <w:jc w:val="both"/>
        <w:rPr>
          <w:rFonts w:hint="eastAsia" w:ascii="宋体" w:hAnsi="宋体" w:eastAsia="宋体" w:cs="宋体"/>
          <w:b/>
          <w:color w:val="auto"/>
          <w:sz w:val="24"/>
          <w:szCs w:val="24"/>
          <w:lang w:val="zh-CN"/>
        </w:rPr>
      </w:pPr>
    </w:p>
    <w:p>
      <w:pPr>
        <w:spacing w:before="100" w:beforeLines="0" w:after="100" w:afterLines="0"/>
        <w:jc w:val="both"/>
        <w:rPr>
          <w:rFonts w:hint="eastAsia" w:ascii="宋体" w:hAnsi="宋体" w:eastAsia="宋体" w:cs="宋体"/>
          <w:color w:val="auto"/>
          <w:sz w:val="24"/>
          <w:szCs w:val="24"/>
          <w:lang w:val="zh-CN"/>
        </w:rPr>
      </w:pPr>
      <w:bookmarkStart w:id="0" w:name="_GoBack"/>
      <w:bookmarkEnd w:id="0"/>
      <w:r>
        <w:rPr>
          <w:rFonts w:hint="eastAsia" w:ascii="宋体" w:hAnsi="宋体" w:eastAsia="宋体" w:cs="宋体"/>
          <w:b/>
          <w:color w:val="auto"/>
          <w:sz w:val="24"/>
          <w:szCs w:val="24"/>
          <w:lang w:val="zh-CN"/>
        </w:rPr>
        <w:t>一、财政拨款收入</w:t>
      </w:r>
      <w:r>
        <w:rPr>
          <w:rFonts w:hint="eastAsia" w:ascii="宋体" w:hAnsi="宋体" w:eastAsia="宋体" w:cs="宋体"/>
          <w:color w:val="auto"/>
          <w:sz w:val="24"/>
          <w:szCs w:val="24"/>
          <w:lang w:val="zh-CN"/>
        </w:rPr>
        <w:t>：指本年度从同级财政部门取得的财政拨款,包括一般公共预算财政拨款、政府性基金预算财政拨款和国有资本经营预算财政拨款。</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二、事业收入</w:t>
      </w:r>
      <w:r>
        <w:rPr>
          <w:rFonts w:hint="eastAsia" w:ascii="宋体" w:hAnsi="宋体" w:eastAsia="宋体" w:cs="宋体"/>
          <w:color w:val="auto"/>
          <w:sz w:val="24"/>
          <w:szCs w:val="24"/>
          <w:lang w:val="zh-CN"/>
        </w:rPr>
        <w:t>：指事业单位开展专业业务活动及其辅助活动取得的收入。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三、经营收入</w:t>
      </w:r>
      <w:r>
        <w:rPr>
          <w:rFonts w:hint="eastAsia" w:ascii="宋体" w:hAnsi="宋体" w:eastAsia="宋体" w:cs="宋体"/>
          <w:color w:val="auto"/>
          <w:sz w:val="24"/>
          <w:szCs w:val="24"/>
          <w:lang w:val="zh-CN"/>
        </w:rPr>
        <w:t>：指事业单位在专业业务活动及其辅助活动之外开展非独立核算经营活动取得的收入。</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四、其他收入</w:t>
      </w:r>
      <w:r>
        <w:rPr>
          <w:rFonts w:hint="eastAsia" w:ascii="宋体" w:hAnsi="宋体" w:eastAsia="宋体" w:cs="宋体"/>
          <w:color w:val="auto"/>
          <w:sz w:val="24"/>
          <w:szCs w:val="24"/>
          <w:lang w:val="zh-CN"/>
        </w:rPr>
        <w:t>：指除上述“财政拨款收入”“事业收入”、“经营收入”以外的收入。</w:t>
      </w:r>
    </w:p>
    <w:p>
      <w:pPr>
        <w:spacing w:before="100" w:beforeLines="0" w:after="100" w:afterLines="0"/>
        <w:jc w:val="both"/>
        <w:rPr>
          <w:rFonts w:hint="eastAsia" w:ascii="宋体" w:hAnsi="宋体" w:eastAsia="宋体" w:cs="宋体"/>
          <w:b w:val="0"/>
          <w:bCs w:val="0"/>
          <w:color w:val="auto"/>
          <w:sz w:val="24"/>
          <w:szCs w:val="24"/>
          <w:lang w:val="zh-CN"/>
        </w:rPr>
      </w:pPr>
      <w:r>
        <w:rPr>
          <w:rFonts w:hint="eastAsia" w:ascii="宋体" w:hAnsi="宋体" w:eastAsia="宋体" w:cs="宋体"/>
          <w:b/>
          <w:bCs/>
          <w:color w:val="auto"/>
          <w:sz w:val="24"/>
          <w:szCs w:val="24"/>
          <w:lang w:val="zh-CN"/>
        </w:rPr>
        <w:t>五、使用非财政拨款结余（含专用结余）：</w:t>
      </w:r>
      <w:r>
        <w:rPr>
          <w:rFonts w:hint="eastAsia" w:ascii="宋体" w:hAnsi="宋体" w:eastAsia="宋体" w:cs="宋体"/>
          <w:b w:val="0"/>
          <w:bCs w:val="0"/>
          <w:color w:val="auto"/>
          <w:sz w:val="24"/>
          <w:szCs w:val="24"/>
          <w:lang w:val="zh-CN"/>
        </w:rPr>
        <w:t>指事业单位按照预算管理要求使用非财政拨款结余弥补收支差额的金额，以及使用专用结余安排支出的金额。</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六、年初结转和结余</w:t>
      </w:r>
      <w:r>
        <w:rPr>
          <w:rFonts w:hint="eastAsia" w:ascii="宋体" w:hAnsi="宋体" w:eastAsia="宋体" w:cs="宋体"/>
          <w:color w:val="auto"/>
          <w:sz w:val="24"/>
          <w:szCs w:val="24"/>
          <w:lang w:val="zh-CN"/>
        </w:rPr>
        <w:t>：指单位上年结转至本年使用的基本支出结转、项目支出结转和结余、经营结余。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七、结余分配</w:t>
      </w:r>
      <w:r>
        <w:rPr>
          <w:rFonts w:hint="eastAsia" w:ascii="宋体" w:hAnsi="宋体" w:eastAsia="宋体" w:cs="宋体"/>
          <w:color w:val="auto"/>
          <w:sz w:val="24"/>
          <w:szCs w:val="24"/>
          <w:lang w:val="zh-CN"/>
        </w:rPr>
        <w:t>：指单位按照会计制度规定缴纳的所得税、提取的专用结余以及转入非财政拨款结余的金额等。</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八、年末结转和结余</w:t>
      </w:r>
      <w:r>
        <w:rPr>
          <w:rFonts w:hint="eastAsia" w:ascii="宋体" w:hAnsi="宋体" w:eastAsia="宋体" w:cs="宋体"/>
          <w:color w:val="auto"/>
          <w:sz w:val="24"/>
          <w:szCs w:val="24"/>
          <w:lang w:val="zh-CN"/>
        </w:rPr>
        <w:t>：指单位按有关规定结转到下年的基本支出结转、项目支出结转和结余、经营结余。</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九、基本支出</w:t>
      </w:r>
      <w:r>
        <w:rPr>
          <w:rFonts w:hint="eastAsia" w:ascii="宋体" w:hAnsi="宋体" w:eastAsia="宋体" w:cs="宋体"/>
          <w:color w:val="auto"/>
          <w:sz w:val="24"/>
          <w:szCs w:val="24"/>
          <w:lang w:val="zh-CN"/>
        </w:rPr>
        <w:t>：指为保障机构正常运转、完成日常工作任务而发生的人员经费和公用经费。</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十、项目支出</w:t>
      </w:r>
      <w:r>
        <w:rPr>
          <w:rFonts w:hint="eastAsia" w:ascii="宋体" w:hAnsi="宋体" w:eastAsia="宋体" w:cs="宋体"/>
          <w:color w:val="auto"/>
          <w:sz w:val="24"/>
          <w:szCs w:val="24"/>
          <w:lang w:val="zh-CN"/>
        </w:rPr>
        <w:t>：指在基本支出之外为完成特定行政任务或事业发展目标所发生的支出。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十一、经营支出</w:t>
      </w:r>
      <w:r>
        <w:rPr>
          <w:rFonts w:hint="eastAsia" w:ascii="宋体" w:hAnsi="宋体" w:eastAsia="宋体" w:cs="宋体"/>
          <w:color w:val="auto"/>
          <w:sz w:val="24"/>
          <w:szCs w:val="24"/>
          <w:lang w:val="zh-CN"/>
        </w:rPr>
        <w:t>：指事业单位在专业业务活动及其辅助活动之外开展非独立核算经营活动发生的支出。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十二、“三公”经费</w:t>
      </w:r>
      <w:r>
        <w:rPr>
          <w:rFonts w:hint="eastAsia" w:ascii="宋体" w:hAnsi="宋体" w:eastAsia="宋体" w:cs="宋体"/>
          <w:color w:val="auto"/>
          <w:sz w:val="24"/>
          <w:szCs w:val="24"/>
          <w:lang w:val="zh-CN"/>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十三、机关运行经费</w:t>
      </w:r>
      <w:r>
        <w:rPr>
          <w:rFonts w:hint="eastAsia" w:ascii="宋体" w:hAnsi="宋体" w:eastAsia="宋体" w:cs="宋体"/>
          <w:color w:val="auto"/>
          <w:sz w:val="24"/>
          <w:szCs w:val="24"/>
          <w:lang w:val="zh-CN"/>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spacing w:before="100" w:beforeLines="0" w:after="100" w:afterLines="0"/>
        <w:jc w:val="both"/>
        <w:rPr>
          <w:rFonts w:hint="eastAsia" w:ascii="宋体" w:hAnsi="宋体" w:eastAsia="宋体" w:cs="宋体"/>
          <w:color w:val="auto"/>
          <w:sz w:val="24"/>
          <w:szCs w:val="24"/>
          <w:lang w:val="zh-CN"/>
        </w:rPr>
      </w:pPr>
      <w:r>
        <w:rPr>
          <w:rFonts w:hint="eastAsia" w:ascii="宋体" w:hAnsi="宋体" w:eastAsia="宋体" w:cs="宋体"/>
          <w:b/>
          <w:color w:val="auto"/>
          <w:sz w:val="24"/>
          <w:szCs w:val="24"/>
          <w:lang w:val="zh-CN"/>
        </w:rPr>
        <w:t>十四、社会保障和就业支出（类）行政事业单位养老支出（款）机关事业单位基本养老保险缴费支出（项）：</w:t>
      </w:r>
      <w:r>
        <w:rPr>
          <w:rFonts w:hint="eastAsia" w:ascii="宋体" w:hAnsi="宋体" w:eastAsia="宋体" w:cs="宋体"/>
          <w:color w:val="auto"/>
          <w:sz w:val="24"/>
          <w:szCs w:val="24"/>
          <w:lang w:val="zh-CN"/>
        </w:rPr>
        <w:t>反映机关事业单位实施养老保险制度由单位缴纳的基本养老保险支出。</w:t>
      </w:r>
    </w:p>
    <w:p>
      <w:pPr>
        <w:spacing w:before="100" w:beforeLines="0" w:after="100" w:afterLines="0"/>
        <w:jc w:val="both"/>
        <w:rPr>
          <w:rFonts w:hint="eastAsia" w:ascii="仿宋_GB2312" w:hAnsi="仿宋_GB2312" w:eastAsia="仿宋_GB2312" w:cs="仿宋_GB2312"/>
          <w:color w:val="auto"/>
          <w:sz w:val="32"/>
          <w:szCs w:val="32"/>
          <w:lang w:val="zh-CN"/>
        </w:rPr>
      </w:pPr>
      <w:r>
        <w:rPr>
          <w:rFonts w:hint="eastAsia" w:ascii="宋体" w:hAnsi="宋体" w:eastAsia="宋体" w:cs="宋体"/>
          <w:color w:val="auto"/>
          <w:sz w:val="24"/>
          <w:szCs w:val="24"/>
          <w:lang w:val="zh-CN"/>
        </w:rPr>
        <w:t>（根据“收入决算表”和“支出决算表”，参照第十四项说明，对本部门所有涉及到的项级支出功能科目进行说明，注意不要重复，并调整段落序号）</w:t>
      </w:r>
    </w:p>
    <w:sectPr>
      <w:pgSz w:w="12240" w:h="15840"/>
      <w:pgMar w:top="1440" w:right="1800" w:bottom="1440" w:left="1800" w:header="720" w:footer="720" w:gutter="0"/>
      <w:lnNumType w:countBy="0" w:distance="36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4002EFF" w:usb1="C2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5">
    <w:nsid w:val="00000005"/>
    <w:multiLevelType w:val="singleLevel"/>
    <w:tmpl w:val="00000005"/>
    <w:lvl w:ilvl="0" w:tentative="1">
      <w:start w:val="3"/>
      <w:numFmt w:val="decimal"/>
      <w:lvlText w:val="%1."/>
      <w:lvlJc w:val="left"/>
      <w:pPr>
        <w:tabs>
          <w:tab w:val="left" w:pos="312"/>
        </w:tabs>
      </w:pPr>
      <w:rPr>
        <w:rFonts w:hint="default"/>
        <w:color w:val="000000"/>
      </w:rPr>
    </w:lvl>
  </w:abstractNum>
  <w:abstractNum w:abstractNumId="6">
    <w:nsid w:val="00000006"/>
    <w:multiLevelType w:val="singleLevel"/>
    <w:tmpl w:val="00000006"/>
    <w:lvl w:ilvl="0" w:tentative="1">
      <w:start w:val="2"/>
      <w:numFmt w:val="chineseCounting"/>
      <w:suff w:val="nothing"/>
      <w:lvlText w:val="（%1）"/>
      <w:lvlJc w:val="left"/>
      <w:rPr>
        <w:rFonts w:hint="eastAsia"/>
      </w:rPr>
    </w:lvl>
  </w:abstractNum>
  <w:num w:numId="1">
    <w:abstractNumId w:val="6"/>
  </w:num>
  <w:num w:numId="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MjY5NDU0MWMzNzRiYjM5ZWM5YjNlMjQ0YTc5NmYyYWIifQ=="/>
  </w:docVars>
  <w:rsids>
    <w:rsidRoot w:val="00172A27"/>
    <w:rsid w:val="2D067BEC"/>
    <w:rsid w:val="3C415426"/>
    <w:rsid w:val="598900F2"/>
    <w:rsid w:val="5F3560BF"/>
    <w:rsid w:val="61FD68D2"/>
    <w:rsid w:val="62B5686C"/>
    <w:rsid w:val="71EC41F4"/>
    <w:rsid w:val="74BBA2CD"/>
  </w:rsids>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ascii="Calibri" w:hAnsi="Calibri" w:eastAsia="宋体" w:cs="黑体"/>
      <w:kern w:val="2"/>
      <w:sz w:val="21"/>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Style w:val="3"/>
      <w:tblLayout w:type="fixed"/>
      <w:tblCellMar>
        <w:top w:w="0" w:type="dxa"/>
        <w:left w:w="108" w:type="dxa"/>
        <w:bottom w:w="0" w:type="dxa"/>
        <w:right w:w="108" w:type="dxa"/>
      </w:tblCellMar>
    </w:tblPr>
  </w:style>
  <w:style w:type="table" w:styleId="4">
    <w:name w:val="Table Grid"/>
    <w:qFormat/>
    <w:uiPriority w:val="0"/>
    <w:tblPr>
      <w:tblStyle w:val="3"/>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Pr>
  </w:style>
</w:styles>
</file>

<file path=word/_rels/document.xml.rels><?xml version="1.0" encoding="UTF-8" standalone="yes"?>
<Relationships xmlns="http://schemas.openxmlformats.org/package/2006/relationships"><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7184</Words>
  <Characters>19289</Characters>
  <Lines>0</Lines>
  <Paragraphs>0</Paragraphs>
  <TotalTime>0</TotalTime>
  <ScaleCrop>false</ScaleCrop>
  <LinksUpToDate>false</LinksUpToDate>
  <CharactersWithSpaces>0</CharactersWithSpaces>
  <Application>WPS Office 专业版_9.1.0.4940_F1E327BC-269C-435d-A152-05C5408002CA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2023-07-20T11:33:00Z</dcterms:created>
  <dc:creator>O.L.Problem without you</dc:creator>
  <cp:lastModifiedBy>lx</cp:lastModifiedBy>
  <dcterms:modified xsi:type="dcterms:W3CDTF">2024-09-11T01:59:38Z</dcterms:modified>
  <dc:title>2023年度</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2052-9.1.0.4940</vt:lpwstr>
  </property>
  <property fmtid="{D5CDD505-2E9C-101B-9397-08002B2CF9AE}" pid="3" name="ICV">
    <vt:lpwstr>E06D266F13EA4024808CEEADBAD91186_11</vt:lpwstr>
  </property>
</Properties>
</file>