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43F5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pacing w:before="0" w:beforeAutospacing="0" w:after="0" w:afterAutospacing="0" w:line="560" w:lineRule="exact"/>
        <w:ind w:left="0" w:right="0" w:firstLine="0"/>
        <w:jc w:val="center"/>
        <w:textAlignment w:val="auto"/>
        <w:rPr>
          <w:rFonts w:hint="eastAsia" w:ascii="方正小标宋简体" w:hAnsi="方正小标宋简体" w:eastAsia="方正小标宋简体" w:cs="方正小标宋简体"/>
          <w:b w:val="0"/>
          <w:bCs w:val="0"/>
          <w:i w:val="0"/>
          <w:iCs w:val="0"/>
          <w:caps w:val="0"/>
          <w:color w:val="4C4C4C"/>
          <w:spacing w:val="0"/>
          <w:sz w:val="44"/>
          <w:szCs w:val="44"/>
          <w:shd w:val="clear" w:fill="FFFFFF"/>
        </w:rPr>
      </w:pPr>
      <w:r>
        <w:rPr>
          <w:rFonts w:hint="eastAsia" w:ascii="方正小标宋简体" w:hAnsi="方正小标宋简体" w:eastAsia="方正小标宋简体" w:cs="方正小标宋简体"/>
          <w:b w:val="0"/>
          <w:bCs w:val="0"/>
          <w:i w:val="0"/>
          <w:iCs w:val="0"/>
          <w:caps w:val="0"/>
          <w:color w:val="4C4C4C"/>
          <w:spacing w:val="0"/>
          <w:sz w:val="44"/>
          <w:szCs w:val="44"/>
          <w:shd w:val="clear" w:fill="FFFFFF"/>
        </w:rPr>
        <w:t>202</w:t>
      </w:r>
      <w:r>
        <w:rPr>
          <w:rFonts w:hint="eastAsia" w:ascii="方正小标宋简体" w:hAnsi="方正小标宋简体" w:eastAsia="方正小标宋简体" w:cs="方正小标宋简体"/>
          <w:b w:val="0"/>
          <w:bCs w:val="0"/>
          <w:i w:val="0"/>
          <w:iCs w:val="0"/>
          <w:caps w:val="0"/>
          <w:color w:val="4C4C4C"/>
          <w:spacing w:val="0"/>
          <w:sz w:val="44"/>
          <w:szCs w:val="44"/>
          <w:shd w:val="clear" w:fill="FFFFFF"/>
          <w:lang w:val="en-US" w:eastAsia="zh-CN"/>
        </w:rPr>
        <w:t>3</w:t>
      </w:r>
      <w:r>
        <w:rPr>
          <w:rFonts w:hint="eastAsia" w:ascii="方正小标宋简体" w:hAnsi="方正小标宋简体" w:eastAsia="方正小标宋简体" w:cs="方正小标宋简体"/>
          <w:b w:val="0"/>
          <w:bCs w:val="0"/>
          <w:i w:val="0"/>
          <w:iCs w:val="0"/>
          <w:caps w:val="0"/>
          <w:color w:val="4C4C4C"/>
          <w:spacing w:val="0"/>
          <w:sz w:val="44"/>
          <w:szCs w:val="44"/>
          <w:shd w:val="clear" w:fill="FFFFFF"/>
        </w:rPr>
        <w:t>年度单位整体支出绩效自评报告</w:t>
      </w:r>
    </w:p>
    <w:p w14:paraId="3D910F28">
      <w:pPr>
        <w:pStyle w:val="3"/>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jc w:val="center"/>
        <w:textAlignment w:val="auto"/>
        <w:rPr>
          <w:rFonts w:hint="eastAsia" w:ascii="仿宋_GB2312" w:hAnsi="宋体" w:eastAsia="仿宋_GB2312" w:cs="仿宋_GB2312"/>
          <w:color w:val="auto"/>
          <w:sz w:val="32"/>
          <w:szCs w:val="32"/>
          <w:lang w:val="en-US" w:eastAsia="zh-CN"/>
        </w:rPr>
      </w:pPr>
      <w:r>
        <w:rPr>
          <w:rFonts w:hint="eastAsia" w:ascii="仿宋_GB2312" w:hAnsi="宋体" w:eastAsia="仿宋_GB2312" w:cs="仿宋_GB2312"/>
          <w:color w:val="auto"/>
          <w:sz w:val="32"/>
          <w:szCs w:val="32"/>
          <w:lang w:val="en-US" w:eastAsia="zh-CN"/>
        </w:rPr>
        <w:t>华池县城壕镇新城小学</w:t>
      </w:r>
    </w:p>
    <w:p w14:paraId="7AE12B77">
      <w:pPr>
        <w:pStyle w:val="3"/>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jc w:val="center"/>
        <w:textAlignment w:val="auto"/>
        <w:rPr>
          <w:rFonts w:hint="eastAsia" w:ascii="仿宋_GB2312" w:hAnsi="宋体" w:eastAsia="仿宋_GB2312" w:cs="仿宋_GB2312"/>
          <w:color w:val="auto"/>
          <w:sz w:val="32"/>
          <w:szCs w:val="32"/>
          <w:lang w:val="en-US" w:eastAsia="zh-CN"/>
        </w:rPr>
      </w:pPr>
      <w:r>
        <w:rPr>
          <w:rFonts w:hint="eastAsia" w:ascii="仿宋_GB2312" w:hAnsi="宋体" w:eastAsia="仿宋_GB2312" w:cs="仿宋_GB2312"/>
          <w:color w:val="auto"/>
          <w:sz w:val="32"/>
          <w:szCs w:val="32"/>
          <w:lang w:val="en-US" w:eastAsia="zh-CN"/>
        </w:rPr>
        <w:t>（2024年9月）</w:t>
      </w:r>
    </w:p>
    <w:p w14:paraId="5E8BFB84">
      <w:pPr>
        <w:pStyle w:val="3"/>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5"/>
        <w:jc w:val="left"/>
        <w:textAlignment w:val="auto"/>
        <w:rPr>
          <w:rFonts w:hint="eastAsia" w:ascii="仿宋_GB2312" w:hAnsi="宋体" w:eastAsia="仿宋_GB2312" w:cs="仿宋_GB2312"/>
          <w:color w:val="auto"/>
          <w:sz w:val="32"/>
          <w:szCs w:val="32"/>
          <w:lang w:val="en-US" w:eastAsia="zh-CN"/>
        </w:rPr>
      </w:pPr>
      <w:r>
        <w:rPr>
          <w:rFonts w:hint="eastAsia" w:ascii="仿宋_GB2312" w:hAnsi="宋体" w:eastAsia="仿宋_GB2312" w:cs="仿宋_GB2312"/>
          <w:color w:val="auto"/>
          <w:sz w:val="32"/>
          <w:szCs w:val="32"/>
          <w:lang w:val="en-US" w:eastAsia="zh-CN"/>
        </w:rPr>
        <w:t>为进一步规范财政支出管理，牢固树立预算绩效理念，强化支出责任，提高财政资金使用效益，遵循“科学性、规范性、客观性和公正性”的原则,我单位于2024年9月组织力量对单位的部门预算整体支出进行了绩效评价，现将情况汇报如下：</w:t>
      </w:r>
    </w:p>
    <w:p w14:paraId="628938B7">
      <w:pPr>
        <w:keepNext w:val="0"/>
        <w:keepLines w:val="0"/>
        <w:pageBreakBefore w:val="0"/>
        <w:kinsoku/>
        <w:wordWrap/>
        <w:overflowPunct/>
        <w:topLinePunct w:val="0"/>
        <w:autoSpaceDE/>
        <w:autoSpaceDN/>
        <w:bidi w:val="0"/>
        <w:adjustRightInd/>
        <w:spacing w:line="560" w:lineRule="exact"/>
        <w:ind w:firstLine="640" w:firstLineChars="200"/>
        <w:textAlignment w:val="auto"/>
        <w:rPr>
          <w:rFonts w:hint="default" w:ascii="宋体" w:hAnsi="宋体" w:eastAsia="宋体" w:cs="宋体"/>
          <w:b w:val="0"/>
          <w:bCs w:val="0"/>
          <w:color w:val="000000"/>
          <w:sz w:val="32"/>
          <w:szCs w:val="32"/>
          <w:lang w:val="en-US"/>
        </w:rPr>
      </w:pPr>
      <w:r>
        <w:rPr>
          <w:rFonts w:hint="eastAsia" w:ascii="黑体" w:hAnsi="黑体" w:eastAsia="黑体" w:cs="黑体"/>
          <w:b w:val="0"/>
          <w:bCs w:val="0"/>
          <w:color w:val="000000"/>
          <w:kern w:val="0"/>
          <w:sz w:val="32"/>
          <w:szCs w:val="32"/>
          <w:lang w:eastAsia="zh-CN"/>
        </w:rPr>
        <w:t>一、部门概况</w:t>
      </w:r>
    </w:p>
    <w:p w14:paraId="15D2CEE1">
      <w:pPr>
        <w:keepNext w:val="0"/>
        <w:keepLines w:val="0"/>
        <w:pageBreakBefore w:val="0"/>
        <w:kinsoku/>
        <w:wordWrap/>
        <w:overflowPunct/>
        <w:topLinePunct w:val="0"/>
        <w:autoSpaceDE/>
        <w:autoSpaceDN/>
        <w:bidi w:val="0"/>
        <w:adjustRightInd/>
        <w:snapToGrid/>
        <w:spacing w:line="560" w:lineRule="exact"/>
        <w:ind w:right="0" w:rightChars="0" w:firstLine="643" w:firstLineChars="200"/>
        <w:jc w:val="left"/>
        <w:textAlignment w:val="auto"/>
        <w:outlineLvl w:val="9"/>
        <w:rPr>
          <w:rFonts w:hint="eastAsia" w:ascii="仿宋_GB2312" w:hAnsi="仿宋" w:eastAsia="仿宋_GB2312" w:cs="仿宋"/>
          <w:b/>
          <w:bCs/>
          <w:color w:val="000000"/>
          <w:sz w:val="32"/>
          <w:szCs w:val="32"/>
        </w:rPr>
      </w:pPr>
      <w:r>
        <w:rPr>
          <w:rFonts w:hint="eastAsia" w:ascii="仿宋_GB2312" w:hAnsi="仿宋" w:eastAsia="仿宋_GB2312" w:cs="仿宋"/>
          <w:b/>
          <w:bCs/>
          <w:color w:val="000000"/>
          <w:sz w:val="32"/>
          <w:szCs w:val="32"/>
          <w:lang w:eastAsia="zh-CN"/>
        </w:rPr>
        <w:t>（一）</w:t>
      </w:r>
      <w:r>
        <w:rPr>
          <w:rFonts w:hint="eastAsia" w:ascii="仿宋_GB2312" w:hAnsi="仿宋" w:eastAsia="仿宋_GB2312" w:cs="仿宋"/>
          <w:b/>
          <w:bCs/>
          <w:color w:val="000000"/>
          <w:sz w:val="32"/>
          <w:szCs w:val="32"/>
        </w:rPr>
        <w:t>部门主要职责职能，组织架构、人员及资产等基本情况。</w:t>
      </w:r>
    </w:p>
    <w:p w14:paraId="1016F90E">
      <w:pPr>
        <w:keepNext w:val="0"/>
        <w:keepLines w:val="0"/>
        <w:pageBreakBefore w:val="0"/>
        <w:kinsoku/>
        <w:wordWrap/>
        <w:overflowPunct/>
        <w:topLinePunct w:val="0"/>
        <w:autoSpaceDE/>
        <w:autoSpaceDN/>
        <w:bidi w:val="0"/>
        <w:adjustRightInd/>
        <w:snapToGrid/>
        <w:spacing w:line="560" w:lineRule="exact"/>
        <w:ind w:right="0" w:rightChars="0" w:firstLine="640" w:firstLineChars="200"/>
        <w:jc w:val="left"/>
        <w:textAlignment w:val="auto"/>
        <w:outlineLvl w:val="9"/>
        <w:rPr>
          <w:rFonts w:ascii="Times New Roman" w:hAnsi="Times New Roman" w:eastAsia="仿宋_GB2312" w:cs="Times New Roman"/>
          <w:color w:val="000000"/>
          <w:sz w:val="32"/>
          <w:szCs w:val="32"/>
        </w:rPr>
      </w:pPr>
      <w:r>
        <w:rPr>
          <w:rFonts w:hint="eastAsia" w:ascii="Times New Roman" w:hAnsi="Times New Roman" w:eastAsia="仿宋_GB2312" w:cs="Times New Roman"/>
          <w:color w:val="000000"/>
          <w:sz w:val="32"/>
          <w:szCs w:val="32"/>
          <w:lang w:val="en-US" w:eastAsia="zh-CN"/>
        </w:rPr>
        <w:t>1.庆阳市</w:t>
      </w:r>
      <w:r>
        <w:rPr>
          <w:rFonts w:hint="eastAsia" w:ascii="Times New Roman" w:hAnsi="Times New Roman" w:eastAsia="仿宋_GB2312" w:cs="Times New Roman"/>
          <w:color w:val="000000"/>
          <w:sz w:val="32"/>
          <w:szCs w:val="32"/>
          <w:lang w:eastAsia="zh-CN"/>
        </w:rPr>
        <w:t>华池县城壕镇新城小学</w:t>
      </w:r>
      <w:r>
        <w:rPr>
          <w:rFonts w:hint="eastAsia" w:ascii="Times New Roman" w:hAnsi="Times New Roman" w:eastAsia="仿宋_GB2312" w:cs="Times New Roman"/>
          <w:color w:val="000000"/>
          <w:sz w:val="32"/>
          <w:szCs w:val="32"/>
          <w:lang w:val="en-US" w:eastAsia="zh-CN"/>
        </w:rPr>
        <w:t>属于华池县教育局二级预算</w:t>
      </w:r>
      <w:r>
        <w:rPr>
          <w:rFonts w:hint="eastAsia" w:ascii="Times New Roman" w:hAnsi="Times New Roman" w:eastAsia="仿宋_GB2312" w:cs="Times New Roman"/>
          <w:color w:val="000000"/>
          <w:sz w:val="32"/>
          <w:szCs w:val="32"/>
          <w:lang w:eastAsia="zh-CN"/>
        </w:rPr>
        <w:t>事业单位。</w:t>
      </w:r>
      <w:r>
        <w:rPr>
          <w:rFonts w:hint="eastAsia" w:ascii="Times New Roman" w:hAnsi="Times New Roman" w:eastAsia="仿宋_GB2312" w:cs="Times New Roman"/>
          <w:color w:val="000000"/>
          <w:sz w:val="32"/>
          <w:szCs w:val="32"/>
          <w:lang w:val="en-US" w:eastAsia="zh-CN"/>
        </w:rPr>
        <w:t>我</w:t>
      </w:r>
      <w:r>
        <w:rPr>
          <w:rFonts w:hint="eastAsia" w:ascii="仿宋" w:hAnsi="仿宋" w:eastAsia="仿宋" w:cs="仿宋"/>
          <w:b w:val="0"/>
          <w:bCs w:val="0"/>
          <w:color w:val="000000"/>
          <w:sz w:val="32"/>
          <w:szCs w:val="32"/>
          <w:lang w:val="en-US" w:eastAsia="zh-CN"/>
        </w:rPr>
        <w:t>单位具体工作职责如下：</w:t>
      </w:r>
      <w:r>
        <w:rPr>
          <w:rFonts w:hint="eastAsia" w:ascii="楷体_GB2312" w:hAnsi="楷体_GB2312" w:eastAsia="楷体_GB2312" w:cs="楷体_GB2312"/>
          <w:b/>
          <w:bCs/>
          <w:color w:val="000000"/>
          <w:sz w:val="32"/>
          <w:szCs w:val="32"/>
          <w:lang w:val="en-US" w:eastAsia="zh-CN"/>
        </w:rPr>
        <w:t>一是</w:t>
      </w:r>
      <w:r>
        <w:rPr>
          <w:rFonts w:hint="eastAsia" w:ascii="仿宋" w:hAnsi="仿宋" w:eastAsia="仿宋" w:cs="仿宋"/>
          <w:b w:val="0"/>
          <w:bCs w:val="0"/>
          <w:color w:val="000000"/>
          <w:sz w:val="32"/>
          <w:szCs w:val="32"/>
          <w:lang w:val="en-US" w:eastAsia="zh-CN"/>
        </w:rPr>
        <w:t>研究拟定全校教育发展战略法，贯彻执行党和国家的教育方针、政策、法规。</w:t>
      </w:r>
      <w:r>
        <w:rPr>
          <w:rFonts w:hint="eastAsia" w:ascii="楷体_GB2312" w:hAnsi="楷体_GB2312" w:eastAsia="楷体_GB2312" w:cs="楷体_GB2312"/>
          <w:b/>
          <w:bCs/>
          <w:color w:val="000000"/>
          <w:sz w:val="32"/>
          <w:szCs w:val="32"/>
          <w:lang w:val="en-US" w:eastAsia="zh-CN"/>
        </w:rPr>
        <w:t>二是</w:t>
      </w:r>
      <w:r>
        <w:rPr>
          <w:rFonts w:hint="eastAsia" w:ascii="仿宋" w:hAnsi="仿宋" w:eastAsia="仿宋" w:cs="仿宋"/>
          <w:b w:val="0"/>
          <w:bCs w:val="0"/>
          <w:color w:val="000000"/>
          <w:sz w:val="32"/>
          <w:szCs w:val="32"/>
          <w:lang w:val="en-US" w:eastAsia="zh-CN"/>
        </w:rPr>
        <w:t>研究拟定学校发展规划和年度计划，组织实施教育体制和办学体制改革。</w:t>
      </w:r>
      <w:r>
        <w:rPr>
          <w:rFonts w:hint="eastAsia" w:ascii="仿宋_GB2312" w:hAnsi="仿宋_GB2312" w:eastAsia="仿宋_GB2312" w:cs="仿宋_GB2312"/>
          <w:b/>
          <w:bCs/>
          <w:color w:val="000000"/>
          <w:sz w:val="32"/>
          <w:szCs w:val="32"/>
          <w:lang w:val="en-US" w:eastAsia="zh-CN"/>
        </w:rPr>
        <w:t>三是</w:t>
      </w:r>
      <w:r>
        <w:rPr>
          <w:rFonts w:hint="eastAsia" w:ascii="仿宋" w:hAnsi="仿宋" w:eastAsia="仿宋" w:cs="仿宋"/>
          <w:b w:val="0"/>
          <w:bCs w:val="0"/>
          <w:color w:val="000000"/>
          <w:sz w:val="32"/>
          <w:szCs w:val="32"/>
          <w:lang w:val="en-US" w:eastAsia="zh-CN"/>
        </w:rPr>
        <w:t>管理和指导学校基础教育工作;确保普及九年义务教育工作成果。</w:t>
      </w:r>
      <w:r>
        <w:rPr>
          <w:rFonts w:hint="eastAsia" w:ascii="仿宋_GB2312" w:hAnsi="仿宋_GB2312" w:eastAsia="仿宋_GB2312" w:cs="仿宋_GB2312"/>
          <w:b/>
          <w:bCs/>
          <w:color w:val="000000"/>
          <w:sz w:val="32"/>
          <w:szCs w:val="32"/>
          <w:lang w:val="en-US" w:eastAsia="zh-CN"/>
        </w:rPr>
        <w:t>四是</w:t>
      </w:r>
      <w:r>
        <w:rPr>
          <w:rFonts w:hint="eastAsia" w:ascii="仿宋" w:hAnsi="仿宋" w:eastAsia="仿宋" w:cs="仿宋"/>
          <w:b w:val="0"/>
          <w:bCs w:val="0"/>
          <w:color w:val="000000"/>
          <w:sz w:val="32"/>
          <w:szCs w:val="32"/>
          <w:lang w:val="en-US" w:eastAsia="zh-CN"/>
        </w:rPr>
        <w:t>管理学校教育经费;管理学校教育经费，执行财务管理制度。</w:t>
      </w:r>
      <w:r>
        <w:rPr>
          <w:rFonts w:hint="eastAsia" w:ascii="仿宋_GB2312" w:hAnsi="仿宋_GB2312" w:eastAsia="仿宋_GB2312" w:cs="仿宋_GB2312"/>
          <w:b/>
          <w:bCs/>
          <w:color w:val="000000"/>
          <w:sz w:val="32"/>
          <w:szCs w:val="32"/>
          <w:lang w:val="en-US" w:eastAsia="zh-CN"/>
        </w:rPr>
        <w:t>五是</w:t>
      </w:r>
      <w:r>
        <w:rPr>
          <w:rFonts w:hint="eastAsia" w:ascii="仿宋" w:hAnsi="仿宋" w:eastAsia="仿宋" w:cs="仿宋"/>
          <w:b w:val="0"/>
          <w:bCs w:val="0"/>
          <w:color w:val="000000"/>
          <w:sz w:val="32"/>
          <w:szCs w:val="32"/>
          <w:lang w:val="en-US" w:eastAsia="zh-CN"/>
        </w:rPr>
        <w:t>负责和指导学校教职工的思想政治工作，规划学校品德教育、体育卫生教育、艺术教育和国防教育工作;负责做好社会治安综合治理及安全保卫工作</w:t>
      </w:r>
    </w:p>
    <w:p w14:paraId="51D5DBE5">
      <w:pPr>
        <w:pStyle w:val="3"/>
        <w:keepNext w:val="0"/>
        <w:keepLines w:val="0"/>
        <w:pageBreakBefore w:val="0"/>
        <w:numPr>
          <w:ilvl w:val="0"/>
          <w:numId w:val="0"/>
        </w:numPr>
        <w:shd w:val="clear" w:color="auto" w:fill="FFFFFF"/>
        <w:kinsoku/>
        <w:wordWrap/>
        <w:overflowPunct/>
        <w:topLinePunct w:val="0"/>
        <w:autoSpaceDE/>
        <w:autoSpaceDN/>
        <w:bidi w:val="0"/>
        <w:adjustRightInd/>
        <w:spacing w:before="0" w:beforeAutospacing="0" w:after="0" w:afterAutospacing="0" w:line="560" w:lineRule="exact"/>
        <w:ind w:firstLine="640" w:firstLineChars="200"/>
        <w:textAlignment w:val="auto"/>
        <w:rPr>
          <w:rFonts w:hint="eastAsia" w:ascii="仿宋_GB2312" w:hAnsi="仿宋_GB2312" w:eastAsia="仿宋_GB2312" w:cs="仿宋_GB2312"/>
          <w:color w:val="000000"/>
          <w:sz w:val="32"/>
          <w:szCs w:val="32"/>
          <w:lang w:val="en-US" w:eastAsia="zh-CN"/>
        </w:rPr>
      </w:pPr>
      <w:r>
        <w:rPr>
          <w:rFonts w:hint="eastAsia" w:ascii="Times New Roman" w:hAnsi="Times New Roman" w:eastAsia="仿宋_GB2312" w:cs="Times New Roman"/>
          <w:color w:val="000000"/>
          <w:sz w:val="32"/>
          <w:szCs w:val="32"/>
          <w:lang w:val="en-US" w:eastAsia="zh-CN"/>
        </w:rPr>
        <w:t>2.</w:t>
      </w:r>
      <w:r>
        <w:rPr>
          <w:rFonts w:hint="eastAsia" w:ascii="Times New Roman" w:hAnsi="Times New Roman" w:eastAsia="仿宋_GB2312" w:cs="Times New Roman"/>
          <w:color w:val="000000"/>
          <w:sz w:val="32"/>
          <w:szCs w:val="32"/>
          <w:lang w:eastAsia="zh-CN"/>
        </w:rPr>
        <w:t>华池县城壕镇新城小学</w:t>
      </w:r>
      <w:r>
        <w:rPr>
          <w:rFonts w:hint="eastAsia" w:ascii="仿宋_GB2312" w:hAnsi="仿宋_GB2312" w:eastAsia="仿宋_GB2312" w:cs="仿宋_GB2312"/>
          <w:color w:val="000000"/>
          <w:sz w:val="32"/>
          <w:szCs w:val="32"/>
          <w:lang w:eastAsia="zh-CN"/>
        </w:rPr>
        <w:t>共有各类学校</w:t>
      </w:r>
      <w:r>
        <w:rPr>
          <w:rFonts w:hint="eastAsia" w:ascii="仿宋_GB2312" w:hAnsi="仿宋_GB2312" w:eastAsia="仿宋_GB2312" w:cs="仿宋_GB2312"/>
          <w:color w:val="000000"/>
          <w:sz w:val="32"/>
          <w:szCs w:val="32"/>
          <w:lang w:val="en-US" w:eastAsia="zh-CN"/>
        </w:rPr>
        <w:t>7所，其中中心小学1所，普通小学2所，教学点3所，中心幼儿园1所，另有山村幼儿园5所（附设在小学及教学点内）。义务教育阶段教学班24个，在校学生338人，其中寄宿生79人；学前教育阶段教学班9个，在园幼儿115人，其中中心幼儿园77人，山村幼儿园38人，</w:t>
      </w:r>
      <w:r>
        <w:rPr>
          <w:rFonts w:hint="eastAsia" w:ascii="仿宋_GB2312" w:hAnsi="仿宋_GB2312" w:eastAsia="仿宋_GB2312" w:cs="仿宋_GB2312"/>
          <w:color w:val="000000"/>
          <w:sz w:val="32"/>
          <w:szCs w:val="32"/>
          <w:lang w:eastAsia="zh-CN"/>
        </w:rPr>
        <w:t>在职公办教师</w:t>
      </w:r>
      <w:r>
        <w:rPr>
          <w:rFonts w:hint="eastAsia" w:ascii="仿宋_GB2312" w:hAnsi="仿宋_GB2312" w:eastAsia="仿宋_GB2312" w:cs="仿宋_GB2312"/>
          <w:color w:val="000000"/>
          <w:sz w:val="32"/>
          <w:szCs w:val="32"/>
          <w:lang w:val="en-US" w:eastAsia="zh-CN"/>
        </w:rPr>
        <w:t>55人。</w:t>
      </w:r>
    </w:p>
    <w:p w14:paraId="22E9CE14">
      <w:pPr>
        <w:keepNext w:val="0"/>
        <w:keepLines w:val="0"/>
        <w:pageBreakBefore w:val="0"/>
        <w:kinsoku/>
        <w:wordWrap/>
        <w:overflowPunct/>
        <w:topLinePunct w:val="0"/>
        <w:autoSpaceDE/>
        <w:autoSpaceDN/>
        <w:bidi w:val="0"/>
        <w:adjustRightInd/>
        <w:snapToGrid w:val="0"/>
        <w:spacing w:line="560" w:lineRule="exact"/>
        <w:ind w:firstLine="640" w:firstLineChars="200"/>
        <w:textAlignment w:val="auto"/>
        <w:rPr>
          <w:rFonts w:hint="eastAsia" w:ascii="仿宋" w:hAnsi="仿宋" w:eastAsia="仿宋" w:cs="仿宋"/>
          <w:b w:val="0"/>
          <w:bCs w:val="0"/>
          <w:color w:val="000000"/>
          <w:sz w:val="32"/>
          <w:szCs w:val="32"/>
          <w:lang w:val="en-US" w:eastAsia="zh-CN"/>
        </w:rPr>
      </w:pPr>
      <w:r>
        <w:rPr>
          <w:rFonts w:hint="eastAsia" w:ascii="Times New Roman" w:hAnsi="Times New Roman" w:eastAsia="仿宋_GB2312" w:cs="Times New Roman"/>
          <w:color w:val="000000"/>
          <w:sz w:val="32"/>
          <w:szCs w:val="32"/>
          <w:lang w:val="en-US" w:eastAsia="zh-CN"/>
        </w:rPr>
        <w:t>3.</w:t>
      </w:r>
      <w:r>
        <w:rPr>
          <w:rFonts w:hint="default" w:ascii="Times New Roman" w:hAnsi="Times New Roman" w:eastAsia="仿宋_GB2312" w:cs="Times New Roman"/>
          <w:color w:val="000000"/>
          <w:sz w:val="32"/>
          <w:szCs w:val="32"/>
        </w:rPr>
        <w:t>20</w:t>
      </w:r>
      <w:r>
        <w:rPr>
          <w:rFonts w:hint="eastAsia" w:ascii="Times New Roman" w:hAnsi="Times New Roman" w:eastAsia="仿宋_GB2312" w:cs="Times New Roman"/>
          <w:color w:val="000000"/>
          <w:sz w:val="32"/>
          <w:szCs w:val="32"/>
          <w:lang w:val="en-US" w:eastAsia="zh-CN"/>
        </w:rPr>
        <w:t>23</w:t>
      </w:r>
      <w:r>
        <w:rPr>
          <w:rFonts w:hint="default" w:ascii="Times New Roman" w:hAnsi="Times New Roman" w:eastAsia="仿宋_GB2312" w:cs="Times New Roman"/>
          <w:color w:val="000000"/>
          <w:sz w:val="32"/>
          <w:szCs w:val="32"/>
        </w:rPr>
        <w:t>年度，</w:t>
      </w:r>
      <w:r>
        <w:rPr>
          <w:rFonts w:hint="eastAsia" w:ascii="仿宋" w:hAnsi="仿宋" w:eastAsia="仿宋" w:cs="仿宋"/>
          <w:b w:val="0"/>
          <w:bCs w:val="0"/>
          <w:color w:val="000000"/>
          <w:sz w:val="32"/>
          <w:szCs w:val="32"/>
          <w:lang w:val="en-US" w:eastAsia="zh-CN"/>
        </w:rPr>
        <w:t>我单位共有编制33名，财政供养总人数55人，其中：在职人员55人，雇佣人员0人，离退休0人，遗属5人。</w:t>
      </w:r>
    </w:p>
    <w:p w14:paraId="2E0CC2E8">
      <w:pPr>
        <w:pStyle w:val="2"/>
        <w:keepNext w:val="0"/>
        <w:keepLines w:val="0"/>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b/>
          <w:bCs/>
          <w:color w:val="000000"/>
          <w:sz w:val="32"/>
          <w:szCs w:val="32"/>
          <w:lang w:val="en-US" w:eastAsia="zh-CN"/>
        </w:rPr>
      </w:pPr>
      <w:r>
        <w:rPr>
          <w:rFonts w:hint="eastAsia" w:ascii="仿宋_GB2312" w:hAnsi="仿宋_GB2312" w:eastAsia="仿宋_GB2312" w:cs="仿宋_GB2312"/>
          <w:b/>
          <w:bCs/>
          <w:color w:val="000000"/>
          <w:sz w:val="32"/>
          <w:szCs w:val="32"/>
          <w:lang w:val="en-US" w:eastAsia="zh-CN"/>
        </w:rPr>
        <w:t>(二)当年部门履职总体目标、工作任务。</w:t>
      </w:r>
    </w:p>
    <w:p w14:paraId="297C01B0">
      <w:pPr>
        <w:keepNext w:val="0"/>
        <w:keepLines w:val="0"/>
        <w:pageBreakBefore w:val="0"/>
        <w:kinsoku/>
        <w:wordWrap/>
        <w:overflowPunct/>
        <w:topLinePunct w:val="0"/>
        <w:autoSpaceDE/>
        <w:autoSpaceDN/>
        <w:bidi w:val="0"/>
        <w:adjustRightInd/>
        <w:spacing w:line="560" w:lineRule="exact"/>
        <w:ind w:firstLine="320" w:firstLineChars="1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合理安排支出，保障教育教学工作正常运转。</w:t>
      </w:r>
    </w:p>
    <w:p w14:paraId="68E86CC2">
      <w:pPr>
        <w:pStyle w:val="2"/>
        <w:keepNext w:val="0"/>
        <w:keepLines w:val="0"/>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b/>
          <w:bCs/>
          <w:color w:val="000000"/>
          <w:sz w:val="32"/>
          <w:szCs w:val="32"/>
          <w:lang w:val="en-US" w:eastAsia="zh-CN"/>
        </w:rPr>
      </w:pPr>
      <w:r>
        <w:rPr>
          <w:rFonts w:hint="eastAsia" w:ascii="仿宋_GB2312" w:hAnsi="仿宋_GB2312" w:eastAsia="仿宋_GB2312" w:cs="仿宋_GB2312"/>
          <w:b/>
          <w:bCs/>
          <w:color w:val="000000"/>
          <w:sz w:val="32"/>
          <w:szCs w:val="32"/>
          <w:lang w:val="en-US" w:eastAsia="zh-CN"/>
        </w:rPr>
        <w:t>(三)当年部门学校年度整体支出绩效目标。</w:t>
      </w:r>
    </w:p>
    <w:p w14:paraId="3355A390">
      <w:pPr>
        <w:keepNext w:val="0"/>
        <w:keepLines w:val="0"/>
        <w:pageBreakBefore w:val="0"/>
        <w:kinsoku/>
        <w:wordWrap/>
        <w:overflowPunct/>
        <w:topLinePunct w:val="0"/>
        <w:autoSpaceDE/>
        <w:autoSpaceDN/>
        <w:bidi w:val="0"/>
        <w:adjustRightInd/>
        <w:spacing w:line="560" w:lineRule="exact"/>
        <w:ind w:firstLine="321" w:firstLineChars="100"/>
        <w:textAlignment w:val="auto"/>
        <w:rPr>
          <w:rFonts w:hint="eastAsia"/>
          <w:lang w:val="en-US" w:eastAsia="zh-CN"/>
        </w:rPr>
      </w:pPr>
      <w:r>
        <w:rPr>
          <w:rFonts w:hint="eastAsia" w:ascii="仿宋_GB2312" w:hAnsi="仿宋_GB2312" w:eastAsia="仿宋_GB2312" w:cs="仿宋_GB2312"/>
          <w:b/>
          <w:bCs/>
          <w:color w:val="000000"/>
          <w:sz w:val="32"/>
          <w:szCs w:val="32"/>
          <w:lang w:val="en-US" w:eastAsia="zh-CN"/>
        </w:rPr>
        <w:t>一是</w:t>
      </w:r>
      <w:r>
        <w:rPr>
          <w:rFonts w:hint="eastAsia" w:ascii="仿宋_GB2312" w:hAnsi="仿宋_GB2312" w:eastAsia="仿宋_GB2312" w:cs="仿宋_GB2312"/>
          <w:b w:val="0"/>
          <w:bCs w:val="0"/>
          <w:color w:val="000000"/>
          <w:sz w:val="32"/>
          <w:szCs w:val="32"/>
          <w:lang w:val="en-US" w:eastAsia="zh-CN"/>
        </w:rPr>
        <w:t>确保学校办公正常运行，确保全年学校的安全与稳定。</w:t>
      </w:r>
      <w:r>
        <w:rPr>
          <w:rFonts w:hint="eastAsia" w:ascii="仿宋_GB2312" w:hAnsi="仿宋_GB2312" w:eastAsia="仿宋_GB2312" w:cs="仿宋_GB2312"/>
          <w:b/>
          <w:bCs/>
          <w:color w:val="000000"/>
          <w:sz w:val="32"/>
          <w:szCs w:val="32"/>
          <w:lang w:val="en-US" w:eastAsia="zh-CN"/>
        </w:rPr>
        <w:t>二是</w:t>
      </w:r>
      <w:r>
        <w:rPr>
          <w:rFonts w:hint="eastAsia" w:ascii="仿宋_GB2312" w:hAnsi="仿宋_GB2312" w:eastAsia="仿宋_GB2312" w:cs="仿宋_GB2312"/>
          <w:b w:val="0"/>
          <w:bCs w:val="0"/>
          <w:color w:val="000000"/>
          <w:sz w:val="32"/>
          <w:szCs w:val="32"/>
          <w:lang w:val="en-US" w:eastAsia="zh-CN"/>
        </w:rPr>
        <w:t>根据财政核定标准，严格按程序、按标准落实相关经费工作。</w:t>
      </w:r>
    </w:p>
    <w:p w14:paraId="1EC98A35">
      <w:pPr>
        <w:pStyle w:val="2"/>
        <w:keepNext w:val="0"/>
        <w:keepLines w:val="0"/>
        <w:pageBreakBefore w:val="0"/>
        <w:kinsoku/>
        <w:wordWrap/>
        <w:overflowPunct/>
        <w:topLinePunct w:val="0"/>
        <w:autoSpaceDE/>
        <w:autoSpaceDN/>
        <w:bidi w:val="0"/>
        <w:adjustRightInd/>
        <w:spacing w:line="560" w:lineRule="exact"/>
        <w:textAlignment w:val="auto"/>
        <w:rPr>
          <w:rFonts w:hint="eastAsia" w:ascii="仿宋" w:hAnsi="仿宋" w:eastAsia="仿宋" w:cs="仿宋"/>
          <w:b/>
          <w:bCs/>
          <w:color w:val="000000"/>
          <w:sz w:val="32"/>
          <w:szCs w:val="32"/>
          <w:lang w:val="en-US" w:eastAsia="zh-CN"/>
        </w:rPr>
      </w:pPr>
      <w:r>
        <w:rPr>
          <w:rFonts w:hint="eastAsia" w:ascii="仿宋" w:hAnsi="仿宋" w:eastAsia="仿宋" w:cs="仿宋"/>
          <w:b/>
          <w:bCs/>
          <w:color w:val="000000"/>
          <w:sz w:val="32"/>
          <w:szCs w:val="32"/>
          <w:lang w:val="en-US" w:eastAsia="zh-CN"/>
        </w:rPr>
        <w:t>(四)部门预算绩效管理开展情况。</w:t>
      </w:r>
    </w:p>
    <w:p w14:paraId="27C8A7AF">
      <w:pPr>
        <w:keepNext w:val="0"/>
        <w:keepLines w:val="0"/>
        <w:pageBreakBefore w:val="0"/>
        <w:kinsoku/>
        <w:wordWrap/>
        <w:overflowPunct/>
        <w:topLinePunct w:val="0"/>
        <w:autoSpaceDE/>
        <w:autoSpaceDN/>
        <w:bidi w:val="0"/>
        <w:adjustRightInd/>
        <w:spacing w:line="560" w:lineRule="exact"/>
        <w:ind w:firstLine="643" w:firstLineChars="200"/>
        <w:textAlignment w:val="auto"/>
        <w:rPr>
          <w:rFonts w:hint="eastAsia"/>
          <w:lang w:val="en-US" w:eastAsia="zh-CN"/>
        </w:rPr>
      </w:pPr>
      <w:r>
        <w:rPr>
          <w:rFonts w:hint="eastAsia" w:ascii="仿宋_GB2312" w:hAnsi="仿宋_GB2312" w:eastAsia="仿宋_GB2312" w:cs="仿宋_GB2312"/>
          <w:b/>
          <w:bCs/>
          <w:color w:val="000000"/>
          <w:sz w:val="32"/>
          <w:szCs w:val="32"/>
          <w:lang w:val="en-US" w:eastAsia="zh-CN"/>
        </w:rPr>
        <w:t>一是加强预算编制绩效管理。</w:t>
      </w:r>
      <w:r>
        <w:rPr>
          <w:rFonts w:hint="eastAsia" w:ascii="仿宋_GB2312" w:hAnsi="仿宋_GB2312" w:eastAsia="仿宋_GB2312" w:cs="仿宋_GB2312"/>
          <w:b w:val="0"/>
          <w:bCs w:val="0"/>
          <w:color w:val="000000"/>
          <w:sz w:val="32"/>
          <w:szCs w:val="32"/>
          <w:lang w:val="en-US" w:eastAsia="zh-CN"/>
        </w:rPr>
        <w:t>每年对学校申报的预算项目进行全面梳理、加强审核、合理保障,所有项目必须有明细的资金测算，对无具体内容、无明细支出测算的，或支出测算不够细化的项目，一律不予实施。</w:t>
      </w:r>
      <w:r>
        <w:rPr>
          <w:rFonts w:hint="eastAsia" w:ascii="仿宋_GB2312" w:hAnsi="仿宋_GB2312" w:eastAsia="仿宋_GB2312" w:cs="仿宋_GB2312"/>
          <w:b/>
          <w:bCs/>
          <w:color w:val="000000"/>
          <w:sz w:val="32"/>
          <w:szCs w:val="32"/>
          <w:lang w:val="en-US" w:eastAsia="zh-CN"/>
        </w:rPr>
        <w:t>二是完善项目绩效管理责任</w:t>
      </w:r>
      <w:r>
        <w:rPr>
          <w:rFonts w:hint="eastAsia" w:ascii="仿宋_GB2312" w:hAnsi="仿宋_GB2312" w:eastAsia="仿宋_GB2312" w:cs="仿宋_GB2312"/>
          <w:b w:val="0"/>
          <w:bCs w:val="0"/>
          <w:color w:val="000000"/>
          <w:sz w:val="32"/>
          <w:szCs w:val="32"/>
          <w:lang w:val="en-US" w:eastAsia="zh-CN"/>
        </w:rPr>
        <w:t>。财政部门批复下达年度预算时，通过规范格式同步下达绩效目标，明确部门单位是预算执行主体，负责实现项目绩效目标。</w:t>
      </w:r>
      <w:r>
        <w:rPr>
          <w:rFonts w:hint="eastAsia" w:ascii="仿宋_GB2312" w:hAnsi="仿宋_GB2312" w:eastAsia="仿宋_GB2312" w:cs="仿宋_GB2312"/>
          <w:b/>
          <w:bCs/>
          <w:color w:val="000000"/>
          <w:sz w:val="32"/>
          <w:szCs w:val="32"/>
          <w:lang w:val="en-US" w:eastAsia="zh-CN"/>
        </w:rPr>
        <w:t>三是积极推进项目绩效评价</w:t>
      </w:r>
      <w:r>
        <w:rPr>
          <w:rFonts w:hint="eastAsia" w:ascii="仿宋_GB2312" w:hAnsi="仿宋_GB2312" w:eastAsia="仿宋_GB2312" w:cs="仿宋_GB2312"/>
          <w:b w:val="0"/>
          <w:bCs w:val="0"/>
          <w:color w:val="000000"/>
          <w:sz w:val="32"/>
          <w:szCs w:val="32"/>
          <w:lang w:val="en-US" w:eastAsia="zh-CN"/>
        </w:rPr>
        <w:t>。在加强预算编制环节的基础上,加强预算执行监管和执行结果评价，将财政监督渗透到预算管理的各个环节。一方面，对预算执行结果开展监督审查。每个预算年度结束后，结合学校决算工作，集中时间开展一次预算执行情况监督审查活动。主要内容是对照年初预算确定的项目绩效信息，重点审查资金是否符合规定支出范围;预算执行进度是否及时、合理;学校是否完成年初确定的预算绩效目标等。另一方面，加强财政支出绩效评价。在普遍开展单位自我评价基础上，选择一些社会关注度高、 涉及面广、金额较大项目开展再评价，并逐步扩大再评价范围和数量，加强支出管理和下年度预算编审工作。</w:t>
      </w:r>
    </w:p>
    <w:p w14:paraId="27EEC8B2">
      <w:pPr>
        <w:pStyle w:val="2"/>
        <w:keepNext w:val="0"/>
        <w:keepLines w:val="0"/>
        <w:pageBreakBefore w:val="0"/>
        <w:kinsoku/>
        <w:wordWrap/>
        <w:overflowPunct/>
        <w:topLinePunct w:val="0"/>
        <w:autoSpaceDE/>
        <w:autoSpaceDN/>
        <w:bidi w:val="0"/>
        <w:adjustRightInd/>
        <w:spacing w:after="0" w:line="560" w:lineRule="exact"/>
        <w:ind w:left="0" w:leftChars="0" w:firstLine="321" w:firstLineChars="100"/>
        <w:textAlignment w:val="auto"/>
        <w:rPr>
          <w:rFonts w:hint="eastAsia" w:ascii="仿宋" w:hAnsi="仿宋" w:eastAsia="仿宋" w:cs="仿宋"/>
          <w:b/>
          <w:bCs/>
          <w:color w:val="000000"/>
          <w:sz w:val="32"/>
          <w:szCs w:val="32"/>
          <w:lang w:val="en-US" w:eastAsia="zh-CN"/>
        </w:rPr>
      </w:pPr>
      <w:r>
        <w:rPr>
          <w:rFonts w:hint="eastAsia" w:ascii="仿宋" w:hAnsi="仿宋" w:eastAsia="仿宋" w:cs="仿宋"/>
          <w:b/>
          <w:bCs/>
          <w:color w:val="000000"/>
          <w:sz w:val="32"/>
          <w:szCs w:val="32"/>
          <w:lang w:val="en-US" w:eastAsia="zh-CN"/>
        </w:rPr>
        <w:t>(五)当年部门预算及执行情况。</w:t>
      </w:r>
    </w:p>
    <w:p w14:paraId="1E18934B">
      <w:pPr>
        <w:pStyle w:val="2"/>
        <w:keepNext w:val="0"/>
        <w:keepLines w:val="0"/>
        <w:pageBreakBefore w:val="0"/>
        <w:kinsoku/>
        <w:wordWrap/>
        <w:overflowPunct/>
        <w:topLinePunct w:val="0"/>
        <w:autoSpaceDE/>
        <w:autoSpaceDN/>
        <w:bidi w:val="0"/>
        <w:adjustRightInd/>
        <w:spacing w:line="560" w:lineRule="exact"/>
        <w:ind w:left="0" w:leftChars="0" w:firstLine="640" w:firstLineChars="200"/>
        <w:textAlignment w:val="auto"/>
        <w:rPr>
          <w:rFonts w:hint="default" w:ascii="仿宋_GB2312" w:hAnsi="宋体" w:eastAsia="仿宋_GB2312" w:cs="仿宋_GB2312"/>
          <w:b w:val="0"/>
          <w:i w:val="0"/>
          <w:caps w:val="0"/>
          <w:color w:val="auto"/>
          <w:spacing w:val="0"/>
          <w:sz w:val="32"/>
          <w:szCs w:val="32"/>
          <w:shd w:val="clear" w:color="auto" w:fill="FFFFFF"/>
          <w:lang w:val="en-US" w:eastAsia="zh-CN"/>
        </w:rPr>
      </w:pPr>
      <w:r>
        <w:rPr>
          <w:rFonts w:hint="eastAsia" w:ascii="Times New Roman" w:hAnsi="Times New Roman" w:eastAsia="仿宋_GB2312" w:cs="Times New Roman"/>
          <w:color w:val="auto"/>
          <w:sz w:val="32"/>
          <w:szCs w:val="32"/>
          <w:lang w:eastAsia="zh-CN"/>
        </w:rPr>
        <w:t>202</w:t>
      </w:r>
      <w:r>
        <w:rPr>
          <w:rFonts w:hint="eastAsia" w:ascii="Times New Roman" w:hAnsi="Times New Roman" w:eastAsia="仿宋_GB2312" w:cs="Times New Roman"/>
          <w:color w:val="auto"/>
          <w:sz w:val="32"/>
          <w:szCs w:val="32"/>
          <w:lang w:val="en-US" w:eastAsia="zh-CN"/>
        </w:rPr>
        <w:t>3</w:t>
      </w:r>
      <w:r>
        <w:rPr>
          <w:rFonts w:ascii="Times New Roman" w:hAnsi="Times New Roman" w:eastAsia="仿宋_GB2312" w:cs="Times New Roman"/>
          <w:color w:val="auto"/>
          <w:sz w:val="32"/>
          <w:szCs w:val="32"/>
        </w:rPr>
        <w:t>年度收、支总计</w:t>
      </w:r>
      <w:r>
        <w:rPr>
          <w:rFonts w:hint="eastAsia" w:ascii="仿宋_GB2312" w:eastAsia="仿宋_GB2312" w:cs="仿宋_GB2312"/>
          <w:b w:val="0"/>
          <w:i w:val="0"/>
          <w:caps w:val="0"/>
          <w:color w:val="auto"/>
          <w:spacing w:val="0"/>
          <w:sz w:val="32"/>
          <w:szCs w:val="32"/>
          <w:shd w:val="clear" w:color="auto" w:fill="FFFFFF"/>
          <w:lang w:val="en-US" w:eastAsia="zh-CN"/>
        </w:rPr>
        <w:t>952.38.</w:t>
      </w:r>
      <w:r>
        <w:rPr>
          <w:rFonts w:ascii="Times New Roman" w:hAnsi="Times New Roman" w:eastAsia="仿宋_GB2312" w:cs="Times New Roman"/>
          <w:color w:val="auto"/>
          <w:sz w:val="32"/>
          <w:szCs w:val="32"/>
        </w:rPr>
        <w:t>万元。</w:t>
      </w:r>
      <w:r>
        <w:rPr>
          <w:rFonts w:hint="default" w:ascii="仿宋_GB2312" w:hAnsi="宋体" w:eastAsia="仿宋_GB2312" w:cs="仿宋_GB2312"/>
          <w:b w:val="0"/>
          <w:i w:val="0"/>
          <w:caps w:val="0"/>
          <w:color w:val="auto"/>
          <w:spacing w:val="0"/>
          <w:sz w:val="32"/>
          <w:szCs w:val="32"/>
          <w:shd w:val="clear" w:color="auto" w:fill="FFFFFF"/>
          <w:lang w:val="en-US" w:eastAsia="zh-CN"/>
        </w:rPr>
        <w:t>主要用于职工的工资福利支出、对个人和家庭的补助</w:t>
      </w:r>
      <w:r>
        <w:rPr>
          <w:rFonts w:hint="eastAsia" w:ascii="仿宋_GB2312" w:hAnsi="宋体" w:eastAsia="仿宋_GB2312" w:cs="仿宋_GB2312"/>
          <w:b w:val="0"/>
          <w:i w:val="0"/>
          <w:caps w:val="0"/>
          <w:color w:val="auto"/>
          <w:spacing w:val="0"/>
          <w:sz w:val="32"/>
          <w:szCs w:val="32"/>
          <w:shd w:val="clear" w:color="auto" w:fill="FFFFFF"/>
          <w:lang w:val="en-US" w:eastAsia="zh-CN"/>
        </w:rPr>
        <w:t>、</w:t>
      </w:r>
      <w:r>
        <w:rPr>
          <w:rFonts w:hint="default" w:ascii="仿宋_GB2312" w:hAnsi="宋体" w:eastAsia="仿宋_GB2312" w:cs="仿宋_GB2312"/>
          <w:b w:val="0"/>
          <w:i w:val="0"/>
          <w:caps w:val="0"/>
          <w:color w:val="auto"/>
          <w:spacing w:val="0"/>
          <w:sz w:val="32"/>
          <w:szCs w:val="32"/>
          <w:shd w:val="clear" w:color="auto" w:fill="FFFFFF"/>
          <w:lang w:val="en-US" w:eastAsia="zh-CN"/>
        </w:rPr>
        <w:t>五险一金支出及商品服务支出；其中</w:t>
      </w:r>
      <w:r>
        <w:rPr>
          <w:rFonts w:hint="eastAsia" w:ascii="仿宋_GB2312" w:hAnsi="宋体" w:eastAsia="仿宋_GB2312" w:cs="仿宋_GB2312"/>
          <w:b w:val="0"/>
          <w:i w:val="0"/>
          <w:caps w:val="0"/>
          <w:color w:val="auto"/>
          <w:spacing w:val="0"/>
          <w:sz w:val="32"/>
          <w:szCs w:val="32"/>
          <w:shd w:val="clear" w:color="auto" w:fill="FFFFFF"/>
          <w:lang w:val="en-US" w:eastAsia="zh-CN"/>
        </w:rPr>
        <w:t>工资福利支出693.98万元</w:t>
      </w:r>
      <w:r>
        <w:rPr>
          <w:rFonts w:hint="default" w:ascii="仿宋_GB2312" w:hAnsi="宋体" w:eastAsia="仿宋_GB2312" w:cs="仿宋_GB2312"/>
          <w:b w:val="0"/>
          <w:i w:val="0"/>
          <w:caps w:val="0"/>
          <w:color w:val="auto"/>
          <w:spacing w:val="0"/>
          <w:sz w:val="32"/>
          <w:szCs w:val="32"/>
          <w:shd w:val="clear" w:color="auto" w:fill="FFFFFF"/>
          <w:lang w:val="en-US" w:eastAsia="zh-CN"/>
        </w:rPr>
        <w:t>，</w:t>
      </w:r>
      <w:r>
        <w:rPr>
          <w:rFonts w:hint="eastAsia" w:ascii="仿宋_GB2312" w:hAnsi="宋体" w:eastAsia="仿宋_GB2312" w:cs="仿宋_GB2312"/>
          <w:b w:val="0"/>
          <w:i w:val="0"/>
          <w:caps w:val="0"/>
          <w:color w:val="auto"/>
          <w:spacing w:val="0"/>
          <w:sz w:val="32"/>
          <w:szCs w:val="32"/>
          <w:shd w:val="clear" w:color="auto" w:fill="FFFFFF"/>
          <w:lang w:val="en-US" w:eastAsia="zh-CN"/>
        </w:rPr>
        <w:t>商品和服务支出147.78万元，对个人和家庭的补助支出68.64万元</w:t>
      </w:r>
      <w:r>
        <w:rPr>
          <w:rFonts w:hint="default" w:ascii="仿宋_GB2312" w:hAnsi="宋体" w:eastAsia="仿宋_GB2312" w:cs="仿宋_GB2312"/>
          <w:b w:val="0"/>
          <w:i w:val="0"/>
          <w:caps w:val="0"/>
          <w:color w:val="auto"/>
          <w:spacing w:val="0"/>
          <w:sz w:val="32"/>
          <w:szCs w:val="32"/>
          <w:shd w:val="clear" w:color="auto" w:fill="FFFFFF"/>
          <w:lang w:val="en-US" w:eastAsia="zh-CN"/>
        </w:rPr>
        <w:t>。</w:t>
      </w:r>
    </w:p>
    <w:p w14:paraId="16775292">
      <w:pPr>
        <w:pStyle w:val="3"/>
        <w:keepNext w:val="0"/>
        <w:keepLines w:val="0"/>
        <w:pageBreakBefore w:val="0"/>
        <w:numPr>
          <w:ilvl w:val="0"/>
          <w:numId w:val="1"/>
        </w:numPr>
        <w:shd w:val="clear" w:color="auto" w:fill="FFFFFF"/>
        <w:kinsoku/>
        <w:wordWrap/>
        <w:overflowPunct/>
        <w:topLinePunct w:val="0"/>
        <w:autoSpaceDE/>
        <w:autoSpaceDN/>
        <w:bidi w:val="0"/>
        <w:adjustRightInd/>
        <w:spacing w:before="0" w:beforeAutospacing="0" w:after="0" w:afterAutospacing="0" w:line="560" w:lineRule="exact"/>
        <w:ind w:firstLine="640" w:firstLineChars="200"/>
        <w:textAlignment w:val="auto"/>
        <w:rPr>
          <w:rFonts w:hint="eastAsia" w:ascii="黑体" w:hAnsi="黑体" w:eastAsia="黑体" w:cs="黑体"/>
          <w:b w:val="0"/>
          <w:bCs w:val="0"/>
          <w:i w:val="0"/>
          <w:caps w:val="0"/>
          <w:color w:val="auto"/>
          <w:spacing w:val="0"/>
          <w:sz w:val="32"/>
          <w:szCs w:val="32"/>
          <w:shd w:val="clear" w:color="auto" w:fill="FFFFFF"/>
          <w:lang w:val="en-US" w:eastAsia="zh-CN"/>
        </w:rPr>
      </w:pPr>
      <w:r>
        <w:rPr>
          <w:rFonts w:hint="eastAsia" w:ascii="黑体" w:hAnsi="黑体" w:eastAsia="黑体" w:cs="黑体"/>
          <w:b w:val="0"/>
          <w:bCs w:val="0"/>
          <w:i w:val="0"/>
          <w:caps w:val="0"/>
          <w:color w:val="auto"/>
          <w:spacing w:val="0"/>
          <w:sz w:val="32"/>
          <w:szCs w:val="32"/>
          <w:shd w:val="clear" w:color="auto" w:fill="FFFFFF"/>
          <w:lang w:val="en-US" w:eastAsia="zh-CN"/>
        </w:rPr>
        <w:t>部门整体支出绩效实现情况</w:t>
      </w:r>
    </w:p>
    <w:p w14:paraId="4A099265">
      <w:pPr>
        <w:pStyle w:val="3"/>
        <w:keepNext w:val="0"/>
        <w:keepLines w:val="0"/>
        <w:pageBreakBefore w:val="0"/>
        <w:widowControl w:val="0"/>
        <w:numPr>
          <w:ilvl w:val="0"/>
          <w:numId w:val="0"/>
        </w:numPr>
        <w:shd w:val="clear" w:color="auto" w:fill="FFFFFF"/>
        <w:kinsoku/>
        <w:wordWrap/>
        <w:overflowPunct/>
        <w:topLinePunct w:val="0"/>
        <w:autoSpaceDE/>
        <w:autoSpaceDN/>
        <w:bidi w:val="0"/>
        <w:adjustRightInd/>
        <w:spacing w:before="0" w:beforeAutospacing="0" w:after="0" w:afterAutospacing="0" w:line="560" w:lineRule="exact"/>
        <w:ind w:right="0" w:rightChars="0" w:firstLine="643" w:firstLineChars="200"/>
        <w:jc w:val="left"/>
        <w:textAlignment w:val="auto"/>
        <w:rPr>
          <w:rFonts w:hint="default" w:ascii="仿宋_GB2312" w:hAnsi="宋体" w:eastAsia="仿宋_GB2312" w:cs="仿宋_GB2312"/>
          <w:b w:val="0"/>
          <w:i w:val="0"/>
          <w:caps w:val="0"/>
          <w:color w:val="auto"/>
          <w:spacing w:val="0"/>
          <w:sz w:val="32"/>
          <w:szCs w:val="32"/>
          <w:shd w:val="clear" w:color="auto" w:fill="FFFFFF"/>
          <w:lang w:val="en-US" w:eastAsia="zh-CN"/>
        </w:rPr>
      </w:pPr>
      <w:r>
        <w:rPr>
          <w:rFonts w:hint="eastAsia" w:ascii="仿宋_GB2312" w:hAnsi="仿宋_GB2312" w:eastAsia="仿宋_GB2312" w:cs="仿宋_GB2312"/>
          <w:b/>
          <w:bCs/>
          <w:i w:val="0"/>
          <w:caps w:val="0"/>
          <w:color w:val="auto"/>
          <w:spacing w:val="0"/>
          <w:sz w:val="32"/>
          <w:szCs w:val="32"/>
          <w:shd w:val="clear" w:color="auto" w:fill="FFFFFF"/>
          <w:lang w:val="en-US" w:eastAsia="zh-CN"/>
        </w:rPr>
        <w:t>一是</w:t>
      </w:r>
      <w:r>
        <w:rPr>
          <w:rFonts w:hint="eastAsia" w:ascii="仿宋_GB2312" w:hAnsi="仿宋_GB2312" w:eastAsia="仿宋_GB2312" w:cs="仿宋_GB2312"/>
          <w:b w:val="0"/>
          <w:bCs w:val="0"/>
          <w:i w:val="0"/>
          <w:caps w:val="0"/>
          <w:color w:val="auto"/>
          <w:spacing w:val="0"/>
          <w:sz w:val="32"/>
          <w:szCs w:val="32"/>
          <w:shd w:val="clear" w:color="auto" w:fill="FFFFFF"/>
          <w:lang w:val="en-US" w:eastAsia="zh-CN"/>
        </w:rPr>
        <w:t>预算配置控制良好，我校编制32人，2023年实有人数55人。</w:t>
      </w:r>
      <w:r>
        <w:rPr>
          <w:rFonts w:hint="eastAsia" w:ascii="仿宋_GB2312" w:hAnsi="仿宋_GB2312" w:eastAsia="仿宋_GB2312" w:cs="仿宋_GB2312"/>
          <w:b/>
          <w:bCs/>
          <w:i w:val="0"/>
          <w:caps w:val="0"/>
          <w:color w:val="auto"/>
          <w:spacing w:val="0"/>
          <w:sz w:val="32"/>
          <w:szCs w:val="32"/>
          <w:shd w:val="clear" w:color="auto" w:fill="FFFFFF"/>
          <w:lang w:val="en-US" w:eastAsia="zh-CN"/>
        </w:rPr>
        <w:t>二是</w:t>
      </w:r>
      <w:r>
        <w:rPr>
          <w:rFonts w:hint="eastAsia" w:ascii="仿宋_GB2312" w:hAnsi="仿宋_GB2312" w:eastAsia="仿宋_GB2312" w:cs="仿宋_GB2312"/>
          <w:b w:val="0"/>
          <w:bCs w:val="0"/>
          <w:i w:val="0"/>
          <w:caps w:val="0"/>
          <w:color w:val="auto"/>
          <w:spacing w:val="0"/>
          <w:sz w:val="32"/>
          <w:szCs w:val="32"/>
          <w:shd w:val="clear" w:color="auto" w:fill="FFFFFF"/>
          <w:lang w:val="en-US" w:eastAsia="zh-CN"/>
        </w:rPr>
        <w:t>预算执行比较到位。预算完成率100%，在控制率上本年在预算的基础上没有追加。</w:t>
      </w:r>
      <w:r>
        <w:rPr>
          <w:rFonts w:hint="eastAsia" w:ascii="仿宋_GB2312" w:hAnsi="仿宋_GB2312" w:eastAsia="仿宋_GB2312" w:cs="仿宋_GB2312"/>
          <w:b/>
          <w:bCs/>
          <w:i w:val="0"/>
          <w:caps w:val="0"/>
          <w:color w:val="auto"/>
          <w:spacing w:val="0"/>
          <w:sz w:val="32"/>
          <w:szCs w:val="32"/>
          <w:shd w:val="clear" w:color="auto" w:fill="FFFFFF"/>
          <w:lang w:val="en-US" w:eastAsia="zh-CN"/>
        </w:rPr>
        <w:t>三是</w:t>
      </w:r>
      <w:r>
        <w:rPr>
          <w:rFonts w:hint="eastAsia" w:ascii="仿宋_GB2312" w:hAnsi="仿宋_GB2312" w:eastAsia="仿宋_GB2312" w:cs="仿宋_GB2312"/>
          <w:b w:val="0"/>
          <w:bCs w:val="0"/>
          <w:i w:val="0"/>
          <w:caps w:val="0"/>
          <w:color w:val="auto"/>
          <w:spacing w:val="0"/>
          <w:sz w:val="32"/>
          <w:szCs w:val="32"/>
          <w:shd w:val="clear" w:color="auto" w:fill="FFFFFF"/>
          <w:lang w:val="en-US" w:eastAsia="zh-CN"/>
        </w:rPr>
        <w:t>预算管理较理想。公用经费保障到位，预算合理，并严格控制在预算之内。政府采购严格按采购程序进行。管理制度健全:有内部财务管理制度、内部控制制度、会计核算制度等管理制度。本年度支出的所有资金均由财政局国库支付，支出符合国家财经法规和财务管理制度规定以及有关专项资金管理办法的规定;资金拨付有完整的审批程序和手续;资金使用无截留、挤占、挪用、虚列支出等情况。</w:t>
      </w:r>
    </w:p>
    <w:p w14:paraId="2570B095">
      <w:pPr>
        <w:pStyle w:val="3"/>
        <w:keepNext w:val="0"/>
        <w:keepLines w:val="0"/>
        <w:pageBreakBefore w:val="0"/>
        <w:shd w:val="clear" w:color="auto" w:fill="FFFFFF"/>
        <w:kinsoku/>
        <w:wordWrap/>
        <w:overflowPunct/>
        <w:topLinePunct w:val="0"/>
        <w:autoSpaceDE/>
        <w:autoSpaceDN/>
        <w:bidi w:val="0"/>
        <w:adjustRightInd/>
        <w:spacing w:before="0" w:beforeAutospacing="0" w:after="0" w:afterAutospacing="0" w:line="560" w:lineRule="exact"/>
        <w:ind w:firstLine="640" w:firstLineChars="200"/>
        <w:textAlignment w:val="auto"/>
        <w:rPr>
          <w:rFonts w:hint="default" w:ascii="仿宋_GB2312" w:hAnsi="宋体" w:eastAsia="仿宋_GB2312" w:cs="仿宋_GB2312"/>
          <w:b w:val="0"/>
          <w:i w:val="0"/>
          <w:caps w:val="0"/>
          <w:color w:val="auto"/>
          <w:spacing w:val="0"/>
          <w:sz w:val="32"/>
          <w:szCs w:val="32"/>
          <w:shd w:val="clear" w:color="auto" w:fill="FFFFFF"/>
          <w:lang w:val="en-US" w:eastAsia="zh-CN"/>
        </w:rPr>
      </w:pPr>
      <w:r>
        <w:rPr>
          <w:rFonts w:hint="eastAsia" w:ascii="黑体" w:hAnsi="黑体" w:eastAsia="黑体" w:cs="黑体"/>
          <w:b w:val="0"/>
          <w:i w:val="0"/>
          <w:caps w:val="0"/>
          <w:color w:val="auto"/>
          <w:spacing w:val="0"/>
          <w:sz w:val="32"/>
          <w:szCs w:val="32"/>
          <w:shd w:val="clear" w:color="auto" w:fill="FFFFFF"/>
          <w:lang w:val="en-US" w:eastAsia="zh-CN"/>
        </w:rPr>
        <w:t>三、部门整体支出绩效中存在问题及改进措施</w:t>
      </w:r>
    </w:p>
    <w:p w14:paraId="0BC6DD8A">
      <w:pPr>
        <w:pStyle w:val="3"/>
        <w:keepNext w:val="0"/>
        <w:keepLines w:val="0"/>
        <w:pageBreakBefore w:val="0"/>
        <w:shd w:val="clear" w:color="auto" w:fill="FFFFFF"/>
        <w:kinsoku/>
        <w:wordWrap/>
        <w:overflowPunct/>
        <w:topLinePunct w:val="0"/>
        <w:autoSpaceDE/>
        <w:autoSpaceDN/>
        <w:bidi w:val="0"/>
        <w:adjustRightInd/>
        <w:spacing w:before="0" w:beforeAutospacing="0" w:after="0" w:afterAutospacing="0" w:line="560" w:lineRule="exact"/>
        <w:ind w:firstLine="640" w:firstLineChars="200"/>
        <w:textAlignment w:val="auto"/>
        <w:rPr>
          <w:rFonts w:hint="default" w:ascii="仿宋_GB2312" w:hAnsi="宋体" w:eastAsia="仿宋_GB2312" w:cs="仿宋_GB2312"/>
          <w:b w:val="0"/>
          <w:i w:val="0"/>
          <w:caps w:val="0"/>
          <w:color w:val="auto"/>
          <w:spacing w:val="0"/>
          <w:sz w:val="32"/>
          <w:szCs w:val="32"/>
          <w:shd w:val="clear" w:color="auto" w:fill="FFFFFF"/>
          <w:lang w:val="en-US" w:eastAsia="zh-CN"/>
        </w:rPr>
      </w:pPr>
      <w:r>
        <w:rPr>
          <w:rFonts w:hint="default" w:ascii="仿宋_GB2312" w:hAnsi="宋体" w:eastAsia="仿宋_GB2312" w:cs="仿宋_GB2312"/>
          <w:b w:val="0"/>
          <w:i w:val="0"/>
          <w:caps w:val="0"/>
          <w:color w:val="auto"/>
          <w:spacing w:val="0"/>
          <w:sz w:val="32"/>
          <w:szCs w:val="32"/>
          <w:shd w:val="clear" w:color="auto" w:fill="FFFFFF"/>
          <w:lang w:val="en-US" w:eastAsia="zh-CN"/>
        </w:rPr>
        <w:t>1.预算绩效指标体系存在进一步完善的空间，我</w:t>
      </w:r>
      <w:r>
        <w:rPr>
          <w:rFonts w:hint="eastAsia" w:ascii="仿宋_GB2312" w:hAnsi="宋体" w:eastAsia="仿宋_GB2312" w:cs="仿宋_GB2312"/>
          <w:b w:val="0"/>
          <w:i w:val="0"/>
          <w:caps w:val="0"/>
          <w:color w:val="auto"/>
          <w:spacing w:val="0"/>
          <w:sz w:val="32"/>
          <w:szCs w:val="32"/>
          <w:shd w:val="clear" w:color="auto" w:fill="FFFFFF"/>
          <w:lang w:val="en-US" w:eastAsia="zh-CN"/>
        </w:rPr>
        <w:t>单位</w:t>
      </w:r>
      <w:r>
        <w:rPr>
          <w:rFonts w:hint="default" w:ascii="仿宋_GB2312" w:hAnsi="宋体" w:eastAsia="仿宋_GB2312" w:cs="仿宋_GB2312"/>
          <w:b w:val="0"/>
          <w:i w:val="0"/>
          <w:caps w:val="0"/>
          <w:color w:val="auto"/>
          <w:spacing w:val="0"/>
          <w:sz w:val="32"/>
          <w:szCs w:val="32"/>
          <w:shd w:val="clear" w:color="auto" w:fill="FFFFFF"/>
          <w:lang w:val="en-US" w:eastAsia="zh-CN"/>
        </w:rPr>
        <w:t>现建立的各项预算绩效目标指标仍有不科学、不细致的地方，影响了预算绩效评价的结果。</w:t>
      </w:r>
    </w:p>
    <w:p w14:paraId="2452A27D">
      <w:pPr>
        <w:pStyle w:val="3"/>
        <w:keepNext w:val="0"/>
        <w:keepLines w:val="0"/>
        <w:pageBreakBefore w:val="0"/>
        <w:shd w:val="clear" w:color="auto" w:fill="FFFFFF"/>
        <w:kinsoku/>
        <w:wordWrap/>
        <w:overflowPunct/>
        <w:topLinePunct w:val="0"/>
        <w:autoSpaceDE/>
        <w:autoSpaceDN/>
        <w:bidi w:val="0"/>
        <w:adjustRightInd/>
        <w:spacing w:before="0" w:beforeAutospacing="0" w:after="0" w:afterAutospacing="0" w:line="560" w:lineRule="exact"/>
        <w:ind w:firstLine="640" w:firstLineChars="200"/>
        <w:textAlignment w:val="auto"/>
        <w:rPr>
          <w:rFonts w:hint="default" w:ascii="仿宋_GB2312" w:hAnsi="宋体" w:eastAsia="仿宋_GB2312" w:cs="仿宋_GB2312"/>
          <w:b w:val="0"/>
          <w:i w:val="0"/>
          <w:caps w:val="0"/>
          <w:color w:val="auto"/>
          <w:spacing w:val="0"/>
          <w:sz w:val="32"/>
          <w:szCs w:val="32"/>
          <w:shd w:val="clear" w:color="auto" w:fill="FFFFFF"/>
          <w:lang w:val="en-US" w:eastAsia="zh-CN"/>
        </w:rPr>
      </w:pPr>
      <w:r>
        <w:rPr>
          <w:rFonts w:hint="default" w:ascii="仿宋_GB2312" w:hAnsi="宋体" w:eastAsia="仿宋_GB2312" w:cs="仿宋_GB2312"/>
          <w:b w:val="0"/>
          <w:i w:val="0"/>
          <w:caps w:val="0"/>
          <w:color w:val="auto"/>
          <w:spacing w:val="0"/>
          <w:sz w:val="32"/>
          <w:szCs w:val="32"/>
          <w:shd w:val="clear" w:color="auto" w:fill="FFFFFF"/>
          <w:lang w:val="en-US" w:eastAsia="zh-CN"/>
        </w:rPr>
        <w:t>2.预算绩效管理经验需要进一步积累。因为预算绩效管理工作具有政策性强、专业性强、涉及面广、操作难度大等特点，经验不足，导致工作多走许多弯路，影响工作效果</w:t>
      </w:r>
    </w:p>
    <w:p w14:paraId="51CDB854">
      <w:pPr>
        <w:pStyle w:val="3"/>
        <w:keepNext w:val="0"/>
        <w:keepLines w:val="0"/>
        <w:pageBreakBefore w:val="0"/>
        <w:shd w:val="clear" w:color="auto" w:fill="FFFFFF"/>
        <w:kinsoku/>
        <w:wordWrap/>
        <w:overflowPunct/>
        <w:topLinePunct w:val="0"/>
        <w:autoSpaceDE/>
        <w:autoSpaceDN/>
        <w:bidi w:val="0"/>
        <w:adjustRightInd/>
        <w:spacing w:before="0" w:beforeAutospacing="0" w:after="0" w:afterAutospacing="0" w:line="560" w:lineRule="exact"/>
        <w:ind w:firstLine="640" w:firstLineChars="200"/>
        <w:textAlignment w:val="auto"/>
        <w:rPr>
          <w:rFonts w:hint="eastAsia" w:ascii="黑体" w:hAnsi="黑体" w:eastAsia="黑体" w:cs="黑体"/>
          <w:b w:val="0"/>
          <w:i w:val="0"/>
          <w:caps w:val="0"/>
          <w:color w:val="auto"/>
          <w:spacing w:val="0"/>
          <w:sz w:val="32"/>
          <w:szCs w:val="32"/>
          <w:shd w:val="clear" w:color="auto" w:fill="FFFFFF"/>
          <w:lang w:val="en-US" w:eastAsia="zh-CN"/>
        </w:rPr>
      </w:pPr>
      <w:r>
        <w:rPr>
          <w:rFonts w:hint="eastAsia" w:ascii="黑体" w:hAnsi="黑体" w:eastAsia="黑体" w:cs="黑体"/>
          <w:b w:val="0"/>
          <w:i w:val="0"/>
          <w:caps w:val="0"/>
          <w:color w:val="auto"/>
          <w:spacing w:val="0"/>
          <w:sz w:val="32"/>
          <w:szCs w:val="32"/>
          <w:shd w:val="clear" w:color="auto" w:fill="FFFFFF"/>
          <w:lang w:val="en-US" w:eastAsia="zh-CN"/>
        </w:rPr>
        <w:t>四、绩效自评结果拟应用和公开情况</w:t>
      </w:r>
    </w:p>
    <w:p w14:paraId="320CBDDC">
      <w:pPr>
        <w:pStyle w:val="3"/>
        <w:keepNext w:val="0"/>
        <w:keepLines w:val="0"/>
        <w:pageBreakBefore w:val="0"/>
        <w:widowControl w:val="0"/>
        <w:numPr>
          <w:ilvl w:val="0"/>
          <w:numId w:val="0"/>
        </w:numPr>
        <w:shd w:val="clear" w:color="auto" w:fill="FFFFFF"/>
        <w:kinsoku/>
        <w:wordWrap/>
        <w:overflowPunct/>
        <w:topLinePunct w:val="0"/>
        <w:autoSpaceDE/>
        <w:autoSpaceDN/>
        <w:bidi w:val="0"/>
        <w:adjustRightInd/>
        <w:spacing w:before="0" w:beforeAutospacing="0" w:after="0" w:afterAutospacing="0" w:line="560" w:lineRule="exact"/>
        <w:ind w:right="0" w:rightChars="0" w:firstLine="640" w:firstLineChars="200"/>
        <w:jc w:val="left"/>
        <w:textAlignment w:val="auto"/>
        <w:rPr>
          <w:rFonts w:hint="default" w:ascii="仿宋_GB2312" w:hAnsi="宋体" w:eastAsia="仿宋_GB2312" w:cs="仿宋_GB2312"/>
          <w:b w:val="0"/>
          <w:i w:val="0"/>
          <w:caps w:val="0"/>
          <w:color w:val="auto"/>
          <w:spacing w:val="0"/>
          <w:sz w:val="32"/>
          <w:szCs w:val="32"/>
          <w:shd w:val="clear" w:color="auto" w:fill="FFFFFF"/>
          <w:lang w:val="en-US" w:eastAsia="zh-CN"/>
        </w:rPr>
      </w:pPr>
      <w:r>
        <w:rPr>
          <w:rFonts w:hint="default" w:ascii="仿宋_GB2312" w:hAnsi="宋体" w:eastAsia="仿宋_GB2312" w:cs="仿宋_GB2312"/>
          <w:b w:val="0"/>
          <w:i w:val="0"/>
          <w:caps w:val="0"/>
          <w:color w:val="auto"/>
          <w:spacing w:val="0"/>
          <w:sz w:val="32"/>
          <w:szCs w:val="32"/>
          <w:shd w:val="clear" w:color="auto" w:fill="FFFFFF"/>
          <w:lang w:val="en-US" w:eastAsia="zh-CN"/>
        </w:rPr>
        <w:t>根据现场绩效评价情况，结合单位自评结果，经综合评定，</w:t>
      </w:r>
      <w:r>
        <w:rPr>
          <w:rFonts w:hint="eastAsia" w:ascii="仿宋_GB2312" w:hAnsi="宋体" w:eastAsia="仿宋_GB2312" w:cs="仿宋_GB2312"/>
          <w:b w:val="0"/>
          <w:i w:val="0"/>
          <w:caps w:val="0"/>
          <w:color w:val="auto"/>
          <w:spacing w:val="0"/>
          <w:sz w:val="32"/>
          <w:szCs w:val="32"/>
          <w:shd w:val="clear" w:color="auto" w:fill="FFFFFF"/>
          <w:lang w:val="en-US" w:eastAsia="zh-CN"/>
        </w:rPr>
        <w:t>我单位</w:t>
      </w:r>
      <w:r>
        <w:rPr>
          <w:rFonts w:hint="default" w:ascii="仿宋_GB2312" w:hAnsi="宋体" w:eastAsia="仿宋_GB2312" w:cs="仿宋_GB2312"/>
          <w:b w:val="0"/>
          <w:i w:val="0"/>
          <w:caps w:val="0"/>
          <w:color w:val="auto"/>
          <w:spacing w:val="0"/>
          <w:sz w:val="32"/>
          <w:szCs w:val="32"/>
          <w:shd w:val="clear" w:color="auto" w:fill="FFFFFF"/>
          <w:lang w:val="en-US" w:eastAsia="zh-CN"/>
        </w:rPr>
        <w:t>202</w:t>
      </w:r>
      <w:r>
        <w:rPr>
          <w:rFonts w:hint="eastAsia" w:ascii="仿宋_GB2312" w:hAnsi="宋体" w:eastAsia="仿宋_GB2312" w:cs="仿宋_GB2312"/>
          <w:b w:val="0"/>
          <w:i w:val="0"/>
          <w:caps w:val="0"/>
          <w:color w:val="auto"/>
          <w:spacing w:val="0"/>
          <w:sz w:val="32"/>
          <w:szCs w:val="32"/>
          <w:shd w:val="clear" w:color="auto" w:fill="FFFFFF"/>
          <w:lang w:val="en-US" w:eastAsia="zh-CN"/>
        </w:rPr>
        <w:t>3</w:t>
      </w:r>
      <w:r>
        <w:rPr>
          <w:rFonts w:hint="default" w:ascii="仿宋_GB2312" w:hAnsi="宋体" w:eastAsia="仿宋_GB2312" w:cs="仿宋_GB2312"/>
          <w:b w:val="0"/>
          <w:i w:val="0"/>
          <w:caps w:val="0"/>
          <w:color w:val="auto"/>
          <w:spacing w:val="0"/>
          <w:sz w:val="32"/>
          <w:szCs w:val="32"/>
          <w:shd w:val="clear" w:color="auto" w:fill="FFFFFF"/>
          <w:lang w:val="en-US" w:eastAsia="zh-CN"/>
        </w:rPr>
        <w:t>年度部门资金整体支出绩效评价得分</w:t>
      </w:r>
      <w:r>
        <w:rPr>
          <w:rFonts w:hint="eastAsia" w:ascii="仿宋_GB2312" w:hAnsi="宋体" w:eastAsia="仿宋_GB2312" w:cs="仿宋_GB2312"/>
          <w:b w:val="0"/>
          <w:i w:val="0"/>
          <w:caps w:val="0"/>
          <w:color w:val="auto"/>
          <w:spacing w:val="0"/>
          <w:sz w:val="32"/>
          <w:szCs w:val="32"/>
          <w:shd w:val="clear" w:color="auto" w:fill="FFFFFF"/>
          <w:lang w:val="en-US" w:eastAsia="zh-CN"/>
        </w:rPr>
        <w:t>98.6</w:t>
      </w:r>
      <w:r>
        <w:rPr>
          <w:rFonts w:hint="default" w:ascii="仿宋_GB2312" w:hAnsi="宋体" w:eastAsia="仿宋_GB2312" w:cs="仿宋_GB2312"/>
          <w:b w:val="0"/>
          <w:i w:val="0"/>
          <w:caps w:val="0"/>
          <w:color w:val="auto"/>
          <w:spacing w:val="0"/>
          <w:sz w:val="32"/>
          <w:szCs w:val="32"/>
          <w:shd w:val="clear" w:color="auto" w:fill="FFFFFF"/>
          <w:lang w:val="en-US" w:eastAsia="zh-CN"/>
        </w:rPr>
        <w:t>分，评价等级为“优”（具体评分情况详见202</w:t>
      </w:r>
      <w:r>
        <w:rPr>
          <w:rFonts w:hint="eastAsia" w:ascii="仿宋_GB2312" w:hAnsi="宋体" w:eastAsia="仿宋_GB2312" w:cs="仿宋_GB2312"/>
          <w:b w:val="0"/>
          <w:i w:val="0"/>
          <w:caps w:val="0"/>
          <w:color w:val="auto"/>
          <w:spacing w:val="0"/>
          <w:sz w:val="32"/>
          <w:szCs w:val="32"/>
          <w:shd w:val="clear" w:color="auto" w:fill="FFFFFF"/>
          <w:lang w:val="en-US" w:eastAsia="zh-CN"/>
        </w:rPr>
        <w:t>3</w:t>
      </w:r>
      <w:r>
        <w:rPr>
          <w:rFonts w:hint="default" w:ascii="仿宋_GB2312" w:hAnsi="宋体" w:eastAsia="仿宋_GB2312" w:cs="仿宋_GB2312"/>
          <w:b w:val="0"/>
          <w:i w:val="0"/>
          <w:caps w:val="0"/>
          <w:color w:val="auto"/>
          <w:spacing w:val="0"/>
          <w:sz w:val="32"/>
          <w:szCs w:val="32"/>
          <w:shd w:val="clear" w:color="auto" w:fill="FFFFFF"/>
          <w:lang w:val="en-US" w:eastAsia="zh-CN"/>
        </w:rPr>
        <w:t>年单位整体支出绩效自评表）</w:t>
      </w:r>
      <w:r>
        <w:rPr>
          <w:rFonts w:hint="eastAsia" w:ascii="仿宋_GB2312" w:hAnsi="宋体" w:eastAsia="仿宋_GB2312" w:cs="仿宋_GB2312"/>
          <w:b w:val="0"/>
          <w:i w:val="0"/>
          <w:caps w:val="0"/>
          <w:color w:val="auto"/>
          <w:spacing w:val="0"/>
          <w:sz w:val="32"/>
          <w:szCs w:val="32"/>
          <w:shd w:val="clear" w:color="auto" w:fill="FFFFFF"/>
          <w:lang w:val="en-US" w:eastAsia="zh-CN"/>
        </w:rPr>
        <w:t>，并及时向社会公开。</w:t>
      </w:r>
    </w:p>
    <w:p w14:paraId="2073D59F">
      <w:pPr>
        <w:pStyle w:val="3"/>
        <w:keepNext w:val="0"/>
        <w:keepLines w:val="0"/>
        <w:pageBreakBefore w:val="0"/>
        <w:shd w:val="clear" w:color="auto" w:fill="FFFFFF"/>
        <w:kinsoku/>
        <w:wordWrap/>
        <w:overflowPunct/>
        <w:topLinePunct w:val="0"/>
        <w:autoSpaceDE/>
        <w:autoSpaceDN/>
        <w:bidi w:val="0"/>
        <w:adjustRightInd/>
        <w:spacing w:before="0" w:beforeAutospacing="0" w:after="0" w:afterAutospacing="0" w:line="560" w:lineRule="exact"/>
        <w:ind w:firstLine="640" w:firstLineChars="200"/>
        <w:textAlignment w:val="auto"/>
        <w:rPr>
          <w:rFonts w:hint="eastAsia" w:ascii="黑体" w:hAnsi="黑体" w:eastAsia="黑体" w:cs="黑体"/>
          <w:b w:val="0"/>
          <w:i w:val="0"/>
          <w:caps w:val="0"/>
          <w:color w:val="auto"/>
          <w:spacing w:val="0"/>
          <w:sz w:val="32"/>
          <w:szCs w:val="32"/>
          <w:shd w:val="clear" w:color="auto" w:fill="FFFFFF"/>
          <w:lang w:val="en-US" w:eastAsia="zh-CN"/>
        </w:rPr>
      </w:pPr>
      <w:r>
        <w:rPr>
          <w:rFonts w:hint="eastAsia" w:ascii="黑体" w:hAnsi="黑体" w:eastAsia="黑体" w:cs="黑体"/>
          <w:b w:val="0"/>
          <w:i w:val="0"/>
          <w:caps w:val="0"/>
          <w:color w:val="auto"/>
          <w:spacing w:val="0"/>
          <w:sz w:val="32"/>
          <w:szCs w:val="32"/>
          <w:shd w:val="clear" w:color="auto" w:fill="FFFFFF"/>
          <w:lang w:val="en-US" w:eastAsia="zh-CN"/>
        </w:rPr>
        <w:t>五、改进措施和有关建议</w:t>
      </w:r>
    </w:p>
    <w:p w14:paraId="1CCF15A9">
      <w:pPr>
        <w:pStyle w:val="3"/>
        <w:keepNext w:val="0"/>
        <w:keepLines w:val="0"/>
        <w:pageBreakBefore w:val="0"/>
        <w:shd w:val="clear" w:color="auto" w:fill="FFFFFF"/>
        <w:kinsoku/>
        <w:wordWrap/>
        <w:overflowPunct/>
        <w:topLinePunct w:val="0"/>
        <w:autoSpaceDE/>
        <w:autoSpaceDN/>
        <w:bidi w:val="0"/>
        <w:adjustRightInd/>
        <w:spacing w:before="0" w:beforeAutospacing="0" w:after="0" w:afterAutospacing="0" w:line="560" w:lineRule="exact"/>
        <w:ind w:firstLine="640" w:firstLineChars="200"/>
        <w:textAlignment w:val="auto"/>
        <w:rPr>
          <w:rFonts w:hint="default" w:ascii="仿宋_GB2312" w:hAnsi="宋体" w:eastAsia="仿宋_GB2312" w:cs="仿宋_GB2312"/>
          <w:b w:val="0"/>
          <w:i w:val="0"/>
          <w:caps w:val="0"/>
          <w:color w:val="auto"/>
          <w:spacing w:val="0"/>
          <w:sz w:val="32"/>
          <w:szCs w:val="32"/>
          <w:shd w:val="clear" w:color="auto" w:fill="FFFFFF"/>
          <w:lang w:val="en-US" w:eastAsia="zh-CN"/>
        </w:rPr>
      </w:pPr>
      <w:r>
        <w:rPr>
          <w:rFonts w:hint="default" w:ascii="仿宋_GB2312" w:hAnsi="宋体" w:eastAsia="仿宋_GB2312" w:cs="仿宋_GB2312"/>
          <w:b w:val="0"/>
          <w:i w:val="0"/>
          <w:caps w:val="0"/>
          <w:color w:val="auto"/>
          <w:spacing w:val="0"/>
          <w:sz w:val="32"/>
          <w:szCs w:val="32"/>
          <w:shd w:val="clear" w:color="auto" w:fill="FFFFFF"/>
          <w:lang w:val="en-US" w:eastAsia="zh-CN"/>
        </w:rPr>
        <w:t>我</w:t>
      </w:r>
      <w:r>
        <w:rPr>
          <w:rFonts w:hint="eastAsia" w:ascii="仿宋_GB2312" w:hAnsi="宋体" w:eastAsia="仿宋_GB2312" w:cs="仿宋_GB2312"/>
          <w:b w:val="0"/>
          <w:i w:val="0"/>
          <w:caps w:val="0"/>
          <w:color w:val="auto"/>
          <w:spacing w:val="0"/>
          <w:sz w:val="32"/>
          <w:szCs w:val="32"/>
          <w:shd w:val="clear" w:color="auto" w:fill="FFFFFF"/>
          <w:lang w:val="en-US" w:eastAsia="zh-CN"/>
        </w:rPr>
        <w:t>单位</w:t>
      </w:r>
      <w:r>
        <w:rPr>
          <w:rFonts w:hint="default" w:ascii="仿宋_GB2312" w:hAnsi="宋体" w:eastAsia="仿宋_GB2312" w:cs="仿宋_GB2312"/>
          <w:b w:val="0"/>
          <w:i w:val="0"/>
          <w:caps w:val="0"/>
          <w:color w:val="auto"/>
          <w:spacing w:val="0"/>
          <w:sz w:val="32"/>
          <w:szCs w:val="32"/>
          <w:shd w:val="clear" w:color="auto" w:fill="FFFFFF"/>
          <w:lang w:val="en-US" w:eastAsia="zh-CN"/>
        </w:rPr>
        <w:t>应立足实际，坚持推行精细化管理，强化预算绩效目标管理、细化绩效目标，并将绩效目标细化分解为具体工作计划，同时，计划应明确规定在一定时间内完成的目标、任务和和应达到的要求，任务和要求应具体明确任务数量、质量</w:t>
      </w:r>
      <w:r>
        <w:rPr>
          <w:rFonts w:hint="eastAsia" w:ascii="仿宋_GB2312" w:hAnsi="宋体" w:eastAsia="仿宋_GB2312" w:cs="仿宋_GB2312"/>
          <w:b w:val="0"/>
          <w:i w:val="0"/>
          <w:caps w:val="0"/>
          <w:color w:val="auto"/>
          <w:spacing w:val="0"/>
          <w:sz w:val="32"/>
          <w:szCs w:val="32"/>
          <w:shd w:val="clear" w:color="auto" w:fill="FFFFFF"/>
          <w:lang w:val="en-US" w:eastAsia="zh-CN"/>
        </w:rPr>
        <w:t>，</w:t>
      </w:r>
      <w:r>
        <w:rPr>
          <w:rFonts w:hint="default" w:ascii="仿宋_GB2312" w:hAnsi="宋体" w:eastAsia="仿宋_GB2312" w:cs="仿宋_GB2312"/>
          <w:b w:val="0"/>
          <w:i w:val="0"/>
          <w:caps w:val="0"/>
          <w:color w:val="auto"/>
          <w:spacing w:val="0"/>
          <w:sz w:val="32"/>
          <w:szCs w:val="32"/>
          <w:shd w:val="clear" w:color="auto" w:fill="FFFFFF"/>
          <w:lang w:val="en-US" w:eastAsia="zh-CN"/>
        </w:rPr>
        <w:t>在下年度的预算编制工作中，更好地完成预算资金，做好绩效评价工作。</w:t>
      </w:r>
    </w:p>
    <w:p w14:paraId="59DD5037">
      <w:pPr>
        <w:pStyle w:val="3"/>
        <w:keepNext w:val="0"/>
        <w:keepLines w:val="0"/>
        <w:pageBreakBefore w:val="0"/>
        <w:shd w:val="clear" w:color="auto" w:fill="FFFFFF"/>
        <w:kinsoku/>
        <w:wordWrap/>
        <w:overflowPunct/>
        <w:topLinePunct w:val="0"/>
        <w:autoSpaceDE/>
        <w:autoSpaceDN/>
        <w:bidi w:val="0"/>
        <w:adjustRightInd/>
        <w:spacing w:before="0" w:beforeAutospacing="0" w:after="0" w:afterAutospacing="0" w:line="560" w:lineRule="exact"/>
        <w:ind w:firstLine="640" w:firstLineChars="200"/>
        <w:textAlignment w:val="auto"/>
        <w:rPr>
          <w:rFonts w:hint="default" w:ascii="仿宋_GB2312" w:hAnsi="宋体" w:eastAsia="仿宋_GB2312" w:cs="仿宋_GB2312"/>
          <w:b w:val="0"/>
          <w:i w:val="0"/>
          <w:caps w:val="0"/>
          <w:color w:val="auto"/>
          <w:spacing w:val="0"/>
          <w:sz w:val="32"/>
          <w:szCs w:val="32"/>
          <w:shd w:val="clear" w:color="auto" w:fill="FFFFFF"/>
          <w:lang w:val="en-US" w:eastAsia="zh-CN"/>
        </w:rPr>
      </w:pPr>
    </w:p>
    <w:p w14:paraId="5244D95D">
      <w:pPr>
        <w:pStyle w:val="3"/>
        <w:keepNext w:val="0"/>
        <w:keepLines w:val="0"/>
        <w:pageBreakBefore w:val="0"/>
        <w:shd w:val="clear" w:color="auto" w:fill="FFFFFF"/>
        <w:kinsoku/>
        <w:wordWrap/>
        <w:overflowPunct/>
        <w:topLinePunct w:val="0"/>
        <w:autoSpaceDE/>
        <w:autoSpaceDN/>
        <w:bidi w:val="0"/>
        <w:adjustRightInd/>
        <w:spacing w:before="0" w:beforeAutospacing="0" w:after="0" w:afterAutospacing="0" w:line="560" w:lineRule="exact"/>
        <w:ind w:firstLine="640" w:firstLineChars="200"/>
        <w:textAlignment w:val="auto"/>
        <w:rPr>
          <w:rFonts w:hint="default" w:ascii="仿宋_GB2312" w:hAnsi="宋体" w:eastAsia="仿宋_GB2312" w:cs="仿宋_GB2312"/>
          <w:b w:val="0"/>
          <w:i w:val="0"/>
          <w:caps w:val="0"/>
          <w:color w:val="auto"/>
          <w:spacing w:val="0"/>
          <w:sz w:val="32"/>
          <w:szCs w:val="32"/>
          <w:shd w:val="clear" w:color="auto" w:fill="FFFFFF"/>
          <w:lang w:val="en-US" w:eastAsia="zh-CN"/>
        </w:rPr>
      </w:pPr>
    </w:p>
    <w:p w14:paraId="37892E2D">
      <w:pPr>
        <w:pStyle w:val="3"/>
        <w:keepNext w:val="0"/>
        <w:keepLines w:val="0"/>
        <w:pageBreakBefore w:val="0"/>
        <w:shd w:val="clear" w:color="auto" w:fill="FFFFFF"/>
        <w:kinsoku/>
        <w:wordWrap/>
        <w:overflowPunct/>
        <w:topLinePunct w:val="0"/>
        <w:autoSpaceDE/>
        <w:autoSpaceDN/>
        <w:bidi w:val="0"/>
        <w:adjustRightInd/>
        <w:spacing w:before="0" w:beforeAutospacing="0" w:after="0" w:afterAutospacing="0" w:line="560" w:lineRule="exact"/>
        <w:ind w:firstLine="640" w:firstLineChars="200"/>
        <w:textAlignment w:val="auto"/>
        <w:rPr>
          <w:rFonts w:hint="default" w:ascii="仿宋_GB2312" w:hAnsi="宋体" w:eastAsia="仿宋_GB2312" w:cs="仿宋_GB2312"/>
          <w:b w:val="0"/>
          <w:i w:val="0"/>
          <w:caps w:val="0"/>
          <w:color w:val="auto"/>
          <w:spacing w:val="0"/>
          <w:sz w:val="32"/>
          <w:szCs w:val="32"/>
          <w:shd w:val="clear" w:color="auto" w:fill="FFFFFF"/>
          <w:lang w:val="en-US" w:eastAsia="zh-CN"/>
        </w:rPr>
      </w:pPr>
    </w:p>
    <w:p w14:paraId="0F80DBE6">
      <w:pPr>
        <w:keepNext w:val="0"/>
        <w:keepLines w:val="0"/>
        <w:pageBreakBefore w:val="0"/>
        <w:numPr>
          <w:ilvl w:val="0"/>
          <w:numId w:val="0"/>
        </w:numPr>
        <w:kinsoku/>
        <w:wordWrap/>
        <w:overflowPunct/>
        <w:topLinePunct w:val="0"/>
        <w:autoSpaceDE/>
        <w:autoSpaceDN/>
        <w:bidi w:val="0"/>
        <w:adjustRightInd/>
        <w:spacing w:line="560" w:lineRule="exact"/>
        <w:textAlignment w:val="auto"/>
        <w:rPr>
          <w:rFonts w:hint="eastAsia" w:ascii="仿宋_GB2312" w:hAnsi="仿宋_GB2312" w:eastAsia="仿宋_GB2312" w:cs="仿宋_GB2312"/>
          <w:i w:val="0"/>
          <w:iCs w:val="0"/>
          <w:caps w:val="0"/>
          <w:color w:val="222222"/>
          <w:spacing w:val="0"/>
          <w:sz w:val="32"/>
          <w:szCs w:val="32"/>
          <w:shd w:val="clear" w:fill="FFFFFF"/>
          <w:lang w:val="en-US" w:eastAsia="zh-CN"/>
        </w:rPr>
      </w:pPr>
      <w:r>
        <w:rPr>
          <w:rFonts w:hint="eastAsia" w:ascii="微软雅黑" w:hAnsi="微软雅黑" w:eastAsia="微软雅黑" w:cs="微软雅黑"/>
          <w:i w:val="0"/>
          <w:iCs w:val="0"/>
          <w:caps w:val="0"/>
          <w:color w:val="222222"/>
          <w:spacing w:val="0"/>
          <w:sz w:val="27"/>
          <w:szCs w:val="27"/>
          <w:shd w:val="clear" w:fill="FFFFFF"/>
          <w:lang w:val="en-US" w:eastAsia="zh-CN"/>
        </w:rPr>
        <w:t xml:space="preserve">                                 </w:t>
      </w:r>
      <w:r>
        <w:rPr>
          <w:rFonts w:hint="eastAsia" w:ascii="仿宋_GB2312" w:hAnsi="仿宋_GB2312" w:eastAsia="仿宋_GB2312" w:cs="仿宋_GB2312"/>
          <w:i w:val="0"/>
          <w:iCs w:val="0"/>
          <w:caps w:val="0"/>
          <w:color w:val="222222"/>
          <w:spacing w:val="0"/>
          <w:sz w:val="32"/>
          <w:szCs w:val="32"/>
          <w:shd w:val="clear" w:fill="FFFFFF"/>
          <w:lang w:val="en-US" w:eastAsia="zh-CN"/>
        </w:rPr>
        <w:t xml:space="preserve">    华池县城壕镇新城小学</w:t>
      </w:r>
    </w:p>
    <w:p w14:paraId="27A5B696">
      <w:pPr>
        <w:pStyle w:val="2"/>
        <w:keepNext w:val="0"/>
        <w:keepLines w:val="0"/>
        <w:pageBreakBefore w:val="0"/>
        <w:kinsoku/>
        <w:wordWrap/>
        <w:overflowPunct/>
        <w:topLinePunct w:val="0"/>
        <w:autoSpaceDE/>
        <w:autoSpaceDN/>
        <w:bidi w:val="0"/>
        <w:adjustRightInd/>
        <w:spacing w:line="560" w:lineRule="exact"/>
        <w:ind w:firstLine="5120" w:firstLineChars="16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i w:val="0"/>
          <w:iCs w:val="0"/>
          <w:caps w:val="0"/>
          <w:color w:val="222222"/>
          <w:spacing w:val="0"/>
          <w:sz w:val="32"/>
          <w:szCs w:val="32"/>
          <w:shd w:val="clear" w:fill="FFFFFF"/>
          <w:lang w:val="en-US" w:eastAsia="zh-CN"/>
        </w:rPr>
        <w:t>2024年9月13</w:t>
      </w:r>
      <w:bookmarkStart w:id="0" w:name="_GoBack"/>
      <w:bookmarkEnd w:id="0"/>
      <w:r>
        <w:rPr>
          <w:rFonts w:hint="eastAsia" w:ascii="仿宋_GB2312" w:hAnsi="仿宋_GB2312" w:eastAsia="仿宋_GB2312" w:cs="仿宋_GB2312"/>
          <w:i w:val="0"/>
          <w:iCs w:val="0"/>
          <w:caps w:val="0"/>
          <w:color w:val="222222"/>
          <w:spacing w:val="0"/>
          <w:sz w:val="32"/>
          <w:szCs w:val="32"/>
          <w:shd w:val="clear" w:fill="FFFFFF"/>
          <w:lang w:val="en-US" w:eastAsia="zh-CN"/>
        </w:rPr>
        <w:t>日</w:t>
      </w:r>
    </w:p>
    <w:p w14:paraId="419E9CD7">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sz w:val="32"/>
          <w:szCs w:val="32"/>
          <w:lang w:eastAsia="zh-CN"/>
        </w:rPr>
      </w:pPr>
    </w:p>
    <w:p w14:paraId="3DC6AF3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pacing w:before="0" w:beforeAutospacing="0" w:after="0" w:afterAutospacing="0" w:line="560" w:lineRule="exact"/>
        <w:ind w:left="0" w:right="0" w:firstLine="555"/>
        <w:textAlignment w:val="auto"/>
        <w:rPr>
          <w:rStyle w:val="6"/>
          <w:rFonts w:hint="eastAsia" w:ascii="黑体" w:hAnsi="黑体" w:eastAsia="黑体" w:cs="黑体"/>
          <w:i w:val="0"/>
          <w:iCs w:val="0"/>
          <w:caps w:val="0"/>
          <w:color w:val="4C4C4C"/>
          <w:spacing w:val="0"/>
          <w:sz w:val="32"/>
          <w:szCs w:val="32"/>
          <w:shd w:val="clear" w:fill="FFFFFF"/>
        </w:rPr>
      </w:pPr>
    </w:p>
    <w:p w14:paraId="08FA28E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pacing w:before="0" w:beforeAutospacing="0" w:after="0" w:afterAutospacing="0" w:line="560" w:lineRule="exact"/>
        <w:ind w:left="0" w:right="0" w:firstLine="555"/>
        <w:textAlignment w:val="auto"/>
        <w:rPr>
          <w:rStyle w:val="6"/>
          <w:rFonts w:hint="eastAsia" w:ascii="黑体" w:hAnsi="黑体" w:eastAsia="黑体" w:cs="黑体"/>
          <w:i w:val="0"/>
          <w:iCs w:val="0"/>
          <w:caps w:val="0"/>
          <w:color w:val="4C4C4C"/>
          <w:spacing w:val="0"/>
          <w:sz w:val="32"/>
          <w:szCs w:val="32"/>
          <w:shd w:val="clear" w:fill="FFFFFF"/>
        </w:rPr>
      </w:pPr>
    </w:p>
    <w:p w14:paraId="4BF8207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pacing w:before="0" w:beforeAutospacing="0" w:after="0" w:afterAutospacing="0" w:line="560" w:lineRule="exact"/>
        <w:ind w:left="0" w:right="0" w:firstLine="555"/>
        <w:textAlignment w:val="auto"/>
        <w:rPr>
          <w:rStyle w:val="6"/>
          <w:rFonts w:hint="eastAsia" w:ascii="黑体" w:hAnsi="黑体" w:eastAsia="黑体" w:cs="黑体"/>
          <w:i w:val="0"/>
          <w:iCs w:val="0"/>
          <w:caps w:val="0"/>
          <w:color w:val="4C4C4C"/>
          <w:spacing w:val="0"/>
          <w:sz w:val="32"/>
          <w:szCs w:val="32"/>
          <w:shd w:val="clear" w:fill="FFFFFF"/>
        </w:rPr>
      </w:pPr>
    </w:p>
    <w:p w14:paraId="590A336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pacing w:before="0" w:beforeAutospacing="0" w:after="0" w:afterAutospacing="0" w:line="560" w:lineRule="exact"/>
        <w:ind w:left="0" w:right="0" w:firstLine="555"/>
        <w:textAlignment w:val="auto"/>
        <w:rPr>
          <w:rStyle w:val="6"/>
          <w:rFonts w:hint="eastAsia" w:ascii="黑体" w:hAnsi="黑体" w:eastAsia="黑体" w:cs="黑体"/>
          <w:i w:val="0"/>
          <w:iCs w:val="0"/>
          <w:caps w:val="0"/>
          <w:color w:val="4C4C4C"/>
          <w:spacing w:val="0"/>
          <w:sz w:val="32"/>
          <w:szCs w:val="32"/>
          <w:shd w:val="clear" w:fill="FFFFFF"/>
        </w:rPr>
      </w:pPr>
    </w:p>
    <w:p w14:paraId="2A579C9D">
      <w:pPr>
        <w:keepNext w:val="0"/>
        <w:keepLines w:val="0"/>
        <w:pageBreakBefore w:val="0"/>
        <w:kinsoku/>
        <w:wordWrap/>
        <w:overflowPunct/>
        <w:topLinePunct w:val="0"/>
        <w:autoSpaceDE/>
        <w:autoSpaceDN/>
        <w:bidi w:val="0"/>
        <w:adjustRightInd/>
        <w:spacing w:line="560" w:lineRule="exact"/>
        <w:textAlignment w:val="auto"/>
        <w:rPr>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4677E45"/>
    <w:multiLevelType w:val="singleLevel"/>
    <w:tmpl w:val="C4677E45"/>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BmMTgyYTk2ZmE2ZjBhZDBiZmRhMjM2MDA2ZTY2YTYifQ=="/>
  </w:docVars>
  <w:rsids>
    <w:rsidRoot w:val="6D332EEB"/>
    <w:rsid w:val="03806F86"/>
    <w:rsid w:val="09DD68F3"/>
    <w:rsid w:val="0A4E2F3A"/>
    <w:rsid w:val="0DBA4D2A"/>
    <w:rsid w:val="0FE73804"/>
    <w:rsid w:val="19397563"/>
    <w:rsid w:val="1A105DC1"/>
    <w:rsid w:val="226C1599"/>
    <w:rsid w:val="2739012E"/>
    <w:rsid w:val="287C121A"/>
    <w:rsid w:val="2E32105E"/>
    <w:rsid w:val="32E15301"/>
    <w:rsid w:val="39EC5423"/>
    <w:rsid w:val="3E60015F"/>
    <w:rsid w:val="3EC979A6"/>
    <w:rsid w:val="4E2A50F1"/>
    <w:rsid w:val="55497C01"/>
    <w:rsid w:val="614852C6"/>
    <w:rsid w:val="62A414BE"/>
    <w:rsid w:val="6D332EEB"/>
    <w:rsid w:val="7241312C"/>
    <w:rsid w:val="7AC55E0C"/>
    <w:rsid w:val="7C572CA5"/>
    <w:rsid w:val="7DD44F09"/>
    <w:rsid w:val="7E3272EA"/>
    <w:rsid w:val="7E746A9F"/>
    <w:rsid w:val="7EF33E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autoRedefine/>
    <w:semiHidden/>
    <w:qFormat/>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2">
    <w:name w:val="Body Text Indent 2"/>
    <w:basedOn w:val="1"/>
    <w:next w:val="1"/>
    <w:autoRedefine/>
    <w:qFormat/>
    <w:uiPriority w:val="0"/>
    <w:pPr>
      <w:spacing w:after="120" w:line="480" w:lineRule="auto"/>
      <w:ind w:left="420" w:leftChars="200"/>
    </w:pPr>
    <w:rPr>
      <w:rFonts w:ascii="Times New Roman" w:hAnsi="Times New Roman" w:eastAsia="宋体" w:cs="Times New Roman"/>
    </w:rPr>
  </w:style>
  <w:style w:type="paragraph" w:styleId="3">
    <w:name w:val="Normal (Web)"/>
    <w:basedOn w:val="1"/>
    <w:autoRedefine/>
    <w:qFormat/>
    <w:uiPriority w:val="0"/>
    <w:pPr>
      <w:spacing w:before="0" w:beforeAutospacing="1" w:after="0" w:afterAutospacing="1"/>
      <w:ind w:left="0" w:right="0"/>
      <w:jc w:val="left"/>
    </w:pPr>
    <w:rPr>
      <w:kern w:val="0"/>
      <w:sz w:val="24"/>
      <w:lang w:val="en-US" w:eastAsia="zh-CN" w:bidi="ar"/>
    </w:rPr>
  </w:style>
  <w:style w:type="character" w:styleId="6">
    <w:name w:val="Strong"/>
    <w:basedOn w:val="5"/>
    <w:autoRedefine/>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1964</Words>
  <Characters>2037</Characters>
  <Lines>0</Lines>
  <Paragraphs>0</Paragraphs>
  <TotalTime>6</TotalTime>
  <ScaleCrop>false</ScaleCrop>
  <LinksUpToDate>false</LinksUpToDate>
  <CharactersWithSpaces>2075</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2021-03-29T02:02:00Z</dcterms:created>
  <dc:creator>Administrator</dc:creator>
  <cp:lastModifiedBy>城壕学区米秀文</cp:lastModifiedBy>
  <cp:lastPrinted>2024-05-09T04:05:00Z</cp:lastPrinted>
  <dcterms:modified xsi:type="dcterms:W3CDTF">2024-09-13T08:20:10Z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7B90D0F9D434411581CB79022DD9D704</vt:lpwstr>
  </property>
</Properties>
</file>