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158FF0">
      <w:pPr>
        <w:spacing w:before="100" w:beforeLines="0" w:after="100" w:afterLines="0"/>
        <w:jc w:val="center"/>
        <w:rPr>
          <w:rFonts w:hint="eastAsia" w:ascii="宋体" w:hAnsi="宋体"/>
          <w:sz w:val="24"/>
          <w:szCs w:val="24"/>
          <w:lang w:val="zh-CN"/>
        </w:rPr>
      </w:pPr>
    </w:p>
    <w:p w14:paraId="7DE18B68">
      <w:pPr>
        <w:spacing w:before="100" w:beforeLines="0" w:after="100" w:afterLines="0"/>
        <w:jc w:val="center"/>
        <w:rPr>
          <w:rFonts w:hint="eastAsia" w:ascii="宋体" w:hAnsi="宋体"/>
          <w:sz w:val="24"/>
          <w:szCs w:val="24"/>
          <w:lang w:val="zh-CN"/>
        </w:rPr>
      </w:pPr>
    </w:p>
    <w:p w14:paraId="2C68EDCA">
      <w:pPr>
        <w:spacing w:before="100" w:beforeLines="0" w:after="100" w:afterLines="0"/>
        <w:jc w:val="center"/>
        <w:rPr>
          <w:rFonts w:hint="eastAsia" w:ascii="宋体" w:hAnsi="宋体"/>
          <w:sz w:val="24"/>
          <w:szCs w:val="24"/>
          <w:lang w:val="zh-CN"/>
        </w:rPr>
      </w:pPr>
    </w:p>
    <w:p w14:paraId="234B2166">
      <w:pPr>
        <w:spacing w:before="100" w:beforeLines="0" w:after="100" w:afterLines="0"/>
        <w:jc w:val="center"/>
        <w:rPr>
          <w:rFonts w:hint="eastAsia" w:ascii="宋体" w:hAnsi="宋体"/>
          <w:sz w:val="24"/>
          <w:szCs w:val="24"/>
          <w:lang w:val="zh-CN"/>
        </w:rPr>
      </w:pPr>
    </w:p>
    <w:p w14:paraId="2E435C29">
      <w:pPr>
        <w:spacing w:before="100" w:beforeLines="0" w:after="100" w:afterLines="0"/>
        <w:jc w:val="center"/>
        <w:rPr>
          <w:rFonts w:hint="eastAsia" w:ascii="宋体" w:hAnsi="宋体"/>
          <w:sz w:val="24"/>
          <w:szCs w:val="24"/>
          <w:lang w:val="zh-CN"/>
        </w:rPr>
      </w:pPr>
    </w:p>
    <w:p w14:paraId="7EED23B7">
      <w:pPr>
        <w:spacing w:before="100" w:beforeLines="0" w:after="100" w:afterLines="0"/>
        <w:jc w:val="center"/>
        <w:rPr>
          <w:rFonts w:hint="eastAsia" w:ascii="宋体" w:hAnsi="宋体"/>
          <w:sz w:val="24"/>
          <w:szCs w:val="24"/>
          <w:lang w:val="zh-CN"/>
        </w:rPr>
      </w:pPr>
    </w:p>
    <w:p w14:paraId="20C96BD1">
      <w:pPr>
        <w:spacing w:before="100" w:beforeLines="0" w:after="100" w:afterLines="0"/>
        <w:jc w:val="center"/>
        <w:rPr>
          <w:rFonts w:hint="eastAsia" w:ascii="宋体" w:hAnsi="宋体"/>
          <w:sz w:val="24"/>
          <w:szCs w:val="24"/>
          <w:lang w:val="zh-CN"/>
        </w:rPr>
      </w:pPr>
    </w:p>
    <w:p w14:paraId="6512A582">
      <w:pPr>
        <w:spacing w:before="100" w:beforeLines="0" w:after="100" w:afterLines="0"/>
        <w:jc w:val="center"/>
        <w:rPr>
          <w:rFonts w:hint="eastAsia" w:ascii="宋体" w:hAnsi="宋体"/>
          <w:sz w:val="24"/>
          <w:szCs w:val="24"/>
          <w:lang w:val="zh-CN"/>
        </w:rPr>
      </w:pPr>
    </w:p>
    <w:p w14:paraId="3E69EA17">
      <w:pPr>
        <w:spacing w:before="100" w:beforeLines="0" w:after="100" w:afterLines="0"/>
        <w:jc w:val="center"/>
        <w:rPr>
          <w:rFonts w:hint="eastAsia" w:ascii="宋体" w:hAnsi="宋体"/>
          <w:sz w:val="24"/>
          <w:szCs w:val="24"/>
          <w:lang w:val="zh-CN"/>
        </w:rPr>
      </w:pPr>
    </w:p>
    <w:p w14:paraId="377DEFF7">
      <w:pPr>
        <w:spacing w:before="100" w:beforeLines="0" w:after="100" w:afterLines="0"/>
        <w:jc w:val="center"/>
        <w:rPr>
          <w:rFonts w:hint="eastAsia" w:ascii="宋体" w:hAnsi="宋体"/>
          <w:sz w:val="24"/>
          <w:szCs w:val="24"/>
          <w:lang w:val="zh-CN"/>
        </w:rPr>
      </w:pPr>
    </w:p>
    <w:p w14:paraId="117F0A34">
      <w:pPr>
        <w:spacing w:before="100" w:beforeLines="0" w:after="100" w:afterLines="0"/>
        <w:jc w:val="center"/>
        <w:rPr>
          <w:rFonts w:hint="eastAsia" w:ascii="宋体" w:hAnsi="宋体"/>
          <w:sz w:val="24"/>
          <w:szCs w:val="24"/>
          <w:lang w:val="zh-CN"/>
        </w:rPr>
      </w:pPr>
    </w:p>
    <w:p w14:paraId="253BE108">
      <w:pPr>
        <w:spacing w:before="100" w:beforeLines="0" w:after="100" w:afterLines="0"/>
        <w:jc w:val="center"/>
        <w:rPr>
          <w:rFonts w:hint="eastAsia" w:ascii="宋体" w:hAnsi="宋体"/>
          <w:sz w:val="24"/>
          <w:szCs w:val="24"/>
          <w:lang w:val="zh-CN"/>
        </w:rPr>
      </w:pPr>
    </w:p>
    <w:p w14:paraId="34DA8DE3">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2023年度</w:t>
      </w:r>
    </w:p>
    <w:p w14:paraId="44FBC802">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华池县人民政府招待所部门决算</w:t>
      </w:r>
    </w:p>
    <w:p w14:paraId="0FCA79BC">
      <w:pPr>
        <w:spacing w:before="100" w:beforeLines="0" w:after="100" w:afterLines="0"/>
        <w:jc w:val="center"/>
        <w:rPr>
          <w:rFonts w:hint="eastAsia" w:ascii="宋体" w:hAnsi="宋体"/>
          <w:sz w:val="24"/>
          <w:szCs w:val="24"/>
          <w:lang w:val="zh-CN"/>
        </w:rPr>
      </w:pPr>
    </w:p>
    <w:p w14:paraId="749831AB">
      <w:pPr>
        <w:spacing w:before="100" w:beforeLines="0" w:after="100" w:afterLines="0"/>
        <w:jc w:val="center"/>
        <w:rPr>
          <w:rFonts w:hint="eastAsia" w:ascii="宋体" w:hAnsi="宋体"/>
          <w:sz w:val="24"/>
          <w:szCs w:val="24"/>
          <w:lang w:val="zh-CN"/>
        </w:rPr>
      </w:pPr>
    </w:p>
    <w:p w14:paraId="2E5FF956">
      <w:pPr>
        <w:spacing w:before="100" w:beforeLines="0" w:after="100" w:afterLines="0"/>
        <w:jc w:val="center"/>
        <w:rPr>
          <w:rFonts w:hint="eastAsia" w:ascii="宋体" w:hAnsi="宋体"/>
          <w:sz w:val="24"/>
          <w:szCs w:val="24"/>
          <w:lang w:val="zh-CN"/>
        </w:rPr>
      </w:pPr>
    </w:p>
    <w:p w14:paraId="2ED09C82">
      <w:pPr>
        <w:spacing w:before="100" w:beforeLines="0" w:after="100" w:afterLines="0"/>
        <w:jc w:val="center"/>
        <w:rPr>
          <w:rFonts w:hint="eastAsia" w:ascii="宋体" w:hAnsi="宋体"/>
          <w:sz w:val="24"/>
          <w:szCs w:val="24"/>
          <w:lang w:val="zh-CN"/>
        </w:rPr>
      </w:pPr>
    </w:p>
    <w:p w14:paraId="61072094">
      <w:pPr>
        <w:spacing w:before="100" w:beforeLines="0" w:after="100" w:afterLines="0"/>
        <w:jc w:val="center"/>
        <w:rPr>
          <w:rFonts w:hint="eastAsia" w:ascii="宋体" w:hAnsi="宋体"/>
          <w:sz w:val="24"/>
          <w:szCs w:val="24"/>
          <w:lang w:val="zh-CN"/>
        </w:rPr>
      </w:pPr>
    </w:p>
    <w:p w14:paraId="3A9120FE">
      <w:pPr>
        <w:spacing w:before="100" w:beforeLines="0" w:after="100" w:afterLines="0"/>
        <w:jc w:val="center"/>
        <w:rPr>
          <w:rFonts w:hint="eastAsia" w:ascii="宋体" w:hAnsi="宋体"/>
          <w:sz w:val="24"/>
          <w:szCs w:val="24"/>
          <w:lang w:val="zh-CN"/>
        </w:rPr>
      </w:pPr>
    </w:p>
    <w:p w14:paraId="3E3915B0">
      <w:pPr>
        <w:spacing w:before="100" w:beforeLines="0" w:after="100" w:afterLines="0"/>
        <w:jc w:val="center"/>
        <w:rPr>
          <w:rFonts w:hint="eastAsia" w:ascii="宋体" w:hAnsi="宋体"/>
          <w:sz w:val="24"/>
          <w:szCs w:val="24"/>
          <w:lang w:val="zh-CN"/>
        </w:rPr>
      </w:pPr>
    </w:p>
    <w:p w14:paraId="427D7B8B">
      <w:pPr>
        <w:spacing w:before="100" w:beforeLines="0" w:after="100" w:afterLines="0"/>
        <w:jc w:val="center"/>
        <w:rPr>
          <w:rFonts w:hint="eastAsia" w:ascii="宋体" w:hAnsi="宋体"/>
          <w:sz w:val="24"/>
          <w:szCs w:val="24"/>
          <w:lang w:val="zh-CN"/>
        </w:rPr>
      </w:pPr>
    </w:p>
    <w:p w14:paraId="2ECD5EBE">
      <w:pPr>
        <w:spacing w:before="100" w:beforeLines="0" w:after="100" w:afterLines="0"/>
        <w:jc w:val="center"/>
        <w:rPr>
          <w:rFonts w:hint="eastAsia" w:ascii="宋体" w:hAnsi="宋体"/>
          <w:sz w:val="24"/>
          <w:szCs w:val="24"/>
          <w:lang w:val="zh-CN"/>
        </w:rPr>
      </w:pPr>
    </w:p>
    <w:p w14:paraId="3E7BB768">
      <w:pPr>
        <w:spacing w:before="100" w:beforeLines="0" w:after="100" w:afterLines="0"/>
        <w:jc w:val="center"/>
        <w:rPr>
          <w:rFonts w:hint="eastAsia" w:ascii="宋体" w:hAnsi="宋体"/>
          <w:sz w:val="24"/>
          <w:szCs w:val="24"/>
          <w:lang w:val="zh-CN"/>
        </w:rPr>
      </w:pPr>
    </w:p>
    <w:p w14:paraId="6A1E54B8">
      <w:pPr>
        <w:spacing w:before="100" w:beforeLines="0" w:after="100" w:afterLines="0"/>
        <w:jc w:val="center"/>
        <w:rPr>
          <w:rFonts w:hint="eastAsia" w:ascii="宋体" w:hAnsi="宋体"/>
          <w:sz w:val="24"/>
          <w:szCs w:val="24"/>
          <w:lang w:val="zh-CN"/>
        </w:rPr>
      </w:pPr>
    </w:p>
    <w:p w14:paraId="6FF9BBA0">
      <w:pPr>
        <w:spacing w:before="100" w:beforeLines="0" w:after="100" w:afterLines="0"/>
        <w:jc w:val="center"/>
        <w:rPr>
          <w:rFonts w:hint="eastAsia" w:ascii="宋体" w:hAnsi="宋体"/>
          <w:sz w:val="24"/>
          <w:szCs w:val="24"/>
          <w:lang w:val="zh-CN"/>
        </w:rPr>
      </w:pPr>
    </w:p>
    <w:p w14:paraId="4086D513">
      <w:pPr>
        <w:spacing w:before="100" w:beforeLines="0" w:after="100" w:afterLines="0"/>
        <w:jc w:val="center"/>
        <w:rPr>
          <w:rFonts w:hint="eastAsia" w:ascii="宋体" w:hAnsi="宋体"/>
          <w:sz w:val="24"/>
          <w:szCs w:val="24"/>
          <w:lang w:val="zh-CN"/>
        </w:rPr>
      </w:pPr>
    </w:p>
    <w:p w14:paraId="012946FF">
      <w:pPr>
        <w:spacing w:before="100" w:beforeLines="0" w:after="100" w:afterLines="0"/>
        <w:jc w:val="center"/>
        <w:rPr>
          <w:rFonts w:hint="eastAsia" w:ascii="宋体" w:hAnsi="宋体"/>
          <w:sz w:val="24"/>
          <w:szCs w:val="24"/>
          <w:lang w:val="zh-CN"/>
        </w:rPr>
      </w:pPr>
    </w:p>
    <w:p w14:paraId="1CDD9E63">
      <w:pPr>
        <w:spacing w:before="100" w:beforeLines="0" w:after="100" w:afterLines="0"/>
        <w:jc w:val="center"/>
        <w:rPr>
          <w:rFonts w:hint="eastAsia" w:ascii="宋体" w:hAnsi="宋体"/>
          <w:sz w:val="24"/>
          <w:szCs w:val="24"/>
          <w:lang w:val="zh-CN"/>
        </w:rPr>
      </w:pPr>
    </w:p>
    <w:p w14:paraId="3991D608">
      <w:pPr>
        <w:spacing w:before="100" w:beforeLines="0" w:after="100" w:afterLines="0"/>
        <w:jc w:val="center"/>
        <w:rPr>
          <w:rFonts w:hint="eastAsia" w:ascii="宋体" w:hAnsi="宋体"/>
          <w:sz w:val="24"/>
          <w:szCs w:val="24"/>
          <w:lang w:val="zh-CN"/>
        </w:rPr>
      </w:pPr>
    </w:p>
    <w:p w14:paraId="6DDAC0B8">
      <w:pPr>
        <w:spacing w:before="100" w:beforeLines="0" w:after="100" w:afterLines="0"/>
        <w:jc w:val="center"/>
        <w:rPr>
          <w:rFonts w:hint="eastAsia" w:ascii="宋体" w:hAnsi="宋体"/>
          <w:sz w:val="24"/>
          <w:szCs w:val="24"/>
          <w:lang w:val="zh-CN"/>
        </w:rPr>
      </w:pPr>
    </w:p>
    <w:p w14:paraId="5C51B3F5">
      <w:pPr>
        <w:spacing w:before="100" w:beforeLines="0" w:after="100" w:afterLines="0"/>
        <w:jc w:val="center"/>
        <w:rPr>
          <w:rFonts w:hint="eastAsia" w:ascii="宋体" w:hAnsi="宋体"/>
          <w:sz w:val="24"/>
          <w:szCs w:val="24"/>
          <w:lang w:val="zh-CN"/>
        </w:rPr>
      </w:pPr>
    </w:p>
    <w:p w14:paraId="4D15C122">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14:paraId="38E54F71">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第一部分部门概况</w:t>
      </w:r>
    </w:p>
    <w:p w14:paraId="3438ABE7">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092AEBA9">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二、机构设置</w:t>
      </w:r>
    </w:p>
    <w:p w14:paraId="2512D9CB">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第二部分2023年度部门决算表</w:t>
      </w:r>
    </w:p>
    <w:p w14:paraId="19A68768">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一、收入支出决算总表</w:t>
      </w:r>
    </w:p>
    <w:p w14:paraId="30BDC5BE">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二、收入决算表</w:t>
      </w:r>
    </w:p>
    <w:p w14:paraId="3E1F62B1">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三、支出决算表</w:t>
      </w:r>
    </w:p>
    <w:p w14:paraId="5249E3B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四、财政拨款收入支出决算总表</w:t>
      </w:r>
    </w:p>
    <w:p w14:paraId="0778496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14:paraId="412009F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14:paraId="3D288DC7">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14:paraId="198D28F5">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14:paraId="5991F2E0">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14:paraId="5C9B3BB1">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14:paraId="64170C6C">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一、收入支出决算总体情况说明</w:t>
      </w:r>
    </w:p>
    <w:p w14:paraId="778D3A91">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二、收入决算情况说明</w:t>
      </w:r>
    </w:p>
    <w:p w14:paraId="39FC16F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三、支出决算情况说明</w:t>
      </w:r>
    </w:p>
    <w:p w14:paraId="0549362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14:paraId="04F69D0F">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14:paraId="603D1D0F">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14:paraId="1E6F9D09">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14:paraId="5E88CAD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14:paraId="685C998B">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14:paraId="1A0F2771">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14:paraId="1EE47760">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十一、政府采购支出情况说明</w:t>
      </w:r>
    </w:p>
    <w:p w14:paraId="58B7D9D9">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十二、国有资产占用情况说明</w:t>
      </w:r>
    </w:p>
    <w:p w14:paraId="6C88485E">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十三、其他需要说明的情况</w:t>
      </w:r>
    </w:p>
    <w:p w14:paraId="7FB54735">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第四部分预算绩效情况说明</w:t>
      </w:r>
    </w:p>
    <w:p w14:paraId="24406547">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第五部分名词解释</w:t>
      </w:r>
    </w:p>
    <w:p w14:paraId="1CC2BB30">
      <w:pPr>
        <w:spacing w:before="100" w:beforeLines="0" w:after="100" w:afterLines="0"/>
        <w:jc w:val="center"/>
        <w:rPr>
          <w:rFonts w:hint="eastAsia" w:ascii="宋体" w:hAnsi="宋体"/>
          <w:sz w:val="24"/>
          <w:szCs w:val="24"/>
          <w:lang w:val="zh-CN"/>
        </w:rPr>
      </w:pPr>
    </w:p>
    <w:p w14:paraId="15D3F6A7">
      <w:pPr>
        <w:spacing w:before="100" w:beforeLines="0" w:after="100" w:afterLines="0"/>
        <w:jc w:val="center"/>
        <w:rPr>
          <w:rFonts w:hint="eastAsia" w:ascii="宋体" w:hAnsi="宋体"/>
          <w:sz w:val="24"/>
          <w:szCs w:val="24"/>
          <w:lang w:val="zh-CN"/>
        </w:rPr>
      </w:pPr>
    </w:p>
    <w:p w14:paraId="35035562">
      <w:pPr>
        <w:spacing w:before="100" w:beforeLines="0" w:after="100" w:afterLines="0"/>
        <w:jc w:val="center"/>
        <w:rPr>
          <w:rFonts w:hint="eastAsia" w:ascii="宋体" w:hAnsi="宋体"/>
          <w:sz w:val="24"/>
          <w:szCs w:val="24"/>
          <w:lang w:val="zh-CN"/>
        </w:rPr>
      </w:pPr>
    </w:p>
    <w:p w14:paraId="6BB6F9B8">
      <w:pPr>
        <w:spacing w:before="100" w:beforeLines="0" w:after="100" w:afterLines="0"/>
        <w:jc w:val="center"/>
        <w:rPr>
          <w:rFonts w:hint="eastAsia" w:ascii="宋体" w:hAnsi="宋体"/>
          <w:sz w:val="24"/>
          <w:szCs w:val="24"/>
          <w:lang w:val="zh-CN"/>
        </w:rPr>
      </w:pPr>
    </w:p>
    <w:p w14:paraId="6DD63B90">
      <w:pPr>
        <w:spacing w:before="100" w:beforeLines="0" w:after="100" w:afterLines="0"/>
        <w:jc w:val="center"/>
        <w:rPr>
          <w:rFonts w:hint="eastAsia" w:ascii="宋体" w:hAnsi="宋体"/>
          <w:sz w:val="24"/>
          <w:szCs w:val="24"/>
          <w:lang w:val="zh-CN"/>
        </w:rPr>
      </w:pPr>
    </w:p>
    <w:p w14:paraId="27551F0A">
      <w:pPr>
        <w:spacing w:before="100" w:beforeLines="0" w:after="100" w:afterLines="0"/>
        <w:jc w:val="center"/>
        <w:rPr>
          <w:rFonts w:hint="eastAsia" w:ascii="宋体" w:hAnsi="宋体"/>
          <w:sz w:val="24"/>
          <w:szCs w:val="24"/>
          <w:lang w:val="zh-CN"/>
        </w:rPr>
      </w:pPr>
    </w:p>
    <w:p w14:paraId="75C2C2BA">
      <w:pPr>
        <w:spacing w:before="100" w:beforeLines="0" w:after="100" w:afterLines="0"/>
        <w:jc w:val="center"/>
        <w:rPr>
          <w:rFonts w:hint="eastAsia" w:ascii="宋体" w:hAnsi="宋体"/>
          <w:sz w:val="24"/>
          <w:szCs w:val="24"/>
          <w:lang w:val="zh-CN"/>
        </w:rPr>
      </w:pPr>
    </w:p>
    <w:p w14:paraId="51EFBFF4">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第一部分部门概况</w:t>
      </w:r>
    </w:p>
    <w:p w14:paraId="42BD47FB">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7423E279">
      <w:pPr>
        <w:pStyle w:val="3"/>
        <w:widowControl/>
        <w:shd w:val="clear" w:color="auto" w:fill="FFFFFF"/>
        <w:spacing w:before="0" w:beforeAutospacing="0" w:after="195" w:afterAutospacing="0" w:line="555" w:lineRule="atLeast"/>
        <w:rPr>
          <w:rFonts w:hint="eastAsia" w:ascii="宋体" w:hAnsi="宋体" w:eastAsia="宋体" w:cs="宋体"/>
          <w:b w:val="0"/>
          <w:bCs w:val="0"/>
          <w:color w:val="auto"/>
          <w:w w:val="100"/>
          <w:kern w:val="2"/>
          <w:sz w:val="24"/>
          <w:szCs w:val="24"/>
          <w:shd w:val="clear" w:color="000000" w:fill="FFFFFF"/>
          <w:lang w:val="en-US" w:eastAsia="zh-CN" w:bidi="ar-SA"/>
        </w:rPr>
      </w:pPr>
      <w:r>
        <w:rPr>
          <w:rFonts w:hint="eastAsia" w:ascii="宋体" w:hAnsi="宋体" w:eastAsia="宋体" w:cs="宋体"/>
          <w:b w:val="0"/>
          <w:bCs w:val="0"/>
          <w:color w:val="auto"/>
          <w:w w:val="100"/>
          <w:kern w:val="2"/>
          <w:sz w:val="24"/>
          <w:szCs w:val="24"/>
          <w:shd w:val="clear" w:color="000000" w:fill="FFFFFF"/>
          <w:lang w:val="en-US" w:eastAsia="zh-CN" w:bidi="ar-SA"/>
        </w:rPr>
        <w:t>华池县人民政府招待所隶属于华池县人民政府办公室，主要负责餐饮、住宿、会议培训、会议服务、停车等。</w:t>
      </w:r>
    </w:p>
    <w:p w14:paraId="2A1C8EAB">
      <w:pPr>
        <w:spacing w:before="100" w:beforeLines="0" w:after="100" w:afterLines="0"/>
        <w:jc w:val="left"/>
        <w:rPr>
          <w:rFonts w:hint="eastAsia" w:ascii="宋体" w:hAnsi="宋体"/>
          <w:color w:val="auto"/>
          <w:sz w:val="24"/>
          <w:szCs w:val="24"/>
          <w:lang w:val="zh-CN"/>
        </w:rPr>
      </w:pPr>
    </w:p>
    <w:p w14:paraId="7FD21111">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二、机构设置</w:t>
      </w:r>
    </w:p>
    <w:p w14:paraId="705FFDAA">
      <w:pPr>
        <w:pStyle w:val="3"/>
        <w:shd w:val="clear" w:color="auto" w:fill="FFFFFF"/>
        <w:spacing w:before="0" w:beforeAutospacing="0" w:after="0" w:afterAutospacing="0" w:line="560" w:lineRule="exact"/>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（1）机关内设机构</w:t>
      </w:r>
    </w:p>
    <w:p w14:paraId="30878E69">
      <w:pPr>
        <w:pStyle w:val="3"/>
        <w:widowControl/>
        <w:shd w:val="clear" w:color="auto" w:fill="FFFFFF"/>
        <w:spacing w:before="0" w:beforeAutospacing="0" w:after="195" w:afterAutospacing="0" w:line="555" w:lineRule="atLeast"/>
        <w:rPr>
          <w:rFonts w:hint="eastAsia" w:ascii="宋体" w:hAnsi="宋体" w:eastAsia="宋体" w:cs="宋体"/>
          <w:b w:val="0"/>
          <w:bCs w:val="0"/>
          <w:color w:val="000000"/>
          <w:sz w:val="24"/>
          <w:szCs w:val="24"/>
          <w:lang w:eastAsia="zh-CN"/>
        </w:rPr>
      </w:pPr>
      <w:r>
        <w:rPr>
          <w:rFonts w:hint="eastAsia" w:ascii="宋体" w:hAnsi="宋体" w:eastAsia="宋体" w:cs="宋体"/>
          <w:b w:val="0"/>
          <w:bCs w:val="0"/>
          <w:color w:val="000000"/>
          <w:sz w:val="24"/>
          <w:szCs w:val="24"/>
        </w:rPr>
        <w:t>华池县人民政府招待所内设机构4个股室</w:t>
      </w:r>
      <w:r>
        <w:rPr>
          <w:rFonts w:hint="eastAsia" w:ascii="宋体" w:hAnsi="宋体" w:eastAsia="宋体" w:cs="宋体"/>
          <w:b w:val="0"/>
          <w:bCs w:val="0"/>
          <w:color w:val="000000"/>
          <w:sz w:val="24"/>
          <w:szCs w:val="24"/>
          <w:lang w:eastAsia="zh-CN"/>
        </w:rPr>
        <w:t>，</w:t>
      </w:r>
      <w:r>
        <w:rPr>
          <w:rFonts w:hint="eastAsia" w:ascii="宋体" w:hAnsi="宋体" w:eastAsia="宋体" w:cs="宋体"/>
          <w:b w:val="0"/>
          <w:bCs w:val="0"/>
          <w:color w:val="000000"/>
          <w:sz w:val="24"/>
          <w:szCs w:val="24"/>
          <w:lang w:val="en-US" w:eastAsia="zh-CN"/>
        </w:rPr>
        <w:t>包括：</w:t>
      </w:r>
      <w:r>
        <w:rPr>
          <w:rFonts w:hint="eastAsia" w:ascii="宋体" w:hAnsi="宋体" w:eastAsia="宋体" w:cs="宋体"/>
          <w:b w:val="0"/>
          <w:bCs w:val="0"/>
          <w:color w:val="000000"/>
          <w:sz w:val="24"/>
          <w:szCs w:val="24"/>
        </w:rPr>
        <w:t>餐饮部、客房部、后勤部、办公室</w:t>
      </w:r>
      <w:r>
        <w:rPr>
          <w:rFonts w:hint="eastAsia" w:ascii="宋体" w:hAnsi="宋体" w:eastAsia="宋体" w:cs="宋体"/>
          <w:b w:val="0"/>
          <w:bCs w:val="0"/>
          <w:color w:val="000000"/>
          <w:sz w:val="24"/>
          <w:szCs w:val="24"/>
          <w:lang w:eastAsia="zh-CN"/>
        </w:rPr>
        <w:t>。</w:t>
      </w:r>
    </w:p>
    <w:p w14:paraId="4B9343A8">
      <w:pPr>
        <w:pStyle w:val="3"/>
        <w:numPr>
          <w:ilvl w:val="0"/>
          <w:numId w:val="0"/>
        </w:numPr>
        <w:shd w:val="clear" w:color="auto" w:fill="FFFFFF"/>
        <w:spacing w:before="0" w:beforeAutospacing="0" w:after="0" w:afterAutospacing="0" w:line="560" w:lineRule="exact"/>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rPr>
        <w:t>（</w:t>
      </w:r>
      <w:r>
        <w:rPr>
          <w:rFonts w:hint="eastAsia" w:cs="宋体"/>
          <w:b w:val="0"/>
          <w:bCs w:val="0"/>
          <w:color w:val="auto"/>
          <w:sz w:val="24"/>
          <w:szCs w:val="24"/>
          <w:lang w:val="en-US" w:eastAsia="zh-CN"/>
        </w:rPr>
        <w:t>2</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lang w:eastAsia="zh-CN"/>
        </w:rPr>
        <w:t>人员情况</w:t>
      </w:r>
    </w:p>
    <w:p w14:paraId="08A640AC">
      <w:pPr>
        <w:pStyle w:val="3"/>
        <w:numPr>
          <w:ilvl w:val="0"/>
          <w:numId w:val="0"/>
        </w:numPr>
        <w:shd w:val="clear" w:color="auto" w:fill="FFFFFF"/>
        <w:spacing w:before="0" w:beforeAutospacing="0" w:after="0" w:afterAutospacing="0" w:line="560" w:lineRule="exact"/>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20</w:t>
      </w:r>
      <w:r>
        <w:rPr>
          <w:rFonts w:hint="eastAsia" w:ascii="宋体" w:hAnsi="宋体" w:eastAsia="宋体" w:cs="宋体"/>
          <w:color w:val="000000"/>
          <w:sz w:val="24"/>
          <w:szCs w:val="24"/>
          <w:shd w:val="clear" w:color="auto" w:fill="FFFFFF"/>
          <w:lang w:val="en-US" w:eastAsia="zh-CN"/>
        </w:rPr>
        <w:t>22</w:t>
      </w:r>
      <w:r>
        <w:rPr>
          <w:rFonts w:hint="eastAsia" w:ascii="宋体" w:hAnsi="宋体" w:eastAsia="宋体" w:cs="宋体"/>
          <w:color w:val="000000"/>
          <w:sz w:val="24"/>
          <w:szCs w:val="24"/>
          <w:shd w:val="clear" w:color="auto" w:fill="FFFFFF"/>
        </w:rPr>
        <w:t>年度，我单位共有编制2</w:t>
      </w:r>
      <w:r>
        <w:rPr>
          <w:rFonts w:hint="eastAsia" w:ascii="宋体" w:hAnsi="宋体" w:eastAsia="宋体" w:cs="宋体"/>
          <w:color w:val="000000"/>
          <w:sz w:val="24"/>
          <w:szCs w:val="24"/>
          <w:shd w:val="clear" w:color="auto" w:fill="FFFFFF"/>
          <w:lang w:val="en-US" w:eastAsia="zh-CN"/>
        </w:rPr>
        <w:t>0</w:t>
      </w:r>
      <w:r>
        <w:rPr>
          <w:rFonts w:hint="eastAsia" w:ascii="宋体" w:hAnsi="宋体" w:eastAsia="宋体" w:cs="宋体"/>
          <w:color w:val="000000"/>
          <w:sz w:val="24"/>
          <w:szCs w:val="24"/>
          <w:shd w:val="clear" w:color="auto" w:fill="FFFFFF"/>
        </w:rPr>
        <w:t>名，其中：行政编制0名，参公事业编制0名，事业编制2</w:t>
      </w:r>
      <w:r>
        <w:rPr>
          <w:rFonts w:hint="eastAsia" w:ascii="宋体" w:hAnsi="宋体" w:eastAsia="宋体" w:cs="宋体"/>
          <w:color w:val="000000"/>
          <w:sz w:val="24"/>
          <w:szCs w:val="24"/>
          <w:shd w:val="clear" w:color="auto" w:fill="FFFFFF"/>
          <w:lang w:val="en-US" w:eastAsia="zh-CN"/>
        </w:rPr>
        <w:t>0</w:t>
      </w:r>
      <w:r>
        <w:rPr>
          <w:rFonts w:hint="eastAsia" w:ascii="宋体" w:hAnsi="宋体" w:eastAsia="宋体" w:cs="宋体"/>
          <w:color w:val="000000"/>
          <w:sz w:val="24"/>
          <w:szCs w:val="24"/>
          <w:shd w:val="clear" w:color="auto" w:fill="FFFFFF"/>
        </w:rPr>
        <w:t>名，后勤编制0名。财政供养总人数21人，其中：在职人员2</w:t>
      </w:r>
      <w:r>
        <w:rPr>
          <w:rFonts w:hint="eastAsia" w:ascii="宋体" w:hAnsi="宋体" w:eastAsia="宋体" w:cs="宋体"/>
          <w:color w:val="000000"/>
          <w:sz w:val="24"/>
          <w:szCs w:val="24"/>
          <w:shd w:val="clear" w:color="auto" w:fill="FFFFFF"/>
          <w:lang w:val="en-US" w:eastAsia="zh-CN"/>
        </w:rPr>
        <w:t>0</w:t>
      </w:r>
      <w:r>
        <w:rPr>
          <w:rFonts w:hint="eastAsia" w:ascii="宋体" w:hAnsi="宋体" w:eastAsia="宋体" w:cs="宋体"/>
          <w:color w:val="000000"/>
          <w:sz w:val="24"/>
          <w:szCs w:val="24"/>
          <w:shd w:val="clear" w:color="auto" w:fill="FFFFFF"/>
        </w:rPr>
        <w:t>人，雇佣人员1</w:t>
      </w:r>
      <w:r>
        <w:rPr>
          <w:rFonts w:hint="eastAsia" w:ascii="宋体" w:hAnsi="宋体" w:eastAsia="宋体" w:cs="宋体"/>
          <w:color w:val="000000"/>
          <w:sz w:val="24"/>
          <w:szCs w:val="24"/>
          <w:shd w:val="clear" w:color="auto" w:fill="FFFFFF"/>
          <w:lang w:val="en-US" w:eastAsia="zh-CN"/>
        </w:rPr>
        <w:t>08</w:t>
      </w:r>
      <w:r>
        <w:rPr>
          <w:rFonts w:hint="eastAsia" w:ascii="宋体" w:hAnsi="宋体" w:eastAsia="宋体" w:cs="宋体"/>
          <w:color w:val="000000"/>
          <w:sz w:val="24"/>
          <w:szCs w:val="24"/>
          <w:shd w:val="clear" w:color="auto" w:fill="FFFFFF"/>
        </w:rPr>
        <w:t>人，退休</w:t>
      </w:r>
      <w:r>
        <w:rPr>
          <w:rFonts w:hint="eastAsia" w:ascii="宋体" w:hAnsi="宋体" w:eastAsia="宋体" w:cs="宋体"/>
          <w:color w:val="000000"/>
          <w:sz w:val="24"/>
          <w:szCs w:val="24"/>
          <w:shd w:val="clear" w:color="auto" w:fill="FFFFFF"/>
          <w:lang w:val="en-US" w:eastAsia="zh-CN"/>
        </w:rPr>
        <w:t>6</w:t>
      </w:r>
      <w:r>
        <w:rPr>
          <w:rFonts w:hint="eastAsia" w:ascii="宋体" w:hAnsi="宋体" w:eastAsia="宋体" w:cs="宋体"/>
          <w:color w:val="000000"/>
          <w:sz w:val="24"/>
          <w:szCs w:val="24"/>
          <w:shd w:val="clear" w:color="auto" w:fill="FFFFFF"/>
        </w:rPr>
        <w:t>人，遗属0人。</w:t>
      </w:r>
    </w:p>
    <w:p w14:paraId="6F55F138">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14:paraId="5FD35F62">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一、收入支出决算总表（见附件）</w:t>
      </w:r>
    </w:p>
    <w:p w14:paraId="42E2D1B7">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二、收入决算表（见附件）</w:t>
      </w:r>
    </w:p>
    <w:p w14:paraId="65B2DFE1">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三、支出决算表（见附件）</w:t>
      </w:r>
    </w:p>
    <w:p w14:paraId="3C5647C3">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四、财政拨款收入支出决算总表（见附件）</w:t>
      </w:r>
    </w:p>
    <w:p w14:paraId="7FD61E62">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五、一般公共预算财政拨款支出决算表（见附件）</w:t>
      </w:r>
    </w:p>
    <w:p w14:paraId="52A4CC9B">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六、一般公共预算财政拨款基本支出决算明细表（见附件）</w:t>
      </w:r>
    </w:p>
    <w:p w14:paraId="4E33E720">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七、政府性基金预算财政拨款收入支出决算表（本部门没有相关数据,故本表无数据）</w:t>
      </w:r>
    </w:p>
    <w:p w14:paraId="2EE96AEE">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八、国有资本经营预算财政拨款支出决算表（本部门没有相关数据,故本表无数据）</w:t>
      </w:r>
    </w:p>
    <w:p w14:paraId="54FCC427">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经费支出决算表（本部门没有相关数据,故本表无数据）</w:t>
      </w:r>
    </w:p>
    <w:p w14:paraId="4EA3E37F">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14:paraId="11EAC904">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14:paraId="5416A8A3">
      <w:pPr>
        <w:spacing w:before="100" w:beforeLines="0" w:after="100" w:afterLines="0"/>
        <w:jc w:val="left"/>
        <w:rPr>
          <w:rFonts w:hint="eastAsia" w:ascii="宋体" w:hAnsi="宋体"/>
          <w:b/>
          <w:bCs/>
          <w:color w:val="auto"/>
          <w:sz w:val="24"/>
          <w:szCs w:val="24"/>
          <w:lang w:val="zh-CN" w:eastAsia="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2228.81万元。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增加1301.12万元,增长140.25%,</w:t>
      </w:r>
      <w:r>
        <w:rPr>
          <w:rFonts w:hint="eastAsia" w:ascii="宋体" w:hAnsi="宋体" w:eastAsia="宋体" w:cs="宋体"/>
          <w:color w:val="auto"/>
          <w:sz w:val="24"/>
          <w:szCs w:val="24"/>
        </w:rPr>
        <w:t>主要原因是</w:t>
      </w:r>
      <w:r>
        <w:rPr>
          <w:rFonts w:hint="eastAsia" w:ascii="宋体" w:hAnsi="宋体" w:eastAsia="宋体" w:cs="宋体"/>
          <w:b w:val="0"/>
          <w:i w:val="0"/>
          <w:caps w:val="0"/>
          <w:color w:val="auto"/>
          <w:spacing w:val="0"/>
          <w:sz w:val="24"/>
          <w:szCs w:val="24"/>
          <w:shd w:val="clear" w:color="auto" w:fill="FFFFFF"/>
          <w:lang w:val="en-US" w:eastAsia="zh-CN"/>
        </w:rPr>
        <w:t>增加了人员工资福利支出</w:t>
      </w:r>
      <w:r>
        <w:rPr>
          <w:rFonts w:hint="eastAsia" w:cs="宋体"/>
          <w:b w:val="0"/>
          <w:i w:val="0"/>
          <w:caps w:val="0"/>
          <w:color w:val="auto"/>
          <w:spacing w:val="0"/>
          <w:sz w:val="24"/>
          <w:szCs w:val="24"/>
          <w:shd w:val="clear" w:color="auto" w:fill="FFFFFF"/>
          <w:lang w:val="en-US" w:eastAsia="zh-CN"/>
        </w:rPr>
        <w:t>、</w:t>
      </w:r>
      <w:r>
        <w:rPr>
          <w:rFonts w:hint="eastAsia" w:ascii="宋体" w:hAnsi="宋体" w:eastAsia="宋体" w:cs="宋体"/>
          <w:color w:val="auto"/>
          <w:sz w:val="24"/>
          <w:szCs w:val="24"/>
          <w:lang w:val="en-US" w:eastAsia="zh-CN"/>
        </w:rPr>
        <w:t>工程维修等支出增加</w:t>
      </w:r>
      <w:r>
        <w:rPr>
          <w:rFonts w:hint="eastAsia" w:ascii="宋体" w:hAnsi="宋体" w:eastAsia="宋体" w:cs="宋体"/>
          <w:color w:val="auto"/>
          <w:sz w:val="24"/>
          <w:szCs w:val="24"/>
        </w:rPr>
        <w:t>。</w:t>
      </w:r>
      <w:r>
        <w:rPr>
          <w:rFonts w:hint="eastAsia" w:ascii="宋体" w:hAnsi="宋体"/>
          <w:b/>
          <w:bCs/>
          <w:color w:val="auto"/>
          <w:sz w:val="24"/>
          <w:szCs w:val="24"/>
          <w:lang w:val="zh-CN" w:eastAsia="zh-CN"/>
        </w:rPr>
        <w:t>二、收入决算情况说明</w:t>
      </w:r>
    </w:p>
    <w:p w14:paraId="1F4AA208">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2023年度收入合计2228.81万元,其中：财政拨款收入2228.81万元,占100.00%；</w:t>
      </w:r>
    </w:p>
    <w:p w14:paraId="33B9B356">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14:paraId="44E2BC02">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2023年度支出合计2228.81万元,其中：基本支出2178.81万元,占97.76%；项目支出50.00万元,占2.24%；</w:t>
      </w:r>
    </w:p>
    <w:p w14:paraId="11720142">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14:paraId="41067B8D">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2228.81万元。与</w:t>
      </w:r>
      <w:r>
        <w:rPr>
          <w:rFonts w:hint="eastAsia" w:ascii="宋体" w:hAnsi="宋体"/>
          <w:color w:val="auto"/>
          <w:sz w:val="24"/>
          <w:szCs w:val="24"/>
          <w:lang w:val="en-US"/>
        </w:rPr>
        <w:t>上</w:t>
      </w:r>
      <w:r>
        <w:rPr>
          <w:rFonts w:hint="eastAsia" w:ascii="宋体" w:hAnsi="宋体"/>
          <w:color w:val="auto"/>
          <w:sz w:val="24"/>
          <w:szCs w:val="24"/>
          <w:lang w:val="zh-CN"/>
        </w:rPr>
        <w:t>年相比,各增加1301.12万元,增长140.25%。</w:t>
      </w:r>
      <w:r>
        <w:rPr>
          <w:rFonts w:hint="eastAsia" w:ascii="宋体" w:hAnsi="宋体" w:eastAsia="宋体" w:cs="宋体"/>
          <w:color w:val="auto"/>
          <w:sz w:val="24"/>
          <w:szCs w:val="24"/>
        </w:rPr>
        <w:t>主要原因是</w:t>
      </w:r>
      <w:r>
        <w:rPr>
          <w:rFonts w:hint="eastAsia" w:ascii="宋体" w:hAnsi="宋体" w:eastAsia="宋体" w:cs="宋体"/>
          <w:color w:val="auto"/>
          <w:sz w:val="24"/>
          <w:szCs w:val="24"/>
          <w:lang w:val="en-US" w:eastAsia="zh-CN"/>
        </w:rPr>
        <w:t>人员工资福利、工程维修等支出增加</w:t>
      </w:r>
      <w:r>
        <w:rPr>
          <w:rFonts w:hint="eastAsia" w:ascii="宋体" w:hAnsi="宋体" w:eastAsia="宋体" w:cs="宋体"/>
          <w:color w:val="auto"/>
          <w:sz w:val="24"/>
          <w:szCs w:val="24"/>
        </w:rPr>
        <w:t>。</w:t>
      </w:r>
    </w:p>
    <w:p w14:paraId="1C5826E4">
      <w:pPr>
        <w:spacing w:before="100" w:beforeLines="0" w:after="100" w:afterLines="0"/>
        <w:jc w:val="left"/>
        <w:rPr>
          <w:rFonts w:hint="eastAsia" w:ascii="宋体" w:hAnsi="宋体"/>
          <w:color w:val="auto"/>
          <w:sz w:val="24"/>
          <w:szCs w:val="24"/>
          <w:lang w:val="zh-CN"/>
        </w:rPr>
      </w:pPr>
    </w:p>
    <w:p w14:paraId="55BD22C1">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14:paraId="1B8284CD">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14:paraId="5251B462">
      <w:pPr>
        <w:pStyle w:val="3"/>
        <w:bidi w:val="0"/>
        <w:rPr>
          <w:rFonts w:hint="eastAsia" w:ascii="宋体" w:hAnsi="宋体" w:eastAsia="宋体" w:cs="宋体"/>
          <w:color w:val="auto"/>
          <w:sz w:val="24"/>
          <w:szCs w:val="24"/>
        </w:rPr>
      </w:pPr>
      <w:r>
        <w:rPr>
          <w:rFonts w:hint="eastAsia" w:ascii="宋体" w:hAnsi="宋体"/>
          <w:color w:val="auto"/>
          <w:sz w:val="24"/>
          <w:szCs w:val="24"/>
          <w:lang w:val="zh-CN"/>
        </w:rPr>
        <w:t>2023年度一般公共预算财政拨款支出2228.81万元,较上年决算数增加1422.44万元,增长176.4%。</w:t>
      </w:r>
      <w:r>
        <w:rPr>
          <w:rFonts w:hint="eastAsia" w:ascii="宋体" w:hAnsi="宋体" w:eastAsia="宋体" w:cs="宋体"/>
          <w:color w:val="auto"/>
          <w:sz w:val="24"/>
          <w:szCs w:val="24"/>
        </w:rPr>
        <w:t>主要原因是</w:t>
      </w:r>
      <w:r>
        <w:rPr>
          <w:rFonts w:hint="eastAsia" w:ascii="宋体" w:hAnsi="宋体" w:eastAsia="宋体" w:cs="宋体"/>
          <w:color w:val="auto"/>
          <w:sz w:val="24"/>
          <w:szCs w:val="24"/>
          <w:lang w:val="en-US" w:eastAsia="zh-CN"/>
        </w:rPr>
        <w:t>人员工资福利等资金结余。</w:t>
      </w:r>
      <w:r>
        <w:rPr>
          <w:rFonts w:hint="eastAsia" w:ascii="宋体" w:hAnsi="宋体" w:eastAsia="宋体" w:cs="宋体"/>
          <w:color w:val="auto"/>
          <w:sz w:val="24"/>
          <w:szCs w:val="24"/>
        </w:rPr>
        <w:t>其中:基本支出</w:t>
      </w:r>
      <w:r>
        <w:rPr>
          <w:rFonts w:hint="eastAsia" w:ascii="宋体" w:hAnsi="宋体"/>
          <w:color w:val="auto"/>
          <w:sz w:val="24"/>
          <w:szCs w:val="24"/>
          <w:lang w:val="zh-CN"/>
        </w:rPr>
        <w:t>2228.81</w:t>
      </w:r>
      <w:r>
        <w:rPr>
          <w:rFonts w:hint="eastAsia" w:ascii="宋体" w:hAnsi="宋体" w:eastAsia="宋体" w:cs="宋体"/>
          <w:color w:val="auto"/>
          <w:sz w:val="24"/>
          <w:szCs w:val="24"/>
        </w:rPr>
        <w:t>万元,占</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无</w:t>
      </w:r>
      <w:r>
        <w:rPr>
          <w:rFonts w:hint="eastAsia" w:ascii="宋体" w:hAnsi="宋体" w:eastAsia="宋体" w:cs="宋体"/>
          <w:color w:val="auto"/>
          <w:sz w:val="24"/>
          <w:szCs w:val="24"/>
        </w:rPr>
        <w:t>项目支出。</w:t>
      </w:r>
    </w:p>
    <w:p w14:paraId="2D611155">
      <w:pPr>
        <w:numPr>
          <w:ilvl w:val="0"/>
          <w:numId w:val="1"/>
        </w:num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一般公共预算财政拨款支出决算结构情况</w:t>
      </w:r>
    </w:p>
    <w:p w14:paraId="59D6F29C">
      <w:pPr>
        <w:numPr>
          <w:ilvl w:val="0"/>
          <w:numId w:val="0"/>
        </w:numPr>
        <w:spacing w:before="100" w:beforeLines="0" w:after="100" w:afterLines="0"/>
        <w:jc w:val="left"/>
        <w:rPr>
          <w:rFonts w:hint="eastAsia" w:ascii="宋体" w:hAnsi="宋体"/>
          <w:color w:val="FF0000"/>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color w:val="auto"/>
          <w:sz w:val="24"/>
          <w:szCs w:val="24"/>
          <w:lang w:val="zh-CN"/>
        </w:rPr>
        <w:t>2228.81万元，主要用于以下方面：一般公共服务支出1778.77万元,占79.81%；社会保障和就业支出43.86万元,占1.97%；卫生健康支出13.12万元,占0.59%；其他支出393.06万元,占17.64%；</w:t>
      </w:r>
    </w:p>
    <w:p w14:paraId="250A85DB">
      <w:pPr>
        <w:numPr>
          <w:ilvl w:val="0"/>
          <w:numId w:val="1"/>
        </w:numPr>
        <w:spacing w:before="100" w:beforeLines="0" w:after="100" w:afterLines="0"/>
        <w:ind w:left="0" w:leftChars="0" w:firstLine="0" w:firstLineChar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一般公共预算财政拨款支出决算具体情况。</w:t>
      </w:r>
    </w:p>
    <w:p w14:paraId="791ECC0D">
      <w:pPr>
        <w:numPr>
          <w:ilvl w:val="0"/>
          <w:numId w:val="0"/>
        </w:numPr>
        <w:spacing w:before="100" w:beforeLines="0" w:after="100" w:afterLines="0"/>
        <w:ind w:leftChars="0"/>
        <w:jc w:val="left"/>
        <w:rPr>
          <w:rFonts w:hint="eastAsia" w:ascii="宋体" w:hAnsi="宋体"/>
          <w:color w:val="auto"/>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color w:val="auto"/>
          <w:sz w:val="24"/>
          <w:szCs w:val="24"/>
          <w:lang w:val="zh-CN"/>
        </w:rPr>
        <w:t>449.31万元,支出决算为2228.81万元,完成年初预算的496.05%。</w:t>
      </w:r>
    </w:p>
    <w:p w14:paraId="4FAB100D">
      <w:pPr>
        <w:numPr>
          <w:ilvl w:val="0"/>
          <w:numId w:val="0"/>
        </w:numPr>
        <w:spacing w:before="100" w:beforeLines="0" w:after="100" w:afterLines="0"/>
        <w:ind w:leftChar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．一般公共服务支出</w:t>
      </w:r>
      <w:r>
        <w:rPr>
          <w:rFonts w:hint="eastAsia" w:ascii="宋体" w:hAnsi="宋体"/>
          <w:color w:val="auto"/>
          <w:sz w:val="24"/>
          <w:szCs w:val="24"/>
          <w:lang w:val="zh-CN"/>
        </w:rPr>
        <w:t>年初预算数为449.31万元,支出决算为1778.77万元,完成年初预算的395.89%,决算数大于预算数的</w:t>
      </w:r>
      <w:r>
        <w:rPr>
          <w:rFonts w:hint="eastAsia" w:ascii="宋体" w:hAnsi="宋体" w:eastAsia="宋体" w:cs="宋体"/>
          <w:color w:val="auto"/>
          <w:sz w:val="24"/>
          <w:szCs w:val="24"/>
        </w:rPr>
        <w:t>主要原因是</w:t>
      </w:r>
      <w:r>
        <w:rPr>
          <w:rFonts w:hint="eastAsia" w:ascii="宋体" w:hAnsi="宋体" w:eastAsia="宋体" w:cs="宋体"/>
          <w:color w:val="auto"/>
          <w:sz w:val="24"/>
          <w:szCs w:val="24"/>
          <w:lang w:val="en-US" w:eastAsia="zh-CN"/>
        </w:rPr>
        <w:t>人员工资福利等资金</w:t>
      </w:r>
      <w:r>
        <w:rPr>
          <w:rFonts w:hint="eastAsia" w:ascii="宋体" w:hAnsi="宋体" w:cs="宋体"/>
          <w:color w:val="auto"/>
          <w:sz w:val="24"/>
          <w:szCs w:val="24"/>
          <w:lang w:val="en-US" w:eastAsia="zh-CN"/>
        </w:rPr>
        <w:t>增加；</w:t>
      </w:r>
    </w:p>
    <w:p w14:paraId="61623C2D">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．外交支出</w:t>
      </w:r>
      <w:r>
        <w:rPr>
          <w:rFonts w:hint="eastAsia" w:ascii="宋体" w:hAnsi="宋体"/>
          <w:color w:val="auto"/>
          <w:sz w:val="24"/>
          <w:szCs w:val="24"/>
          <w:lang w:val="zh-CN"/>
        </w:rPr>
        <w:t>年初预算数为0.00万元,支出决算为0.00万元,完成年初预算的0.0%；</w:t>
      </w:r>
    </w:p>
    <w:p w14:paraId="0E9C494C">
      <w:pPr>
        <w:spacing w:before="100" w:beforeLines="0" w:after="100" w:afterLines="0"/>
        <w:jc w:val="left"/>
        <w:rPr>
          <w:rFonts w:hint="default" w:ascii="宋体" w:hAnsi="宋体" w:eastAsia="宋体"/>
          <w:color w:val="FF0000"/>
          <w:sz w:val="24"/>
          <w:szCs w:val="24"/>
          <w:lang w:val="en-US" w:eastAsia="zh-CN"/>
        </w:rPr>
      </w:pPr>
      <w:r>
        <w:rPr>
          <w:rFonts w:hint="default" w:ascii="Times New Roman" w:hAnsi="Times New Roman" w:eastAsia="Times New Roman"/>
          <w:b/>
          <w:color w:val="auto"/>
          <w:sz w:val="24"/>
          <w:szCs w:val="24"/>
          <w:lang w:val="zh-CN"/>
        </w:rPr>
        <w:t>3</w:t>
      </w:r>
      <w:r>
        <w:rPr>
          <w:rFonts w:hint="eastAsia" w:ascii="宋体" w:hAnsi="宋体"/>
          <w:b/>
          <w:color w:val="auto"/>
          <w:sz w:val="24"/>
          <w:szCs w:val="24"/>
          <w:lang w:val="zh-CN"/>
        </w:rPr>
        <w:t>．国防支出</w:t>
      </w:r>
      <w:r>
        <w:rPr>
          <w:rFonts w:hint="eastAsia" w:ascii="宋体" w:hAnsi="宋体"/>
          <w:color w:val="auto"/>
          <w:sz w:val="24"/>
          <w:szCs w:val="24"/>
          <w:lang w:val="zh-CN"/>
        </w:rPr>
        <w:t>年初预算数为0.00万元,支出决算为0.00万元,完成年初预算的0.0</w:t>
      </w:r>
      <w:r>
        <w:rPr>
          <w:rFonts w:hint="eastAsia" w:ascii="宋体" w:hAnsi="宋体"/>
          <w:color w:val="auto"/>
          <w:sz w:val="24"/>
          <w:szCs w:val="24"/>
          <w:lang w:val="en-US" w:eastAsia="zh-CN"/>
        </w:rPr>
        <w:t>%;</w:t>
      </w:r>
    </w:p>
    <w:p w14:paraId="4482C7C3">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4</w:t>
      </w:r>
      <w:r>
        <w:rPr>
          <w:rFonts w:hint="eastAsia" w:ascii="宋体" w:hAnsi="宋体"/>
          <w:b/>
          <w:color w:val="auto"/>
          <w:sz w:val="24"/>
          <w:szCs w:val="24"/>
          <w:lang w:val="zh-CN"/>
        </w:rPr>
        <w:t>．公共安全支出</w:t>
      </w:r>
      <w:r>
        <w:rPr>
          <w:rFonts w:hint="eastAsia" w:ascii="宋体" w:hAnsi="宋体"/>
          <w:color w:val="auto"/>
          <w:sz w:val="24"/>
          <w:szCs w:val="24"/>
          <w:lang w:val="zh-CN"/>
        </w:rPr>
        <w:t>年初预算数为0.00万元,支出决算为0.00万元,完成年初预算的0.0%；</w:t>
      </w:r>
    </w:p>
    <w:p w14:paraId="50CD8F22">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5</w:t>
      </w:r>
      <w:r>
        <w:rPr>
          <w:rFonts w:hint="eastAsia" w:ascii="宋体" w:hAnsi="宋体"/>
          <w:b/>
          <w:color w:val="auto"/>
          <w:sz w:val="24"/>
          <w:szCs w:val="24"/>
          <w:lang w:val="zh-CN"/>
        </w:rPr>
        <w:t>．教育支出</w:t>
      </w:r>
      <w:r>
        <w:rPr>
          <w:rFonts w:hint="eastAsia" w:ascii="宋体" w:hAnsi="宋体"/>
          <w:color w:val="auto"/>
          <w:sz w:val="24"/>
          <w:szCs w:val="24"/>
          <w:lang w:val="zh-CN"/>
        </w:rPr>
        <w:t>年初预算数为0.00万元,支出决算为0.00万元,完成年初预算的0.0%；</w:t>
      </w:r>
    </w:p>
    <w:p w14:paraId="05DEB070">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6</w:t>
      </w:r>
      <w:r>
        <w:rPr>
          <w:rFonts w:hint="eastAsia" w:ascii="宋体" w:hAnsi="宋体"/>
          <w:b/>
          <w:color w:val="auto"/>
          <w:sz w:val="24"/>
          <w:szCs w:val="24"/>
          <w:lang w:val="zh-CN"/>
        </w:rPr>
        <w:t>．科学技术支出</w:t>
      </w:r>
      <w:r>
        <w:rPr>
          <w:rFonts w:hint="eastAsia" w:ascii="宋体" w:hAnsi="宋体"/>
          <w:color w:val="auto"/>
          <w:sz w:val="24"/>
          <w:szCs w:val="24"/>
          <w:lang w:val="zh-CN"/>
        </w:rPr>
        <w:t>年初预算数为0.00万元,支出决算为0.00万元,完成年初预算的0.0%；</w:t>
      </w:r>
    </w:p>
    <w:p w14:paraId="675E089F">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7</w:t>
      </w:r>
      <w:r>
        <w:rPr>
          <w:rFonts w:hint="eastAsia" w:ascii="宋体" w:hAnsi="宋体"/>
          <w:b/>
          <w:color w:val="auto"/>
          <w:sz w:val="24"/>
          <w:szCs w:val="24"/>
          <w:lang w:val="zh-CN"/>
        </w:rPr>
        <w:t>．文化旅游体育与传媒支出</w:t>
      </w:r>
      <w:r>
        <w:rPr>
          <w:rFonts w:hint="eastAsia" w:ascii="宋体" w:hAnsi="宋体"/>
          <w:color w:val="auto"/>
          <w:sz w:val="24"/>
          <w:szCs w:val="24"/>
          <w:lang w:val="zh-CN"/>
        </w:rPr>
        <w:t>年初预算数为0.00万元,支出决算为0.00万元,完成年初预算的0.0%；</w:t>
      </w:r>
    </w:p>
    <w:p w14:paraId="0C7DE365">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8</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年初预算数为0.00万元,支出决算为43.86万元,完成年初预算的</w:t>
      </w:r>
      <w:r>
        <w:rPr>
          <w:rFonts w:hint="eastAsia" w:ascii="宋体" w:hAnsi="宋体"/>
          <w:color w:val="auto"/>
          <w:sz w:val="24"/>
          <w:szCs w:val="24"/>
          <w:lang w:val="en-US" w:eastAsia="zh-CN"/>
        </w:rPr>
        <w:t>0.0</w:t>
      </w:r>
      <w:r>
        <w:rPr>
          <w:rFonts w:hint="eastAsia" w:ascii="宋体" w:hAnsi="宋体"/>
          <w:color w:val="auto"/>
          <w:sz w:val="24"/>
          <w:szCs w:val="24"/>
          <w:lang w:val="zh-CN"/>
        </w:rPr>
        <w:t>%；</w:t>
      </w:r>
    </w:p>
    <w:p w14:paraId="2E00876C">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9</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年初预算数为0.00万元,支出决算为13.12万元,完成年初预算的</w:t>
      </w:r>
      <w:r>
        <w:rPr>
          <w:rFonts w:hint="eastAsia" w:ascii="宋体" w:hAnsi="宋体"/>
          <w:color w:val="auto"/>
          <w:sz w:val="24"/>
          <w:szCs w:val="24"/>
          <w:lang w:val="en-US" w:eastAsia="zh-CN"/>
        </w:rPr>
        <w:t>0.0</w:t>
      </w:r>
      <w:r>
        <w:rPr>
          <w:rFonts w:hint="eastAsia" w:ascii="宋体" w:hAnsi="宋体"/>
          <w:color w:val="auto"/>
          <w:sz w:val="24"/>
          <w:szCs w:val="24"/>
          <w:lang w:val="zh-CN"/>
        </w:rPr>
        <w:t>%；</w:t>
      </w:r>
    </w:p>
    <w:p w14:paraId="49ED4C46">
      <w:pPr>
        <w:spacing w:before="100" w:beforeLines="0" w:after="100" w:afterLines="0"/>
        <w:jc w:val="left"/>
        <w:rPr>
          <w:rFonts w:hint="eastAsia" w:ascii="宋体" w:hAnsi="宋体" w:eastAsia="宋体"/>
          <w:color w:val="FF0000"/>
          <w:sz w:val="24"/>
          <w:szCs w:val="24"/>
          <w:lang w:val="en-US" w:eastAsia="zh-CN"/>
        </w:rPr>
      </w:pPr>
      <w:r>
        <w:rPr>
          <w:rFonts w:hint="default" w:ascii="Times New Roman" w:hAnsi="Times New Roman" w:eastAsia="Times New Roman"/>
          <w:b/>
          <w:color w:val="auto"/>
          <w:sz w:val="24"/>
          <w:szCs w:val="24"/>
          <w:lang w:val="zh-CN"/>
        </w:rPr>
        <w:t>10</w:t>
      </w:r>
      <w:r>
        <w:rPr>
          <w:rFonts w:hint="eastAsia" w:ascii="宋体" w:hAnsi="宋体"/>
          <w:b/>
          <w:color w:val="auto"/>
          <w:sz w:val="24"/>
          <w:szCs w:val="24"/>
          <w:lang w:val="zh-CN"/>
        </w:rPr>
        <w:t>．节能环保支出</w:t>
      </w:r>
      <w:r>
        <w:rPr>
          <w:rFonts w:hint="eastAsia" w:ascii="宋体" w:hAnsi="宋体"/>
          <w:color w:val="auto"/>
          <w:sz w:val="24"/>
          <w:szCs w:val="24"/>
          <w:lang w:val="zh-CN"/>
        </w:rPr>
        <w:t>年初预算数为0.00万元,支出决算为0.00万元,完成年初预算的0.0</w:t>
      </w:r>
      <w:r>
        <w:rPr>
          <w:rFonts w:hint="eastAsia" w:ascii="宋体" w:hAnsi="宋体"/>
          <w:color w:val="auto"/>
          <w:sz w:val="24"/>
          <w:szCs w:val="24"/>
          <w:lang w:val="en-US" w:eastAsia="zh-CN"/>
        </w:rPr>
        <w:t>%；</w:t>
      </w:r>
    </w:p>
    <w:p w14:paraId="5AE0A8C9">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11</w:t>
      </w:r>
      <w:r>
        <w:rPr>
          <w:rFonts w:hint="eastAsia" w:ascii="宋体" w:hAnsi="宋体"/>
          <w:b/>
          <w:color w:val="auto"/>
          <w:sz w:val="24"/>
          <w:szCs w:val="24"/>
          <w:lang w:val="zh-CN"/>
        </w:rPr>
        <w:t>．城乡社区支出</w:t>
      </w:r>
      <w:r>
        <w:rPr>
          <w:rFonts w:hint="eastAsia" w:ascii="宋体" w:hAnsi="宋体"/>
          <w:color w:val="auto"/>
          <w:sz w:val="24"/>
          <w:szCs w:val="24"/>
          <w:lang w:val="zh-CN"/>
        </w:rPr>
        <w:t>年初预算数为0.00万元,支出决算为0.00万元,完成年初预算的0.0%；</w:t>
      </w:r>
    </w:p>
    <w:p w14:paraId="00EA6652">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12</w:t>
      </w:r>
      <w:r>
        <w:rPr>
          <w:rFonts w:hint="eastAsia" w:ascii="宋体" w:hAnsi="宋体"/>
          <w:b/>
          <w:color w:val="auto"/>
          <w:sz w:val="24"/>
          <w:szCs w:val="24"/>
          <w:lang w:val="zh-CN"/>
        </w:rPr>
        <w:t>．农林水支出</w:t>
      </w:r>
      <w:r>
        <w:rPr>
          <w:rFonts w:hint="eastAsia" w:ascii="宋体" w:hAnsi="宋体"/>
          <w:color w:val="auto"/>
          <w:sz w:val="24"/>
          <w:szCs w:val="24"/>
          <w:lang w:val="zh-CN"/>
        </w:rPr>
        <w:t>年初预算数为0.00万元,支出决算为0.00万元,完成年初预算的0.0%；</w:t>
      </w:r>
    </w:p>
    <w:p w14:paraId="0AAFE07E">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13</w:t>
      </w:r>
      <w:r>
        <w:rPr>
          <w:rFonts w:hint="eastAsia" w:ascii="宋体" w:hAnsi="宋体"/>
          <w:b/>
          <w:color w:val="auto"/>
          <w:sz w:val="24"/>
          <w:szCs w:val="24"/>
          <w:lang w:val="zh-CN"/>
        </w:rPr>
        <w:t>．交通运输支出</w:t>
      </w:r>
      <w:r>
        <w:rPr>
          <w:rFonts w:hint="eastAsia" w:ascii="宋体" w:hAnsi="宋体"/>
          <w:color w:val="auto"/>
          <w:sz w:val="24"/>
          <w:szCs w:val="24"/>
          <w:lang w:val="zh-CN"/>
        </w:rPr>
        <w:t>年初预算数为0.00万元,支出决算为0.00万元,完成年初预算的0.0%；</w:t>
      </w:r>
    </w:p>
    <w:p w14:paraId="6343A701">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14</w:t>
      </w:r>
      <w:r>
        <w:rPr>
          <w:rFonts w:hint="eastAsia" w:ascii="宋体" w:hAnsi="宋体"/>
          <w:b/>
          <w:color w:val="auto"/>
          <w:sz w:val="24"/>
          <w:szCs w:val="24"/>
          <w:lang w:val="zh-CN"/>
        </w:rPr>
        <w:t>．资源勘探工业信息等支出</w:t>
      </w:r>
      <w:r>
        <w:rPr>
          <w:rFonts w:hint="eastAsia" w:ascii="宋体" w:hAnsi="宋体"/>
          <w:color w:val="auto"/>
          <w:sz w:val="24"/>
          <w:szCs w:val="24"/>
          <w:lang w:val="zh-CN"/>
        </w:rPr>
        <w:t>年初预算数为0.00万元,支出决算为0.00万元,完成年初预算的0.0%；</w:t>
      </w:r>
    </w:p>
    <w:p w14:paraId="47E6DCD1">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15</w:t>
      </w:r>
      <w:r>
        <w:rPr>
          <w:rFonts w:hint="eastAsia" w:ascii="宋体" w:hAnsi="宋体"/>
          <w:b/>
          <w:color w:val="auto"/>
          <w:sz w:val="24"/>
          <w:szCs w:val="24"/>
          <w:lang w:val="zh-CN"/>
        </w:rPr>
        <w:t>．商业服务业等支出</w:t>
      </w:r>
      <w:r>
        <w:rPr>
          <w:rFonts w:hint="eastAsia" w:ascii="宋体" w:hAnsi="宋体"/>
          <w:color w:val="auto"/>
          <w:sz w:val="24"/>
          <w:szCs w:val="24"/>
          <w:lang w:val="zh-CN"/>
        </w:rPr>
        <w:t>年初预算数为0.00万元,支出决算为0.00万元,完成年初预算的0.0%；</w:t>
      </w:r>
    </w:p>
    <w:p w14:paraId="313AE213">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16</w:t>
      </w:r>
      <w:r>
        <w:rPr>
          <w:rFonts w:hint="eastAsia" w:ascii="宋体" w:hAnsi="宋体"/>
          <w:b/>
          <w:color w:val="auto"/>
          <w:sz w:val="24"/>
          <w:szCs w:val="24"/>
          <w:lang w:val="zh-CN"/>
        </w:rPr>
        <w:t>．金融支出</w:t>
      </w:r>
      <w:r>
        <w:rPr>
          <w:rFonts w:hint="eastAsia" w:ascii="宋体" w:hAnsi="宋体"/>
          <w:color w:val="auto"/>
          <w:sz w:val="24"/>
          <w:szCs w:val="24"/>
          <w:lang w:val="zh-CN"/>
        </w:rPr>
        <w:t>年初预算数为0.00万元,支出决算为0.00万元,完成年初预算的0.0%；</w:t>
      </w:r>
    </w:p>
    <w:p w14:paraId="6418DEEF">
      <w:pPr>
        <w:spacing w:before="100" w:beforeLines="0" w:after="100" w:afterLines="0"/>
        <w:jc w:val="left"/>
        <w:rPr>
          <w:rFonts w:hint="eastAsia" w:ascii="宋体" w:hAnsi="宋体"/>
          <w:color w:val="auto"/>
          <w:sz w:val="24"/>
          <w:szCs w:val="24"/>
          <w:highlight w:val="red"/>
          <w:lang w:val="zh-CN"/>
        </w:rPr>
      </w:pPr>
      <w:r>
        <w:rPr>
          <w:rFonts w:hint="default" w:ascii="Times New Roman" w:hAnsi="Times New Roman" w:eastAsia="Times New Roman"/>
          <w:b/>
          <w:color w:val="auto"/>
          <w:sz w:val="24"/>
          <w:szCs w:val="24"/>
          <w:lang w:val="zh-CN"/>
        </w:rPr>
        <w:t>1</w:t>
      </w:r>
      <w:r>
        <w:rPr>
          <w:rFonts w:hint="eastAsia" w:ascii="Times New Roman" w:hAnsi="Times New Roman" w:eastAsia="宋体"/>
          <w:b/>
          <w:color w:val="auto"/>
          <w:sz w:val="24"/>
          <w:szCs w:val="24"/>
          <w:lang w:val="en-US" w:eastAsia="zh-CN"/>
        </w:rPr>
        <w:t>7</w:t>
      </w:r>
      <w:r>
        <w:rPr>
          <w:rFonts w:hint="eastAsia" w:ascii="宋体" w:hAnsi="宋体"/>
          <w:b/>
          <w:color w:val="auto"/>
          <w:sz w:val="24"/>
          <w:szCs w:val="24"/>
          <w:lang w:val="zh-CN"/>
        </w:rPr>
        <w:t>．自然资源海洋气象等支出</w:t>
      </w:r>
      <w:r>
        <w:rPr>
          <w:rFonts w:hint="eastAsia" w:ascii="宋体" w:hAnsi="宋体"/>
          <w:color w:val="auto"/>
          <w:sz w:val="24"/>
          <w:szCs w:val="24"/>
          <w:lang w:val="zh-CN"/>
        </w:rPr>
        <w:t>年初预算数为0.00万元,支出决算为0.00万元,完成年初预算的0.0%；</w:t>
      </w:r>
    </w:p>
    <w:p w14:paraId="60432773">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1</w:t>
      </w:r>
      <w:r>
        <w:rPr>
          <w:rFonts w:hint="eastAsia" w:ascii="Times New Roman" w:hAnsi="Times New Roman" w:eastAsia="宋体"/>
          <w:b/>
          <w:color w:val="auto"/>
          <w:sz w:val="24"/>
          <w:szCs w:val="24"/>
          <w:lang w:val="en-US" w:eastAsia="zh-CN"/>
        </w:rPr>
        <w:t>8</w:t>
      </w:r>
      <w:r>
        <w:rPr>
          <w:rFonts w:hint="eastAsia" w:ascii="宋体" w:hAnsi="宋体"/>
          <w:b/>
          <w:color w:val="auto"/>
          <w:sz w:val="24"/>
          <w:szCs w:val="24"/>
          <w:lang w:val="zh-CN"/>
        </w:rPr>
        <w:t>．住房保障支出</w:t>
      </w:r>
      <w:r>
        <w:rPr>
          <w:rFonts w:hint="eastAsia" w:ascii="宋体" w:hAnsi="宋体"/>
          <w:color w:val="auto"/>
          <w:sz w:val="24"/>
          <w:szCs w:val="24"/>
          <w:lang w:val="zh-CN"/>
        </w:rPr>
        <w:t>年初预算数为0.00万元,支出决算为0.00万元,完成年初预算的0.0%；</w:t>
      </w:r>
    </w:p>
    <w:p w14:paraId="30A803E9">
      <w:pPr>
        <w:spacing w:before="100" w:beforeLines="0" w:after="100" w:afterLines="0"/>
        <w:jc w:val="left"/>
        <w:rPr>
          <w:rFonts w:hint="eastAsia" w:ascii="宋体" w:hAnsi="宋体"/>
          <w:color w:val="FF0000"/>
          <w:sz w:val="24"/>
          <w:szCs w:val="24"/>
          <w:lang w:val="zh-CN"/>
        </w:rPr>
      </w:pPr>
      <w:r>
        <w:rPr>
          <w:rFonts w:hint="eastAsia" w:ascii="宋体" w:hAnsi="宋体"/>
          <w:b/>
          <w:color w:val="auto"/>
          <w:sz w:val="24"/>
          <w:szCs w:val="24"/>
          <w:lang w:val="en-US" w:eastAsia="zh-CN"/>
        </w:rPr>
        <w:t>19</w:t>
      </w:r>
      <w:r>
        <w:rPr>
          <w:rFonts w:hint="eastAsia" w:ascii="宋体" w:hAnsi="宋体"/>
          <w:b/>
          <w:color w:val="auto"/>
          <w:sz w:val="24"/>
          <w:szCs w:val="24"/>
          <w:lang w:val="zh-CN"/>
        </w:rPr>
        <w:t>．粮油物资储备支出</w:t>
      </w:r>
      <w:r>
        <w:rPr>
          <w:rFonts w:hint="eastAsia" w:ascii="宋体" w:hAnsi="宋体"/>
          <w:color w:val="auto"/>
          <w:sz w:val="24"/>
          <w:szCs w:val="24"/>
          <w:lang w:val="zh-CN"/>
        </w:rPr>
        <w:t>年初预算数为0.00万元,支出决算为0.00万元,完成年初预算的0.0%；</w:t>
      </w:r>
    </w:p>
    <w:p w14:paraId="337B4554">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2</w:t>
      </w:r>
      <w:r>
        <w:rPr>
          <w:rFonts w:hint="eastAsia" w:ascii="Times New Roman" w:hAnsi="Times New Roman"/>
          <w:b/>
          <w:color w:val="auto"/>
          <w:sz w:val="24"/>
          <w:szCs w:val="24"/>
          <w:lang w:val="en-US" w:eastAsia="zh-CN"/>
        </w:rPr>
        <w:t>0</w:t>
      </w:r>
      <w:r>
        <w:rPr>
          <w:rFonts w:hint="eastAsia" w:ascii="宋体" w:hAnsi="宋体"/>
          <w:b/>
          <w:color w:val="auto"/>
          <w:sz w:val="24"/>
          <w:szCs w:val="24"/>
          <w:lang w:val="zh-CN"/>
        </w:rPr>
        <w:t>．灾害防治及应急管理支出</w:t>
      </w:r>
      <w:r>
        <w:rPr>
          <w:rFonts w:hint="eastAsia" w:ascii="宋体" w:hAnsi="宋体"/>
          <w:color w:val="auto"/>
          <w:sz w:val="24"/>
          <w:szCs w:val="24"/>
          <w:lang w:val="zh-CN"/>
        </w:rPr>
        <w:t>年初预算数为0.00万元,支出决算为0.00万元,完成年初预算的0.0%；</w:t>
      </w:r>
    </w:p>
    <w:p w14:paraId="2213EF95">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2</w:t>
      </w:r>
      <w:r>
        <w:rPr>
          <w:rFonts w:hint="eastAsia" w:ascii="Times New Roman" w:hAnsi="Times New Roman"/>
          <w:b/>
          <w:color w:val="auto"/>
          <w:sz w:val="24"/>
          <w:szCs w:val="24"/>
          <w:lang w:val="en-US" w:eastAsia="zh-CN"/>
        </w:rPr>
        <w:t>1</w:t>
      </w:r>
      <w:r>
        <w:rPr>
          <w:rFonts w:hint="eastAsia" w:ascii="宋体" w:hAnsi="宋体"/>
          <w:b/>
          <w:color w:val="auto"/>
          <w:sz w:val="24"/>
          <w:szCs w:val="24"/>
          <w:lang w:val="zh-CN"/>
        </w:rPr>
        <w:t>．其他支出</w:t>
      </w:r>
      <w:r>
        <w:rPr>
          <w:rFonts w:hint="eastAsia" w:ascii="宋体" w:hAnsi="宋体"/>
          <w:color w:val="auto"/>
          <w:sz w:val="24"/>
          <w:szCs w:val="24"/>
          <w:lang w:val="zh-CN"/>
        </w:rPr>
        <w:t>年初预算数为0.00万元,支出决算为393.06万元,完成年初预算的</w:t>
      </w:r>
      <w:r>
        <w:rPr>
          <w:rFonts w:hint="eastAsia" w:ascii="宋体" w:hAnsi="宋体"/>
          <w:color w:val="auto"/>
          <w:sz w:val="24"/>
          <w:szCs w:val="24"/>
          <w:lang w:val="en-US" w:eastAsia="zh-CN"/>
        </w:rPr>
        <w:t>0.0</w:t>
      </w:r>
      <w:r>
        <w:rPr>
          <w:rFonts w:hint="eastAsia" w:ascii="宋体" w:hAnsi="宋体"/>
          <w:color w:val="auto"/>
          <w:sz w:val="24"/>
          <w:szCs w:val="24"/>
          <w:lang w:val="zh-CN"/>
        </w:rPr>
        <w:t>%；</w:t>
      </w:r>
    </w:p>
    <w:p w14:paraId="496D3D90">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2</w:t>
      </w:r>
      <w:r>
        <w:rPr>
          <w:rFonts w:hint="eastAsia" w:ascii="Times New Roman" w:hAnsi="Times New Roman"/>
          <w:b/>
          <w:color w:val="auto"/>
          <w:sz w:val="24"/>
          <w:szCs w:val="24"/>
          <w:lang w:val="en-US" w:eastAsia="zh-CN"/>
        </w:rPr>
        <w:t>2</w:t>
      </w:r>
      <w:r>
        <w:rPr>
          <w:rFonts w:hint="eastAsia" w:ascii="宋体" w:hAnsi="宋体"/>
          <w:b/>
          <w:color w:val="auto"/>
          <w:sz w:val="24"/>
          <w:szCs w:val="24"/>
          <w:lang w:val="zh-CN"/>
        </w:rPr>
        <w:t>．债务还本支出</w:t>
      </w:r>
      <w:r>
        <w:rPr>
          <w:rFonts w:hint="eastAsia" w:ascii="宋体" w:hAnsi="宋体"/>
          <w:color w:val="auto"/>
          <w:sz w:val="24"/>
          <w:szCs w:val="24"/>
          <w:lang w:val="zh-CN"/>
        </w:rPr>
        <w:t>年初预算数为0.00万元,支出决算为0.00万元,完成年初预算的0.0%；</w:t>
      </w:r>
    </w:p>
    <w:p w14:paraId="6BDAD960">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2</w:t>
      </w:r>
      <w:r>
        <w:rPr>
          <w:rFonts w:hint="eastAsia" w:ascii="Times New Roman" w:hAnsi="Times New Roman"/>
          <w:b/>
          <w:color w:val="auto"/>
          <w:sz w:val="24"/>
          <w:szCs w:val="24"/>
          <w:lang w:val="en-US" w:eastAsia="zh-CN"/>
        </w:rPr>
        <w:t>3</w:t>
      </w:r>
      <w:r>
        <w:rPr>
          <w:rFonts w:hint="eastAsia" w:ascii="宋体" w:hAnsi="宋体"/>
          <w:b/>
          <w:color w:val="auto"/>
          <w:sz w:val="24"/>
          <w:szCs w:val="24"/>
          <w:lang w:val="zh-CN"/>
        </w:rPr>
        <w:t>．债务付息支出</w:t>
      </w:r>
      <w:r>
        <w:rPr>
          <w:rFonts w:hint="eastAsia" w:ascii="宋体" w:hAnsi="宋体"/>
          <w:color w:val="auto"/>
          <w:sz w:val="24"/>
          <w:szCs w:val="24"/>
          <w:lang w:val="zh-CN"/>
        </w:rPr>
        <w:t>年初预算数为0.00万元,支出决算为0.00万元,完成年初预算的0.0%；</w:t>
      </w:r>
    </w:p>
    <w:p w14:paraId="4D08C225">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2</w:t>
      </w:r>
      <w:r>
        <w:rPr>
          <w:rFonts w:hint="eastAsia" w:ascii="Times New Roman" w:hAnsi="Times New Roman"/>
          <w:b/>
          <w:color w:val="auto"/>
          <w:sz w:val="24"/>
          <w:szCs w:val="24"/>
          <w:lang w:val="en-US" w:eastAsia="zh-CN"/>
        </w:rPr>
        <w:t>4</w:t>
      </w:r>
      <w:r>
        <w:rPr>
          <w:rFonts w:hint="eastAsia" w:ascii="宋体" w:hAnsi="宋体"/>
          <w:b/>
          <w:color w:val="auto"/>
          <w:sz w:val="24"/>
          <w:szCs w:val="24"/>
          <w:lang w:val="zh-CN"/>
        </w:rPr>
        <w:t>．抗疫特别国债安排的支出</w:t>
      </w:r>
      <w:r>
        <w:rPr>
          <w:rFonts w:hint="eastAsia" w:ascii="宋体" w:hAnsi="宋体"/>
          <w:color w:val="auto"/>
          <w:sz w:val="24"/>
          <w:szCs w:val="24"/>
          <w:lang w:val="zh-CN"/>
        </w:rPr>
        <w:t>年初预算数为0.00万元,支出决算为0.00万元,完成年初预算的0.0%；</w:t>
      </w:r>
    </w:p>
    <w:p w14:paraId="1C71EEF6">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14:paraId="645A708E">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2023年度一般公共预算财政拨款基本支出2178.81万元。其中：</w:t>
      </w:r>
    </w:p>
    <w:p w14:paraId="38E96056">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519.57万元,较上年决算数增加20.3万元,增长4.07%,主要原因是</w:t>
      </w:r>
      <w:r>
        <w:rPr>
          <w:rFonts w:hint="eastAsia" w:ascii="宋体" w:hAnsi="宋体"/>
          <w:color w:val="auto"/>
          <w:sz w:val="24"/>
          <w:szCs w:val="24"/>
          <w:lang w:val="en-US" w:eastAsia="zh-CN"/>
        </w:rPr>
        <w:t>人员工资增加。</w:t>
      </w:r>
      <w:r>
        <w:rPr>
          <w:rFonts w:hint="eastAsia" w:ascii="宋体" w:hAnsi="宋体"/>
          <w:color w:val="auto"/>
          <w:sz w:val="24"/>
          <w:szCs w:val="24"/>
          <w:lang w:val="zh-CN"/>
        </w:rPr>
        <w:t>人员经费用途主要包括基本工资、津贴补贴、奖金、社会保障缴费。</w:t>
      </w:r>
    </w:p>
    <w:p w14:paraId="69D4BBBD">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auto"/>
          <w:sz w:val="24"/>
          <w:szCs w:val="24"/>
          <w:lang w:val="zh-CN"/>
        </w:rPr>
        <w:t>公用经费</w:t>
      </w:r>
      <w:r>
        <w:rPr>
          <w:rFonts w:hint="eastAsia" w:ascii="宋体" w:hAnsi="宋体"/>
          <w:color w:val="auto"/>
          <w:sz w:val="24"/>
          <w:szCs w:val="24"/>
          <w:lang w:val="zh-CN"/>
        </w:rPr>
        <w:t>1659.24万元,较上年决算数增加1352.14万元,增长440.29%,</w:t>
      </w:r>
      <w:r>
        <w:rPr>
          <w:rFonts w:hint="eastAsia" w:ascii="宋体" w:hAnsi="宋体"/>
          <w:color w:val="000000" w:themeColor="text1"/>
          <w:sz w:val="24"/>
          <w:szCs w:val="24"/>
          <w:lang w:val="zh-CN"/>
          <w14:textFill>
            <w14:solidFill>
              <w14:schemeClr w14:val="tx1"/>
            </w14:solidFill>
          </w14:textFill>
        </w:rPr>
        <w:t>主要原因是</w:t>
      </w:r>
      <w:r>
        <w:rPr>
          <w:rFonts w:hint="eastAsia" w:ascii="宋体" w:hAnsi="宋体"/>
          <w:color w:val="000000" w:themeColor="text1"/>
          <w:sz w:val="24"/>
          <w:szCs w:val="24"/>
          <w:lang w:val="en-US" w:eastAsia="zh-CN"/>
          <w14:textFill>
            <w14:solidFill>
              <w14:schemeClr w14:val="tx1"/>
            </w14:solidFill>
          </w14:textFill>
        </w:rPr>
        <w:t>增加了办公用品的支出；</w:t>
      </w:r>
      <w:r>
        <w:rPr>
          <w:rFonts w:hint="eastAsia" w:ascii="宋体" w:hAnsi="宋体"/>
          <w:color w:val="000000" w:themeColor="text1"/>
          <w:sz w:val="24"/>
          <w:szCs w:val="24"/>
          <w:lang w:val="zh-CN"/>
          <w14:textFill>
            <w14:solidFill>
              <w14:schemeClr w14:val="tx1"/>
            </w14:solidFill>
          </w14:textFill>
        </w:rPr>
        <w:t>公用经费用途主要包括办公费、印刷费、</w:t>
      </w:r>
      <w:r>
        <w:rPr>
          <w:rFonts w:hint="eastAsia" w:ascii="宋体" w:hAnsi="宋体"/>
          <w:color w:val="000000" w:themeColor="text1"/>
          <w:sz w:val="24"/>
          <w:szCs w:val="24"/>
          <w:lang w:val="en-US" w:eastAsia="zh-CN"/>
          <w14:textFill>
            <w14:solidFill>
              <w14:schemeClr w14:val="tx1"/>
            </w14:solidFill>
          </w14:textFill>
        </w:rPr>
        <w:t>水费、电费、邮电费、取暖费、差旅费、维护费</w:t>
      </w:r>
      <w:r>
        <w:rPr>
          <w:rFonts w:hint="eastAsia" w:ascii="宋体" w:hAnsi="宋体"/>
          <w:color w:val="000000" w:themeColor="text1"/>
          <w:sz w:val="24"/>
          <w:szCs w:val="24"/>
          <w:lang w:val="zh-CN"/>
          <w14:textFill>
            <w14:solidFill>
              <w14:schemeClr w14:val="tx1"/>
            </w14:solidFill>
          </w14:textFill>
        </w:rPr>
        <w:t>。</w:t>
      </w:r>
    </w:p>
    <w:p w14:paraId="589EB17A">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14:paraId="4B4538F9">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本部门2023年度无政府性基金收入,也没有使用政府性基金安排的支出。</w:t>
      </w:r>
    </w:p>
    <w:p w14:paraId="46D2A50D">
      <w:pPr>
        <w:spacing w:before="100" w:beforeLines="0" w:after="100" w:afterLines="0"/>
        <w:jc w:val="left"/>
        <w:rPr>
          <w:rFonts w:hint="eastAsia" w:ascii="宋体" w:hAnsi="宋体"/>
          <w:sz w:val="24"/>
          <w:szCs w:val="24"/>
          <w:lang w:val="en-US" w:eastAsia="zh-CN"/>
        </w:rPr>
      </w:pPr>
      <w:r>
        <w:rPr>
          <w:rFonts w:hint="eastAsia" w:ascii="宋体" w:hAnsi="宋体"/>
          <w:color w:val="auto"/>
          <w:sz w:val="24"/>
          <w:szCs w:val="24"/>
          <w:lang w:val="zh-CN"/>
        </w:rPr>
        <w:t>2023年度政府性基金预算财政拨款年初结转和结余0.00万元,本年收入0.00万元,本年支出0.00万元,年末结转和结余0.00</w:t>
      </w:r>
      <w:r>
        <w:rPr>
          <w:rFonts w:hint="eastAsia" w:ascii="宋体" w:hAnsi="宋体"/>
          <w:sz w:val="24"/>
          <w:szCs w:val="24"/>
          <w:lang w:val="en-US" w:eastAsia="zh-CN"/>
        </w:rPr>
        <w:t>万元。</w:t>
      </w:r>
    </w:p>
    <w:p w14:paraId="0428EDB3">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14:paraId="7D21AFDD">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本部门2023年度没有使用国有资本经营预算安排的支出</w:t>
      </w:r>
    </w:p>
    <w:p w14:paraId="204F9BAE">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2023年度国有资本经营预算财政拨款本年支出0.00万元。</w:t>
      </w:r>
    </w:p>
    <w:p w14:paraId="45AEABAB">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14:paraId="309E9CB7">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我单位属于</w:t>
      </w:r>
      <w:r>
        <w:rPr>
          <w:rFonts w:hint="eastAsia" w:ascii="宋体" w:hAnsi="宋体"/>
          <w:color w:val="auto"/>
          <w:sz w:val="24"/>
          <w:szCs w:val="24"/>
          <w:lang w:val="en-US" w:eastAsia="zh-CN"/>
        </w:rPr>
        <w:t>事业单位</w:t>
      </w:r>
      <w:r>
        <w:rPr>
          <w:rFonts w:hint="eastAsia" w:ascii="宋体" w:hAnsi="宋体"/>
          <w:color w:val="auto"/>
          <w:sz w:val="24"/>
          <w:szCs w:val="24"/>
          <w:lang w:val="zh-CN"/>
        </w:rPr>
        <w:t>,财政未保障我单位</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w:t>
      </w:r>
    </w:p>
    <w:p w14:paraId="6CE3E228">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(一)</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经费财政拨款支出总体情况说明</w:t>
      </w:r>
    </w:p>
    <w:p w14:paraId="3DD77574">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2022年度</w:t>
      </w:r>
      <w:r>
        <w:rPr>
          <w:rFonts w:hint="eastAsia" w:ascii="宋体" w:hAnsi="宋体"/>
          <w:color w:val="auto"/>
          <w:sz w:val="24"/>
          <w:szCs w:val="24"/>
          <w:lang w:val="en-US" w:eastAsia="zh-CN"/>
        </w:rPr>
        <w:t>我单位无</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w:t>
      </w:r>
    </w:p>
    <w:p w14:paraId="081A40BC">
      <w:pPr>
        <w:numPr>
          <w:ilvl w:val="0"/>
          <w:numId w:val="2"/>
        </w:numPr>
        <w:spacing w:before="100" w:beforeLines="0" w:after="100" w:afterLine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经费财政拨款支出决算具体情况说明</w:t>
      </w:r>
    </w:p>
    <w:p w14:paraId="6CC425EF">
      <w:pPr>
        <w:numPr>
          <w:ilvl w:val="0"/>
          <w:numId w:val="3"/>
        </w:num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因公出国(境)费用</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p>
    <w:p w14:paraId="57C1A35D">
      <w:pPr>
        <w:numPr>
          <w:ilvl w:val="0"/>
          <w:numId w:val="3"/>
        </w:num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公务用车购置及运行维护费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p>
    <w:p w14:paraId="06189E48">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其中：公务用车购置费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p>
    <w:p w14:paraId="2FCEC73D">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公务用车运行维护费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p>
    <w:p w14:paraId="77C1C7B2">
      <w:pPr>
        <w:numPr>
          <w:ilvl w:val="0"/>
          <w:numId w:val="4"/>
        </w:numPr>
        <w:spacing w:before="100" w:beforeLines="0" w:after="100" w:afterLines="0"/>
        <w:jc w:val="left"/>
        <w:rPr>
          <w:rFonts w:hint="default" w:ascii="宋体" w:hAnsi="宋体"/>
          <w:color w:val="FF0000"/>
          <w:sz w:val="24"/>
          <w:szCs w:val="24"/>
          <w:lang w:val="en-US" w:eastAsia="zh-CN"/>
        </w:rPr>
      </w:pPr>
      <w:r>
        <w:rPr>
          <w:rFonts w:hint="eastAsia" w:ascii="宋体" w:hAnsi="宋体"/>
          <w:b/>
          <w:color w:val="auto"/>
          <w:sz w:val="24"/>
          <w:szCs w:val="24"/>
          <w:lang w:val="zh-CN"/>
        </w:rPr>
        <w:t>公务接待费</w:t>
      </w:r>
      <w:r>
        <w:rPr>
          <w:rFonts w:hint="eastAsia" w:ascii="宋体" w:hAnsi="宋体"/>
          <w:color w:val="auto"/>
          <w:sz w:val="24"/>
          <w:szCs w:val="24"/>
          <w:lang w:val="en-US"/>
        </w:rPr>
        <w:t>全</w:t>
      </w:r>
      <w:r>
        <w:rPr>
          <w:rFonts w:hint="eastAsia" w:ascii="宋体" w:hAnsi="宋体"/>
          <w:color w:val="auto"/>
          <w:sz w:val="24"/>
          <w:szCs w:val="24"/>
          <w:lang w:val="zh-CN"/>
        </w:rPr>
        <w:t>年预算数为0.00万元,支出决算为0.00万元。</w:t>
      </w:r>
      <w:r>
        <w:rPr>
          <w:rFonts w:hint="eastAsia" w:ascii="宋体" w:hAnsi="宋体"/>
          <w:color w:val="000000" w:themeColor="text1"/>
          <w:sz w:val="24"/>
          <w:szCs w:val="24"/>
          <w:lang w:val="zh-CN"/>
          <w14:textFill>
            <w14:solidFill>
              <w14:schemeClr w14:val="tx1"/>
            </w14:solidFill>
          </w14:textFill>
        </w:rPr>
        <w:t>外事接待费支出0.00</w:t>
      </w:r>
      <w:r>
        <w:rPr>
          <w:rFonts w:hint="eastAsia" w:ascii="宋体" w:hAnsi="宋体"/>
          <w:color w:val="auto"/>
          <w:sz w:val="24"/>
          <w:szCs w:val="24"/>
          <w:lang w:val="zh-CN"/>
        </w:rPr>
        <w:t>万元。</w:t>
      </w:r>
      <w:r>
        <w:rPr>
          <w:rFonts w:hint="eastAsia" w:ascii="宋体" w:hAnsi="宋体"/>
          <w:color w:val="000000" w:themeColor="text1"/>
          <w:sz w:val="24"/>
          <w:szCs w:val="24"/>
          <w:lang w:val="en-US" w:eastAsia="zh-CN"/>
          <w14:textFill>
            <w14:solidFill>
              <w14:schemeClr w14:val="tx1"/>
            </w14:solidFill>
          </w14:textFill>
        </w:rPr>
        <w:t>其他国内公务接待支出</w:t>
      </w:r>
      <w:r>
        <w:rPr>
          <w:rFonts w:hint="eastAsia" w:ascii="宋体" w:hAnsi="宋体"/>
          <w:color w:val="000000" w:themeColor="text1"/>
          <w:sz w:val="24"/>
          <w:szCs w:val="24"/>
          <w:lang w:val="zh-CN"/>
          <w14:textFill>
            <w14:solidFill>
              <w14:schemeClr w14:val="tx1"/>
            </w14:solidFill>
          </w14:textFill>
        </w:rPr>
        <w:t>0.00</w:t>
      </w:r>
      <w:r>
        <w:rPr>
          <w:rFonts w:hint="eastAsia" w:ascii="宋体" w:hAnsi="宋体"/>
          <w:color w:val="auto"/>
          <w:sz w:val="24"/>
          <w:szCs w:val="24"/>
          <w:lang w:val="zh-CN"/>
        </w:rPr>
        <w:t>万元。</w:t>
      </w:r>
    </w:p>
    <w:p w14:paraId="1F9906BD">
      <w:pPr>
        <w:numPr>
          <w:ilvl w:val="0"/>
          <w:numId w:val="2"/>
        </w:numPr>
        <w:spacing w:before="100" w:beforeLines="0" w:after="100" w:afterLines="0"/>
        <w:ind w:left="0" w:leftChars="0" w:firstLine="0" w:firstLineChar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经费财政拨款支出决算实物量情况</w:t>
      </w:r>
    </w:p>
    <w:p w14:paraId="0FD86F10">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w:t>
      </w:r>
      <w:r>
        <w:rPr>
          <w:rFonts w:hint="eastAsia" w:ascii="宋体" w:hAnsi="宋体"/>
          <w:b/>
          <w:color w:val="auto"/>
          <w:sz w:val="24"/>
          <w:szCs w:val="24"/>
          <w:lang w:val="zh-CN"/>
        </w:rPr>
        <w:t>因公出国(境)</w:t>
      </w:r>
      <w:r>
        <w:rPr>
          <w:rFonts w:hint="eastAsia" w:ascii="宋体" w:hAnsi="宋体"/>
          <w:color w:val="auto"/>
          <w:sz w:val="24"/>
          <w:szCs w:val="24"/>
          <w:lang w:val="zh-CN"/>
        </w:rPr>
        <w:t>共计</w:t>
      </w:r>
      <w:r>
        <w:rPr>
          <w:rFonts w:hint="eastAsia" w:ascii="宋体" w:hAnsi="宋体"/>
          <w:color w:val="auto"/>
          <w:sz w:val="24"/>
          <w:szCs w:val="24"/>
          <w:lang w:val="en-US" w:eastAsia="zh-CN"/>
        </w:rPr>
        <w:t>0</w:t>
      </w:r>
      <w:r>
        <w:rPr>
          <w:rFonts w:hint="eastAsia" w:ascii="宋体" w:hAnsi="宋体"/>
          <w:color w:val="auto"/>
          <w:sz w:val="24"/>
          <w:szCs w:val="24"/>
          <w:lang w:val="zh-CN"/>
        </w:rPr>
        <w:t>个团组,人；</w:t>
      </w:r>
      <w:r>
        <w:rPr>
          <w:rFonts w:hint="eastAsia" w:ascii="宋体" w:hAnsi="宋体"/>
          <w:b/>
          <w:color w:val="auto"/>
          <w:sz w:val="24"/>
          <w:szCs w:val="24"/>
          <w:lang w:val="zh-CN"/>
        </w:rPr>
        <w:t>公务用车购置</w:t>
      </w:r>
      <w:r>
        <w:rPr>
          <w:rFonts w:hint="eastAsia" w:ascii="宋体" w:hAnsi="宋体"/>
          <w:b/>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公务用车保有量</w:t>
      </w:r>
      <w:r>
        <w:rPr>
          <w:rFonts w:hint="eastAsia" w:ascii="宋体" w:hAnsi="宋体"/>
          <w:color w:val="auto"/>
          <w:sz w:val="24"/>
          <w:szCs w:val="24"/>
          <w:lang w:val="zh-CN"/>
        </w:rPr>
        <w:t>为</w:t>
      </w:r>
      <w:r>
        <w:rPr>
          <w:rFonts w:hint="eastAsia" w:ascii="宋体" w:hAnsi="宋体"/>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国内公务接待</w:t>
      </w:r>
      <w:r>
        <w:rPr>
          <w:rFonts w:hint="eastAsia" w:ascii="宋体" w:hAnsi="宋体"/>
          <w:b/>
          <w:color w:val="auto"/>
          <w:sz w:val="24"/>
          <w:szCs w:val="24"/>
          <w:lang w:val="en-US" w:eastAsia="zh-CN"/>
        </w:rPr>
        <w:t>0</w:t>
      </w:r>
      <w:r>
        <w:rPr>
          <w:rFonts w:hint="eastAsia" w:ascii="宋体" w:hAnsi="宋体"/>
          <w:color w:val="auto"/>
          <w:sz w:val="24"/>
          <w:szCs w:val="24"/>
          <w:lang w:val="zh-CN"/>
        </w:rPr>
        <w:t>批次人,其中：</w:t>
      </w:r>
      <w:r>
        <w:rPr>
          <w:rFonts w:hint="eastAsia" w:ascii="宋体" w:hAnsi="宋体"/>
          <w:b/>
          <w:color w:val="auto"/>
          <w:sz w:val="24"/>
          <w:szCs w:val="24"/>
          <w:lang w:val="zh-CN"/>
        </w:rPr>
        <w:t>外事接待</w:t>
      </w:r>
      <w:r>
        <w:rPr>
          <w:rFonts w:hint="eastAsia" w:ascii="宋体" w:hAnsi="宋体"/>
          <w:b/>
          <w:color w:val="auto"/>
          <w:sz w:val="24"/>
          <w:szCs w:val="24"/>
          <w:lang w:val="en-US" w:eastAsia="zh-CN"/>
        </w:rPr>
        <w:t>0</w:t>
      </w:r>
      <w:r>
        <w:rPr>
          <w:rFonts w:hint="eastAsia" w:ascii="宋体" w:hAnsi="宋体"/>
          <w:color w:val="auto"/>
          <w:sz w:val="24"/>
          <w:szCs w:val="24"/>
          <w:lang w:val="zh-CN"/>
        </w:rPr>
        <w:t>批次,人；</w:t>
      </w:r>
      <w:r>
        <w:rPr>
          <w:rFonts w:hint="eastAsia" w:ascii="宋体" w:hAnsi="宋体"/>
          <w:b/>
          <w:color w:val="auto"/>
          <w:sz w:val="24"/>
          <w:szCs w:val="24"/>
          <w:lang w:val="zh-CN"/>
        </w:rPr>
        <w:t>国(境)外公务接待</w:t>
      </w:r>
      <w:r>
        <w:rPr>
          <w:rFonts w:hint="eastAsia" w:ascii="宋体" w:hAnsi="宋体"/>
          <w:b/>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p>
    <w:p w14:paraId="65A3C81C">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14:paraId="369F8BED">
      <w:pPr>
        <w:numPr>
          <w:ilvl w:val="0"/>
          <w:numId w:val="4"/>
        </w:num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我单位2023年度无机关运行相关经费。</w:t>
      </w:r>
      <w:bookmarkStart w:id="0" w:name="_GoBack"/>
      <w:bookmarkEnd w:id="0"/>
    </w:p>
    <w:p w14:paraId="7F46205C">
      <w:pPr>
        <w:numPr>
          <w:ilvl w:val="0"/>
          <w:numId w:val="4"/>
        </w:num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2023年度本部门机关运行经费支出0.00万元，本年度会议费支出0.00万元,本年度培训费支出0.00万元。</w:t>
      </w:r>
    </w:p>
    <w:p w14:paraId="2A806705">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14:paraId="68089C6E">
      <w:pPr>
        <w:numPr>
          <w:ilvl w:val="0"/>
          <w:numId w:val="4"/>
        </w:num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政府采购支出合计0.00万元,其中：政府采购货物支出0.00万元、政府采购工程支出0.00万元、政府采购服务支出0.00万元。授予中小企业合同金额0.00万元,占政府采购支出总额的%,其中：授予小微企业合同金额0.00万元,占政府采购支出总额的%。</w:t>
      </w:r>
    </w:p>
    <w:p w14:paraId="62649A24">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14:paraId="0104A52F">
      <w:pPr>
        <w:numPr>
          <w:ilvl w:val="0"/>
          <w:numId w:val="4"/>
        </w:num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0辆,其中,副部(省)级及以上领导用车0辆、主要领导干部用车0辆、机要通信用车0辆、应急保障用车0辆、执法执勤用车0辆,特种专业技术用车0辆,离退休干部用车0辆,其他用车0辆,其他用车单价100万元(含)以上设备0台(套)。</w:t>
      </w:r>
    </w:p>
    <w:p w14:paraId="69A079F0">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14:paraId="722E4A2C">
      <w:pPr>
        <w:numPr>
          <w:ilvl w:val="0"/>
          <w:numId w:val="4"/>
        </w:num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14:paraId="47C88E77">
      <w:pPr>
        <w:numPr>
          <w:ilvl w:val="0"/>
          <w:numId w:val="0"/>
        </w:numPr>
        <w:spacing w:before="100" w:beforeLines="0" w:after="100" w:afterLines="0"/>
        <w:jc w:val="left"/>
        <w:rPr>
          <w:rFonts w:hint="default" w:ascii="宋体" w:hAnsi="宋体"/>
          <w:color w:val="auto"/>
          <w:sz w:val="24"/>
          <w:szCs w:val="24"/>
          <w:lang w:val="en-US"/>
        </w:rPr>
      </w:pPr>
    </w:p>
    <w:p w14:paraId="25170620">
      <w:pPr>
        <w:spacing w:before="100" w:beforeLines="0" w:after="100" w:afterLines="0"/>
        <w:jc w:val="left"/>
        <w:rPr>
          <w:rFonts w:hint="eastAsia" w:ascii="宋体" w:hAnsi="宋体"/>
          <w:color w:val="FF0000"/>
          <w:sz w:val="24"/>
          <w:szCs w:val="24"/>
          <w:lang w:val="zh-CN"/>
        </w:rPr>
      </w:pPr>
    </w:p>
    <w:p w14:paraId="581FAAF5">
      <w:pPr>
        <w:spacing w:before="100" w:beforeLines="0" w:after="100" w:afterLines="0"/>
        <w:jc w:val="left"/>
        <w:rPr>
          <w:rFonts w:hint="eastAsia" w:ascii="宋体" w:hAnsi="宋体"/>
          <w:color w:val="auto"/>
          <w:sz w:val="24"/>
          <w:szCs w:val="24"/>
          <w:lang w:val="zh-CN"/>
        </w:rPr>
      </w:pPr>
    </w:p>
    <w:p w14:paraId="1EF00E80">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14:paraId="28332A58">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14:paraId="3353B4A5">
      <w:pPr>
        <w:keepNext/>
        <w:keepLines/>
        <w:suppressLineNumbers/>
        <w:spacing w:beforeLines="0" w:afterLines="0"/>
        <w:jc w:val="left"/>
        <w:rPr>
          <w:rFonts w:hint="eastAsia" w:ascii="仿宋_GB2312" w:hAnsi="仿宋_GB2312" w:eastAsia="仿宋_GB2312" w:cs="仿宋_GB2312"/>
          <w:color w:val="auto"/>
          <w:sz w:val="32"/>
          <w:szCs w:val="32"/>
          <w:lang w:val="zh-CN"/>
        </w:rPr>
      </w:pPr>
      <w:r>
        <w:rPr>
          <w:rFonts w:hint="eastAsia" w:ascii="宋体" w:hAnsi="宋体"/>
          <w:color w:val="000000"/>
          <w:kern w:val="0"/>
          <w:sz w:val="24"/>
          <w:szCs w:val="24"/>
          <w:lang w:val="en-US"/>
        </w:rPr>
        <w:t>根据预算绩效管理要求,本部门对202</w:t>
      </w:r>
      <w:r>
        <w:rPr>
          <w:rFonts w:hint="eastAsia" w:ascii="宋体" w:hAnsi="宋体"/>
          <w:color w:val="000000"/>
          <w:kern w:val="0"/>
          <w:sz w:val="24"/>
          <w:szCs w:val="24"/>
          <w:lang w:val="en-US" w:eastAsia="zh-CN"/>
        </w:rPr>
        <w:t>3</w:t>
      </w:r>
      <w:r>
        <w:rPr>
          <w:rFonts w:hint="eastAsia" w:ascii="宋体" w:hAnsi="宋体"/>
          <w:color w:val="000000"/>
          <w:kern w:val="0"/>
          <w:sz w:val="24"/>
          <w:szCs w:val="24"/>
          <w:lang w:val="en-US"/>
        </w:rPr>
        <w:t>年度一般公共预算支出全面开展绩效自评,共涉及资金</w:t>
      </w:r>
      <w:r>
        <w:rPr>
          <w:rFonts w:hint="eastAsia" w:ascii="宋体" w:hAnsi="宋体"/>
          <w:color w:val="auto"/>
          <w:sz w:val="24"/>
          <w:szCs w:val="24"/>
          <w:lang w:val="zh-CN"/>
        </w:rPr>
        <w:t>222</w:t>
      </w:r>
      <w:r>
        <w:rPr>
          <w:rFonts w:hint="eastAsia" w:ascii="宋体" w:hAnsi="宋体"/>
          <w:color w:val="auto"/>
          <w:sz w:val="24"/>
          <w:szCs w:val="24"/>
          <w:lang w:val="en-US" w:eastAsia="zh-CN"/>
        </w:rPr>
        <w:t>88085.29</w:t>
      </w:r>
      <w:r>
        <w:rPr>
          <w:rFonts w:hint="eastAsia" w:ascii="宋体" w:hAnsi="宋体"/>
          <w:color w:val="000000"/>
          <w:kern w:val="0"/>
          <w:sz w:val="24"/>
          <w:szCs w:val="24"/>
          <w:lang w:val="en-US"/>
        </w:rPr>
        <w:t>元,占一般公共预算支出总额的100%。从评价情况来看,我部门202</w:t>
      </w:r>
      <w:r>
        <w:rPr>
          <w:rFonts w:hint="eastAsia" w:ascii="宋体" w:hAnsi="宋体"/>
          <w:color w:val="000000"/>
          <w:kern w:val="0"/>
          <w:sz w:val="24"/>
          <w:szCs w:val="24"/>
          <w:lang w:val="en-US" w:eastAsia="zh-CN"/>
        </w:rPr>
        <w:t>3</w:t>
      </w:r>
      <w:r>
        <w:rPr>
          <w:rFonts w:hint="eastAsia" w:ascii="宋体" w:hAnsi="宋体"/>
          <w:color w:val="000000"/>
          <w:kern w:val="0"/>
          <w:sz w:val="24"/>
          <w:szCs w:val="24"/>
          <w:lang w:val="en-US"/>
        </w:rPr>
        <w:t>年资金整体支出绩效评价得分100分，评价等级为“优”。</w:t>
      </w:r>
    </w:p>
    <w:p w14:paraId="22D9CE2B">
      <w:pPr>
        <w:spacing w:before="100" w:beforeLines="0" w:after="100" w:afterLines="0"/>
        <w:jc w:val="left"/>
        <w:rPr>
          <w:rFonts w:hint="default" w:ascii="宋体" w:hAnsi="宋体"/>
          <w:b/>
          <w:bCs/>
          <w:color w:val="auto"/>
          <w:sz w:val="24"/>
          <w:szCs w:val="24"/>
          <w:lang w:val="en-US" w:eastAsia="zh-CN"/>
        </w:rPr>
      </w:pPr>
      <w:r>
        <w:rPr>
          <w:rFonts w:hint="eastAsia" w:ascii="宋体" w:hAnsi="宋体"/>
          <w:b/>
          <w:bCs/>
          <w:color w:val="auto"/>
          <w:sz w:val="24"/>
          <w:szCs w:val="24"/>
          <w:lang w:val="zh-CN" w:eastAsia="zh-CN"/>
        </w:rPr>
        <w:t>二、绩效自评结果</w:t>
      </w:r>
    </w:p>
    <w:p w14:paraId="06DD3321">
      <w:pPr>
        <w:spacing w:before="100" w:beforeLines="0" w:after="100" w:afterLines="0"/>
        <w:jc w:val="left"/>
        <w:rPr>
          <w:rFonts w:hint="eastAsia" w:ascii="宋体" w:hAnsi="宋体"/>
          <w:b/>
          <w:bCs/>
          <w:color w:val="auto"/>
          <w:sz w:val="24"/>
          <w:szCs w:val="24"/>
          <w:lang w:val="zh-CN" w:eastAsia="zh-CN"/>
        </w:rPr>
      </w:pPr>
      <w:r>
        <w:rPr>
          <w:rFonts w:hint="eastAsia" w:ascii="宋体" w:hAnsi="宋体"/>
          <w:color w:val="000000"/>
          <w:kern w:val="0"/>
          <w:sz w:val="24"/>
          <w:szCs w:val="24"/>
          <w:lang w:val="en-US"/>
        </w:rPr>
        <w:t>我部门在202</w:t>
      </w:r>
      <w:r>
        <w:rPr>
          <w:rFonts w:hint="eastAsia" w:ascii="宋体" w:hAnsi="宋体"/>
          <w:color w:val="000000"/>
          <w:kern w:val="0"/>
          <w:sz w:val="24"/>
          <w:szCs w:val="24"/>
          <w:lang w:val="en-US" w:eastAsia="zh-CN"/>
        </w:rPr>
        <w:t>3</w:t>
      </w:r>
      <w:r>
        <w:rPr>
          <w:rFonts w:hint="eastAsia" w:ascii="宋体" w:hAnsi="宋体"/>
          <w:color w:val="000000"/>
          <w:kern w:val="0"/>
          <w:sz w:val="24"/>
          <w:szCs w:val="24"/>
          <w:lang w:val="en-US"/>
        </w:rPr>
        <w:t>年部门决算中反映单位整体支出绩效自评结果。单位整体支出绩效自评情况：根据年初设定的绩效目标，单位整体支出绩效自评得分为90分。单位整体支出绩效全年预算为</w:t>
      </w:r>
      <w:r>
        <w:rPr>
          <w:rFonts w:hint="eastAsia" w:ascii="宋体" w:hAnsi="宋体"/>
          <w:color w:val="auto"/>
          <w:sz w:val="24"/>
          <w:szCs w:val="24"/>
          <w:lang w:val="zh-CN"/>
        </w:rPr>
        <w:t>222</w:t>
      </w:r>
      <w:r>
        <w:rPr>
          <w:rFonts w:hint="eastAsia" w:ascii="宋体" w:hAnsi="宋体"/>
          <w:color w:val="auto"/>
          <w:sz w:val="24"/>
          <w:szCs w:val="24"/>
          <w:lang w:val="en-US" w:eastAsia="zh-CN"/>
        </w:rPr>
        <w:t>88085.29</w:t>
      </w:r>
      <w:r>
        <w:rPr>
          <w:rFonts w:hint="eastAsia" w:ascii="宋体" w:hAnsi="宋体"/>
          <w:color w:val="000000"/>
          <w:kern w:val="0"/>
          <w:sz w:val="24"/>
          <w:szCs w:val="24"/>
          <w:lang w:val="en-US"/>
        </w:rPr>
        <w:t>元，执行数为</w:t>
      </w:r>
      <w:r>
        <w:rPr>
          <w:rFonts w:hint="eastAsia" w:ascii="宋体" w:hAnsi="宋体"/>
          <w:color w:val="auto"/>
          <w:sz w:val="24"/>
          <w:szCs w:val="24"/>
          <w:lang w:val="zh-CN"/>
        </w:rPr>
        <w:t>222</w:t>
      </w:r>
      <w:r>
        <w:rPr>
          <w:rFonts w:hint="eastAsia" w:ascii="宋体" w:hAnsi="宋体"/>
          <w:color w:val="auto"/>
          <w:sz w:val="24"/>
          <w:szCs w:val="24"/>
          <w:lang w:val="en-US" w:eastAsia="zh-CN"/>
        </w:rPr>
        <w:t>88085.29</w:t>
      </w:r>
      <w:r>
        <w:rPr>
          <w:rFonts w:hint="eastAsia" w:ascii="宋体" w:hAnsi="宋体"/>
          <w:color w:val="000000"/>
          <w:kern w:val="0"/>
          <w:sz w:val="24"/>
          <w:szCs w:val="24"/>
          <w:lang w:val="en-US"/>
        </w:rPr>
        <w:t>元元，完成预算的100</w:t>
      </w:r>
      <w:r>
        <w:rPr>
          <w:rFonts w:hint="eastAsia" w:ascii="宋体" w:hAnsi="宋体"/>
          <w:color w:val="000000"/>
          <w:kern w:val="0"/>
          <w:sz w:val="24"/>
          <w:szCs w:val="24"/>
          <w:lang w:val="en-US" w:eastAsia="zh-CN"/>
        </w:rPr>
        <w:t>%</w:t>
      </w:r>
      <w:r>
        <w:rPr>
          <w:rFonts w:hint="eastAsia" w:ascii="宋体" w:hAnsi="宋体"/>
          <w:b/>
          <w:bCs/>
          <w:color w:val="auto"/>
          <w:sz w:val="24"/>
          <w:szCs w:val="24"/>
          <w:lang w:val="zh-CN" w:eastAsia="zh-CN"/>
        </w:rPr>
        <w:t>三、部门绩效评价结果</w:t>
      </w:r>
    </w:p>
    <w:p w14:paraId="6F7A1CFF">
      <w:pPr>
        <w:keepNext/>
        <w:keepLines/>
        <w:suppressLineNumbers/>
        <w:spacing w:beforeLines="0" w:afterLines="0"/>
        <w:jc w:val="left"/>
        <w:rPr>
          <w:rFonts w:hint="eastAsia" w:ascii="宋体" w:hAnsi="宋体"/>
          <w:color w:val="000000"/>
          <w:kern w:val="0"/>
          <w:sz w:val="24"/>
          <w:szCs w:val="24"/>
          <w:lang w:val="en-US" w:eastAsia="zh-CN"/>
        </w:rPr>
      </w:pPr>
      <w:r>
        <w:rPr>
          <w:rFonts w:hint="eastAsia" w:ascii="宋体" w:hAnsi="宋体"/>
          <w:color w:val="000000"/>
          <w:kern w:val="0"/>
          <w:sz w:val="24"/>
          <w:szCs w:val="24"/>
          <w:lang w:val="en-US"/>
        </w:rPr>
        <w:t>部门（单位）整体支出绩效自评表（见附件）</w:t>
      </w:r>
      <w:r>
        <w:rPr>
          <w:rFonts w:hint="eastAsia" w:ascii="宋体" w:hAnsi="宋体"/>
          <w:color w:val="000000"/>
          <w:kern w:val="0"/>
          <w:sz w:val="24"/>
          <w:szCs w:val="24"/>
          <w:lang w:val="en-US" w:eastAsia="zh-CN"/>
        </w:rPr>
        <w:t>无。</w:t>
      </w:r>
    </w:p>
    <w:p w14:paraId="61F49D63">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14:paraId="7B29AB0A">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14:paraId="7C254EFF">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14:paraId="3C6388D9">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14:paraId="7B5F4005">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14:paraId="19A7E8F8">
      <w:pPr>
        <w:spacing w:before="100" w:beforeLines="0" w:after="100" w:afterLines="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14:paraId="154B3715">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14:paraId="32C63CB3">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14:paraId="2E8B5286">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14:paraId="3A79B689">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14:paraId="5772A41F">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14:paraId="25EDAADD">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14:paraId="2D6D4928">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4D005FA7">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6D06583C">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14:paraId="5EBBB437">
      <w:pPr>
        <w:pageBreakBefore w:val="0"/>
        <w:widowControl/>
        <w:kinsoku/>
        <w:wordWrap/>
        <w:overflowPunct/>
        <w:topLinePunct w:val="0"/>
        <w:autoSpaceDE/>
        <w:autoSpaceDN/>
        <w:bidi w:val="0"/>
        <w:adjustRightInd/>
        <w:snapToGrid/>
        <w:spacing w:before="100" w:beforeLines="0" w:after="100" w:afterLines="0"/>
        <w:ind w:firstLine="480" w:firstLineChars="200"/>
        <w:jc w:val="both"/>
        <w:textAlignment w:val="auto"/>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zh-CN"/>
          <w14:textFill>
            <w14:solidFill>
              <w14:schemeClr w14:val="tx1"/>
            </w14:solidFill>
          </w14:textFill>
        </w:rPr>
        <w:t>附件一：华池县</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人民政府招待所2023年决算报表</w:t>
      </w:r>
    </w:p>
    <w:p w14:paraId="3DE4A0CF">
      <w:pPr>
        <w:pageBreakBefore w:val="0"/>
        <w:widowControl/>
        <w:kinsoku/>
        <w:wordWrap/>
        <w:overflowPunct/>
        <w:topLinePunct w:val="0"/>
        <w:autoSpaceDE/>
        <w:autoSpaceDN/>
        <w:bidi w:val="0"/>
        <w:adjustRightInd/>
        <w:snapToGrid/>
        <w:spacing w:before="100" w:beforeLines="0" w:after="100" w:afterLines="0"/>
        <w:ind w:firstLine="480"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000000" w:themeColor="text1"/>
          <w:sz w:val="24"/>
          <w:szCs w:val="24"/>
          <w:lang w:val="zh-CN"/>
          <w14:textFill>
            <w14:solidFill>
              <w14:schemeClr w14:val="tx1"/>
            </w14:solidFill>
          </w14:textFill>
        </w:rPr>
        <w:t>附件二：华池县</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人民政府招待所</w:t>
      </w:r>
      <w:r>
        <w:rPr>
          <w:rFonts w:hint="eastAsia" w:ascii="仿宋_GB2312" w:hAnsi="仿宋_GB2312" w:eastAsia="仿宋_GB2312" w:cs="仿宋_GB2312"/>
          <w:color w:val="000000" w:themeColor="text1"/>
          <w:sz w:val="24"/>
          <w:szCs w:val="24"/>
          <w:lang w:val="zh-CN"/>
          <w14:textFill>
            <w14:solidFill>
              <w14:schemeClr w14:val="tx1"/>
            </w14:solidFill>
          </w14:textFill>
        </w:rPr>
        <w:t>部门整体支出绩效自评表</w:t>
      </w: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1">
    <w:nsid w:val="0053208E"/>
    <w:multiLevelType w:val="singleLevel"/>
    <w:tmpl w:val="0053208E"/>
    <w:lvl w:ilvl="0" w:tentative="0">
      <w:start w:val="2"/>
      <w:numFmt w:val="chineseCounting"/>
      <w:suff w:val="nothing"/>
      <w:lvlText w:val="（%1）"/>
      <w:lvlJc w:val="left"/>
      <w:rPr>
        <w:rFonts w:hint="eastAsia"/>
      </w:rPr>
    </w:lvl>
  </w:abstractNum>
  <w:abstractNum w:abstractNumId="2">
    <w:nsid w:val="4E2B9FC9"/>
    <w:multiLevelType w:val="singleLevel"/>
    <w:tmpl w:val="4E2B9FC9"/>
    <w:lvl w:ilvl="0" w:tentative="0">
      <w:start w:val="1"/>
      <w:numFmt w:val="decimal"/>
      <w:lvlText w:val="%1."/>
      <w:lvlJc w:val="left"/>
      <w:pPr>
        <w:tabs>
          <w:tab w:val="left" w:pos="312"/>
        </w:tabs>
      </w:pPr>
    </w:lvl>
  </w:abstractNum>
  <w:abstractNum w:abstractNumId="3">
    <w:nsid w:val="59ADCABA"/>
    <w:multiLevelType w:val="singleLevel"/>
    <w:tmpl w:val="59ADCABA"/>
    <w:lvl w:ilvl="0" w:tentative="0">
      <w:start w:val="3"/>
      <w:numFmt w:val="decimal"/>
      <w:lvlText w:val="%1."/>
      <w:lvlJc w:val="left"/>
      <w:pPr>
        <w:tabs>
          <w:tab w:val="left" w:pos="312"/>
        </w:tabs>
      </w:pPr>
      <w:rPr>
        <w:rFonts w:hint="default"/>
        <w:color w:val="000000" w:themeColor="text1"/>
        <w14:textFill>
          <w14:solidFill>
            <w14:schemeClr w14:val="tx1"/>
          </w14:solidFill>
        </w14:textFill>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hhOTJlZjkwZjlkOTZjNjYwNDM3MGYxOWRjYWExNWEifQ=="/>
  </w:docVars>
  <w:rsids>
    <w:rsidRoot w:val="00000000"/>
    <w:rsid w:val="015E6884"/>
    <w:rsid w:val="02B01361"/>
    <w:rsid w:val="032304FC"/>
    <w:rsid w:val="05D708D6"/>
    <w:rsid w:val="0E1053AA"/>
    <w:rsid w:val="0FBF0E36"/>
    <w:rsid w:val="10152804"/>
    <w:rsid w:val="122D24FB"/>
    <w:rsid w:val="12FE7EC7"/>
    <w:rsid w:val="183F0D66"/>
    <w:rsid w:val="1A2B04A3"/>
    <w:rsid w:val="1CC25AC1"/>
    <w:rsid w:val="1ED0096A"/>
    <w:rsid w:val="1F107D5A"/>
    <w:rsid w:val="1F3507CD"/>
    <w:rsid w:val="26873585"/>
    <w:rsid w:val="288F53F1"/>
    <w:rsid w:val="2B634913"/>
    <w:rsid w:val="2D3915DB"/>
    <w:rsid w:val="30E958BB"/>
    <w:rsid w:val="31C27A7D"/>
    <w:rsid w:val="31F508B2"/>
    <w:rsid w:val="356D19EC"/>
    <w:rsid w:val="363F2D5B"/>
    <w:rsid w:val="366A6B70"/>
    <w:rsid w:val="36A4650C"/>
    <w:rsid w:val="3A960861"/>
    <w:rsid w:val="3D9848F1"/>
    <w:rsid w:val="3DE03BA2"/>
    <w:rsid w:val="4012098A"/>
    <w:rsid w:val="40774C91"/>
    <w:rsid w:val="415E268E"/>
    <w:rsid w:val="42454C2B"/>
    <w:rsid w:val="43AF029E"/>
    <w:rsid w:val="488F420F"/>
    <w:rsid w:val="49705315"/>
    <w:rsid w:val="49BF007B"/>
    <w:rsid w:val="4AA03036"/>
    <w:rsid w:val="4B4E65EF"/>
    <w:rsid w:val="4C26603B"/>
    <w:rsid w:val="4C8449BE"/>
    <w:rsid w:val="4E0C53B1"/>
    <w:rsid w:val="4E1851FF"/>
    <w:rsid w:val="4EC15329"/>
    <w:rsid w:val="502457AF"/>
    <w:rsid w:val="551D59AF"/>
    <w:rsid w:val="55654C60"/>
    <w:rsid w:val="59F13EED"/>
    <w:rsid w:val="5D9562FF"/>
    <w:rsid w:val="60D158A0"/>
    <w:rsid w:val="67816C1C"/>
    <w:rsid w:val="68864E27"/>
    <w:rsid w:val="6CFC2298"/>
    <w:rsid w:val="6F6049BF"/>
    <w:rsid w:val="706C2EEF"/>
    <w:rsid w:val="710A5480"/>
    <w:rsid w:val="731D532F"/>
    <w:rsid w:val="73A6496A"/>
    <w:rsid w:val="780B5033"/>
    <w:rsid w:val="78577015"/>
    <w:rsid w:val="79271A45"/>
    <w:rsid w:val="79294073"/>
    <w:rsid w:val="7EF173E1"/>
    <w:rsid w:val="7F8B0200"/>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5">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6.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9.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Props1.xml><?xml version="1.0" encoding="utf-8"?>
<ds:datastoreItem xmlns:ds="http://schemas.openxmlformats.org/officeDocument/2006/customXml" ds:itemID="{5eee9303-2027-4f85-9263-c593e4885ef6}">
  <ds:schemaRefs/>
</ds:datastoreItem>
</file>

<file path=customXml/itemProps2.xml><?xml version="1.0" encoding="utf-8"?>
<ds:datastoreItem xmlns:ds="http://schemas.openxmlformats.org/officeDocument/2006/customXml" ds:itemID="{df8ed2cf-9cca-4d47-b081-926baf1ee797}">
  <ds:schemaRefs/>
</ds:datastoreItem>
</file>

<file path=customXml/itemProps3.xml><?xml version="1.0" encoding="utf-8"?>
<ds:datastoreItem xmlns:ds="http://schemas.openxmlformats.org/officeDocument/2006/customXml" ds:itemID="{57af6d53-f1ce-433b-aaf3-ff9a8640fd65}">
  <ds:schemaRefs/>
</ds:datastoreItem>
</file>

<file path=customXml/itemProps4.xml><?xml version="1.0" encoding="utf-8"?>
<ds:datastoreItem xmlns:ds="http://schemas.openxmlformats.org/officeDocument/2006/customXml" ds:itemID="{07934216-68d1-47b2-85d9-23264d665cd5}">
  <ds:schemaRefs/>
</ds:datastoreItem>
</file>

<file path=customXml/itemProps5.xml><?xml version="1.0" encoding="utf-8"?>
<ds:datastoreItem xmlns:ds="http://schemas.openxmlformats.org/officeDocument/2006/customXml" ds:itemID="{8b7ee697-6f14-4197-98fb-d52de9c1aeda}">
  <ds:schemaRefs/>
</ds:datastoreItem>
</file>

<file path=customXml/itemProps6.xml><?xml version="1.0" encoding="utf-8"?>
<ds:datastoreItem xmlns:ds="http://schemas.openxmlformats.org/officeDocument/2006/customXml" ds:itemID="{f0b4b63c-743d-4652-86ed-729cb4d6f08b}">
  <ds:schemaRefs/>
</ds:datastoreItem>
</file>

<file path=customXml/itemProps7.xml><?xml version="1.0" encoding="utf-8"?>
<ds:datastoreItem xmlns:ds="http://schemas.openxmlformats.org/officeDocument/2006/customXml" ds:itemID="{3a8e30d0-0c91-43f4-9d9d-36571bec01ae}">
  <ds:schemaRefs/>
</ds:datastoreItem>
</file>

<file path=customXml/itemProps8.xml><?xml version="1.0" encoding="utf-8"?>
<ds:datastoreItem xmlns:ds="http://schemas.openxmlformats.org/officeDocument/2006/customXml" ds:itemID="{93533973-2f04-4698-b7ee-fd0adb10cba0}">
  <ds:schemaRefs/>
</ds:datastoreItem>
</file>

<file path=customXml/itemProps9.xml><?xml version="1.0" encoding="utf-8"?>
<ds:datastoreItem xmlns:ds="http://schemas.openxmlformats.org/officeDocument/2006/customXml" ds:itemID="{6b366e63-1713-4cbf-8367-fc41957131f4}">
  <ds:schemaRefs/>
</ds:datastoreItem>
</file>

<file path=docProps/app.xml><?xml version="1.0" encoding="utf-8"?>
<Properties xmlns="http://schemas.openxmlformats.org/officeDocument/2006/extended-properties" xmlns:vt="http://schemas.openxmlformats.org/officeDocument/2006/docPropsVTypes">
  <Template>Normal.dotm</Template>
  <Pages>8</Pages>
  <Words>4685</Words>
  <Characters>5347</Characters>
  <Lines>0</Lines>
  <Paragraphs>0</Paragraphs>
  <TotalTime>3</TotalTime>
  <ScaleCrop>false</ScaleCrop>
  <LinksUpToDate>false</LinksUpToDate>
  <CharactersWithSpaces>5351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赵飞</cp:lastModifiedBy>
  <dcterms:modified xsi:type="dcterms:W3CDTF">2024-09-18T09:09:37Z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9AA1F92039304622A0BA10B96794DA3F_13</vt:lpwstr>
  </property>
</Properties>
</file>