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0C1ED">
      <w:pPr>
        <w:jc w:val="center"/>
        <w:rPr>
          <w:rFonts w:ascii="宋体" w:hAnsi="宋体"/>
          <w:sz w:val="24"/>
          <w:szCs w:val="24"/>
          <w:lang w:val="zh-CN"/>
        </w:rPr>
      </w:pPr>
    </w:p>
    <w:p w14:paraId="195C7F4E">
      <w:pPr>
        <w:jc w:val="center"/>
        <w:rPr>
          <w:rFonts w:ascii="宋体" w:hAnsi="宋体"/>
          <w:sz w:val="24"/>
          <w:szCs w:val="24"/>
          <w:lang w:val="zh-CN"/>
        </w:rPr>
      </w:pPr>
    </w:p>
    <w:p w14:paraId="0433F0C3">
      <w:pPr>
        <w:jc w:val="center"/>
        <w:rPr>
          <w:rFonts w:ascii="宋体" w:hAnsi="宋体"/>
          <w:sz w:val="24"/>
          <w:szCs w:val="24"/>
          <w:lang w:val="zh-CN"/>
        </w:rPr>
      </w:pPr>
    </w:p>
    <w:p w14:paraId="092ABDE0">
      <w:pPr>
        <w:jc w:val="center"/>
        <w:rPr>
          <w:rFonts w:ascii="宋体" w:hAnsi="宋体"/>
          <w:sz w:val="24"/>
          <w:szCs w:val="24"/>
          <w:lang w:val="zh-CN"/>
        </w:rPr>
      </w:pPr>
    </w:p>
    <w:p w14:paraId="24DAFCC4">
      <w:pPr>
        <w:jc w:val="center"/>
        <w:rPr>
          <w:rFonts w:ascii="宋体" w:hAnsi="宋体"/>
          <w:sz w:val="24"/>
          <w:szCs w:val="24"/>
          <w:lang w:val="zh-CN"/>
        </w:rPr>
      </w:pPr>
    </w:p>
    <w:p w14:paraId="3CA8AD7C">
      <w:pPr>
        <w:jc w:val="center"/>
        <w:rPr>
          <w:rFonts w:ascii="宋体" w:hAnsi="宋体"/>
          <w:sz w:val="24"/>
          <w:szCs w:val="24"/>
          <w:lang w:val="zh-CN"/>
        </w:rPr>
      </w:pPr>
    </w:p>
    <w:p w14:paraId="2C1526AD">
      <w:pPr>
        <w:jc w:val="center"/>
        <w:rPr>
          <w:rFonts w:ascii="宋体" w:hAnsi="宋体"/>
          <w:sz w:val="24"/>
          <w:szCs w:val="24"/>
          <w:lang w:val="zh-CN"/>
        </w:rPr>
      </w:pPr>
    </w:p>
    <w:p w14:paraId="542C0DD1">
      <w:pPr>
        <w:jc w:val="center"/>
        <w:rPr>
          <w:rFonts w:ascii="宋体" w:hAnsi="宋体"/>
          <w:sz w:val="24"/>
          <w:szCs w:val="24"/>
          <w:lang w:val="zh-CN"/>
        </w:rPr>
      </w:pPr>
    </w:p>
    <w:p w14:paraId="75DDE2B9">
      <w:pPr>
        <w:jc w:val="center"/>
        <w:rPr>
          <w:rFonts w:ascii="宋体" w:hAnsi="宋体"/>
          <w:sz w:val="24"/>
          <w:szCs w:val="24"/>
          <w:lang w:val="zh-CN"/>
        </w:rPr>
      </w:pPr>
    </w:p>
    <w:p w14:paraId="5DE89CE8">
      <w:pPr>
        <w:jc w:val="center"/>
        <w:rPr>
          <w:rFonts w:ascii="宋体" w:hAnsi="宋体"/>
          <w:sz w:val="24"/>
          <w:szCs w:val="24"/>
          <w:lang w:val="zh-CN"/>
        </w:rPr>
      </w:pPr>
    </w:p>
    <w:p w14:paraId="7F1CBD4C">
      <w:pPr>
        <w:jc w:val="center"/>
        <w:rPr>
          <w:rFonts w:ascii="宋体" w:hAnsi="宋体"/>
          <w:sz w:val="24"/>
          <w:szCs w:val="24"/>
          <w:lang w:val="zh-CN"/>
        </w:rPr>
      </w:pPr>
    </w:p>
    <w:p w14:paraId="18A9DCF9">
      <w:pPr>
        <w:jc w:val="center"/>
        <w:rPr>
          <w:rFonts w:ascii="宋体" w:hAnsi="宋体"/>
          <w:sz w:val="72"/>
          <w:szCs w:val="72"/>
          <w:lang w:val="zh-CN"/>
        </w:rPr>
      </w:pPr>
    </w:p>
    <w:p w14:paraId="40F00505">
      <w:pPr>
        <w:jc w:val="center"/>
        <w:rPr>
          <w:rFonts w:ascii="宋体" w:hAnsi="宋体"/>
          <w:sz w:val="72"/>
          <w:szCs w:val="72"/>
          <w:lang w:val="zh-CN"/>
        </w:rPr>
      </w:pPr>
      <w:r>
        <w:rPr>
          <w:rFonts w:hint="eastAsia" w:ascii="宋体" w:hAnsi="宋体"/>
          <w:sz w:val="72"/>
          <w:szCs w:val="72"/>
          <w:lang w:val="zh-CN"/>
        </w:rPr>
        <w:t>2023年度</w:t>
      </w:r>
    </w:p>
    <w:p w14:paraId="71181F54">
      <w:pPr>
        <w:jc w:val="center"/>
        <w:rPr>
          <w:rFonts w:ascii="宋体" w:hAnsi="宋体"/>
          <w:sz w:val="72"/>
          <w:szCs w:val="72"/>
          <w:lang w:val="zh-CN"/>
        </w:rPr>
      </w:pPr>
      <w:r>
        <w:rPr>
          <w:rFonts w:hint="eastAsia" w:ascii="宋体" w:hAnsi="宋体"/>
          <w:sz w:val="72"/>
          <w:szCs w:val="72"/>
          <w:lang w:val="zh-CN"/>
        </w:rPr>
        <w:t>华池县畜牧兽医站部门决算</w:t>
      </w:r>
    </w:p>
    <w:p w14:paraId="6BD247E0">
      <w:pPr>
        <w:jc w:val="center"/>
        <w:rPr>
          <w:rFonts w:ascii="宋体" w:hAnsi="宋体"/>
          <w:sz w:val="72"/>
          <w:szCs w:val="72"/>
          <w:lang w:val="zh-CN"/>
        </w:rPr>
      </w:pPr>
    </w:p>
    <w:p w14:paraId="4AB20287">
      <w:pPr>
        <w:jc w:val="center"/>
        <w:rPr>
          <w:rFonts w:ascii="宋体" w:hAnsi="宋体"/>
          <w:sz w:val="72"/>
          <w:szCs w:val="72"/>
          <w:lang w:val="zh-CN"/>
        </w:rPr>
      </w:pPr>
    </w:p>
    <w:p w14:paraId="323E75D8">
      <w:pPr>
        <w:jc w:val="center"/>
        <w:rPr>
          <w:rFonts w:ascii="宋体" w:hAnsi="宋体"/>
          <w:sz w:val="24"/>
          <w:szCs w:val="24"/>
          <w:lang w:val="zh-CN"/>
        </w:rPr>
      </w:pPr>
    </w:p>
    <w:p w14:paraId="7A88D613">
      <w:pPr>
        <w:jc w:val="center"/>
        <w:rPr>
          <w:rFonts w:ascii="宋体" w:hAnsi="宋体"/>
          <w:sz w:val="24"/>
          <w:szCs w:val="24"/>
          <w:lang w:val="zh-CN"/>
        </w:rPr>
      </w:pPr>
    </w:p>
    <w:p w14:paraId="20A28A48">
      <w:pPr>
        <w:jc w:val="center"/>
        <w:rPr>
          <w:rFonts w:ascii="宋体" w:hAnsi="宋体"/>
          <w:sz w:val="24"/>
          <w:szCs w:val="24"/>
          <w:lang w:val="zh-CN"/>
        </w:rPr>
      </w:pPr>
    </w:p>
    <w:p w14:paraId="02BE21DF">
      <w:pPr>
        <w:jc w:val="center"/>
        <w:rPr>
          <w:rFonts w:ascii="宋体" w:hAnsi="宋体"/>
          <w:sz w:val="24"/>
          <w:szCs w:val="24"/>
          <w:lang w:val="zh-CN"/>
        </w:rPr>
      </w:pPr>
    </w:p>
    <w:p w14:paraId="39F08CF9">
      <w:pPr>
        <w:jc w:val="center"/>
        <w:rPr>
          <w:rFonts w:ascii="宋体" w:hAnsi="宋体"/>
          <w:sz w:val="24"/>
          <w:szCs w:val="24"/>
          <w:lang w:val="zh-CN"/>
        </w:rPr>
      </w:pPr>
    </w:p>
    <w:p w14:paraId="5BD87D2A">
      <w:pPr>
        <w:jc w:val="center"/>
        <w:rPr>
          <w:rFonts w:ascii="宋体" w:hAnsi="宋体"/>
          <w:sz w:val="24"/>
          <w:szCs w:val="24"/>
          <w:lang w:val="zh-CN"/>
        </w:rPr>
      </w:pPr>
    </w:p>
    <w:p w14:paraId="589C392C">
      <w:pPr>
        <w:jc w:val="center"/>
        <w:rPr>
          <w:rFonts w:ascii="宋体" w:hAnsi="宋体"/>
          <w:sz w:val="24"/>
          <w:szCs w:val="24"/>
          <w:lang w:val="zh-CN"/>
        </w:rPr>
      </w:pPr>
    </w:p>
    <w:p w14:paraId="5B0A38C8">
      <w:pPr>
        <w:jc w:val="center"/>
        <w:rPr>
          <w:rFonts w:ascii="宋体" w:hAnsi="宋体"/>
          <w:sz w:val="24"/>
          <w:szCs w:val="24"/>
          <w:lang w:val="zh-CN"/>
        </w:rPr>
      </w:pPr>
    </w:p>
    <w:p w14:paraId="009F7CCF">
      <w:pPr>
        <w:jc w:val="center"/>
        <w:rPr>
          <w:rFonts w:ascii="宋体" w:hAnsi="宋体"/>
          <w:sz w:val="24"/>
          <w:szCs w:val="24"/>
          <w:lang w:val="zh-CN"/>
        </w:rPr>
      </w:pPr>
    </w:p>
    <w:p w14:paraId="04F0B760">
      <w:pPr>
        <w:jc w:val="center"/>
        <w:rPr>
          <w:rFonts w:ascii="宋体" w:hAnsi="宋体"/>
          <w:sz w:val="24"/>
          <w:szCs w:val="24"/>
          <w:lang w:val="zh-CN"/>
        </w:rPr>
      </w:pPr>
    </w:p>
    <w:p w14:paraId="73C6576E">
      <w:pPr>
        <w:jc w:val="center"/>
        <w:rPr>
          <w:rFonts w:ascii="宋体" w:hAnsi="宋体"/>
          <w:sz w:val="24"/>
          <w:szCs w:val="24"/>
          <w:lang w:val="zh-CN"/>
        </w:rPr>
      </w:pPr>
    </w:p>
    <w:p w14:paraId="2F4BE5A3">
      <w:pPr>
        <w:jc w:val="center"/>
        <w:rPr>
          <w:rFonts w:ascii="宋体" w:hAnsi="宋体"/>
          <w:sz w:val="24"/>
          <w:szCs w:val="24"/>
          <w:lang w:val="zh-CN"/>
        </w:rPr>
      </w:pPr>
    </w:p>
    <w:p w14:paraId="1E22EBB5">
      <w:pPr>
        <w:jc w:val="center"/>
        <w:rPr>
          <w:rFonts w:ascii="宋体" w:hAnsi="宋体"/>
          <w:sz w:val="24"/>
          <w:szCs w:val="24"/>
          <w:lang w:val="zh-CN"/>
        </w:rPr>
      </w:pPr>
    </w:p>
    <w:p w14:paraId="371C5EA5">
      <w:pPr>
        <w:jc w:val="center"/>
        <w:rPr>
          <w:rFonts w:ascii="宋体" w:hAnsi="宋体"/>
          <w:sz w:val="24"/>
          <w:szCs w:val="24"/>
          <w:lang w:val="zh-CN"/>
        </w:rPr>
      </w:pPr>
    </w:p>
    <w:p w14:paraId="43C6095C">
      <w:pPr>
        <w:jc w:val="both"/>
        <w:rPr>
          <w:rFonts w:hint="eastAsia" w:ascii="宋体" w:hAnsi="宋体"/>
          <w:b/>
          <w:sz w:val="24"/>
          <w:szCs w:val="24"/>
          <w:lang w:val="zh-CN"/>
        </w:rPr>
      </w:pPr>
    </w:p>
    <w:p w14:paraId="407F4A65">
      <w:pPr>
        <w:jc w:val="center"/>
        <w:rPr>
          <w:rFonts w:hint="eastAsia" w:ascii="宋体" w:hAnsi="宋体"/>
          <w:b/>
          <w:sz w:val="24"/>
          <w:szCs w:val="24"/>
          <w:lang w:val="zh-CN"/>
        </w:rPr>
      </w:pPr>
    </w:p>
    <w:p w14:paraId="5255466D">
      <w:pPr>
        <w:jc w:val="center"/>
        <w:rPr>
          <w:rFonts w:ascii="宋体" w:hAnsi="宋体"/>
          <w:sz w:val="24"/>
          <w:szCs w:val="24"/>
          <w:lang w:val="zh-CN"/>
        </w:rPr>
      </w:pPr>
      <w:r>
        <w:rPr>
          <w:rFonts w:hint="eastAsia" w:ascii="宋体" w:hAnsi="宋体"/>
          <w:b/>
          <w:sz w:val="24"/>
          <w:szCs w:val="24"/>
          <w:lang w:val="zh-CN"/>
        </w:rPr>
        <w:t>目录</w:t>
      </w:r>
    </w:p>
    <w:p w14:paraId="0EF5FD3C">
      <w:pPr>
        <w:jc w:val="left"/>
        <w:rPr>
          <w:rFonts w:ascii="宋体" w:hAnsi="宋体"/>
          <w:sz w:val="24"/>
          <w:szCs w:val="24"/>
          <w:lang w:val="zh-CN"/>
        </w:rPr>
      </w:pPr>
      <w:r>
        <w:rPr>
          <w:rFonts w:hint="eastAsia" w:ascii="宋体" w:hAnsi="宋体"/>
          <w:b/>
          <w:sz w:val="24"/>
          <w:szCs w:val="24"/>
          <w:lang w:val="zh-CN"/>
        </w:rPr>
        <w:t>第一部分部门概况</w:t>
      </w:r>
    </w:p>
    <w:p w14:paraId="50137EDB">
      <w:pPr>
        <w:jc w:val="left"/>
        <w:rPr>
          <w:rFonts w:ascii="宋体" w:hAnsi="宋体"/>
          <w:sz w:val="24"/>
          <w:szCs w:val="24"/>
          <w:lang w:val="zh-CN"/>
        </w:rPr>
      </w:pPr>
      <w:r>
        <w:rPr>
          <w:rFonts w:hint="eastAsia" w:ascii="宋体" w:hAnsi="宋体"/>
          <w:sz w:val="24"/>
          <w:szCs w:val="24"/>
          <w:lang w:val="zh-CN"/>
        </w:rPr>
        <w:t>一、部门职责</w:t>
      </w:r>
    </w:p>
    <w:p w14:paraId="2BEF88B8">
      <w:pPr>
        <w:jc w:val="left"/>
        <w:rPr>
          <w:rFonts w:ascii="宋体" w:hAnsi="宋体"/>
          <w:sz w:val="24"/>
          <w:szCs w:val="24"/>
          <w:lang w:val="zh-CN"/>
        </w:rPr>
      </w:pPr>
      <w:r>
        <w:rPr>
          <w:rFonts w:hint="eastAsia" w:ascii="宋体" w:hAnsi="宋体"/>
          <w:sz w:val="24"/>
          <w:szCs w:val="24"/>
          <w:lang w:val="zh-CN"/>
        </w:rPr>
        <w:t>二、机构设置</w:t>
      </w:r>
    </w:p>
    <w:p w14:paraId="0D27A4E0">
      <w:pPr>
        <w:jc w:val="left"/>
        <w:rPr>
          <w:rFonts w:ascii="宋体" w:hAnsi="宋体"/>
          <w:sz w:val="24"/>
          <w:szCs w:val="24"/>
          <w:lang w:val="zh-CN"/>
        </w:rPr>
      </w:pPr>
      <w:r>
        <w:rPr>
          <w:rFonts w:hint="eastAsia" w:ascii="宋体" w:hAnsi="宋体"/>
          <w:b/>
          <w:sz w:val="24"/>
          <w:szCs w:val="24"/>
          <w:lang w:val="zh-CN"/>
        </w:rPr>
        <w:t>第二部分2023年度部门决算表</w:t>
      </w:r>
    </w:p>
    <w:p w14:paraId="37ECCE98">
      <w:pPr>
        <w:jc w:val="left"/>
        <w:rPr>
          <w:rFonts w:ascii="宋体" w:hAnsi="宋体"/>
          <w:sz w:val="24"/>
          <w:szCs w:val="24"/>
          <w:lang w:val="zh-CN"/>
        </w:rPr>
      </w:pPr>
      <w:r>
        <w:rPr>
          <w:rFonts w:hint="eastAsia" w:ascii="宋体" w:hAnsi="宋体"/>
          <w:sz w:val="24"/>
          <w:szCs w:val="24"/>
          <w:lang w:val="zh-CN"/>
        </w:rPr>
        <w:t>一、收入支出决算总表</w:t>
      </w:r>
    </w:p>
    <w:p w14:paraId="6B9CD61E">
      <w:pPr>
        <w:jc w:val="left"/>
        <w:rPr>
          <w:rFonts w:ascii="宋体" w:hAnsi="宋体"/>
          <w:sz w:val="24"/>
          <w:szCs w:val="24"/>
          <w:lang w:val="zh-CN"/>
        </w:rPr>
      </w:pPr>
      <w:r>
        <w:rPr>
          <w:rFonts w:hint="eastAsia" w:ascii="宋体" w:hAnsi="宋体"/>
          <w:sz w:val="24"/>
          <w:szCs w:val="24"/>
          <w:lang w:val="zh-CN"/>
        </w:rPr>
        <w:t>二、收入决算表</w:t>
      </w:r>
    </w:p>
    <w:p w14:paraId="71F6BC52">
      <w:pPr>
        <w:jc w:val="left"/>
        <w:rPr>
          <w:rFonts w:ascii="宋体" w:hAnsi="宋体"/>
          <w:sz w:val="24"/>
          <w:szCs w:val="24"/>
          <w:lang w:val="zh-CN"/>
        </w:rPr>
      </w:pPr>
      <w:r>
        <w:rPr>
          <w:rFonts w:hint="eastAsia" w:ascii="宋体" w:hAnsi="宋体"/>
          <w:sz w:val="24"/>
          <w:szCs w:val="24"/>
          <w:lang w:val="zh-CN"/>
        </w:rPr>
        <w:t>三、支出决算表</w:t>
      </w:r>
    </w:p>
    <w:p w14:paraId="1B6D96C2">
      <w:pPr>
        <w:jc w:val="left"/>
        <w:rPr>
          <w:rFonts w:ascii="宋体" w:hAnsi="宋体"/>
          <w:sz w:val="24"/>
          <w:szCs w:val="24"/>
          <w:lang w:val="zh-CN"/>
        </w:rPr>
      </w:pPr>
      <w:r>
        <w:rPr>
          <w:rFonts w:hint="eastAsia" w:ascii="宋体" w:hAnsi="宋体"/>
          <w:sz w:val="24"/>
          <w:szCs w:val="24"/>
          <w:lang w:val="zh-CN"/>
        </w:rPr>
        <w:t>四、财政拨款收入支出决算总表</w:t>
      </w:r>
    </w:p>
    <w:p w14:paraId="61FBF02D">
      <w:pPr>
        <w:jc w:val="left"/>
        <w:rPr>
          <w:rFonts w:ascii="宋体" w:hAnsi="宋体"/>
          <w:sz w:val="24"/>
          <w:szCs w:val="24"/>
          <w:lang w:val="zh-CN"/>
        </w:rPr>
      </w:pPr>
      <w:r>
        <w:rPr>
          <w:rFonts w:hint="eastAsia" w:ascii="宋体" w:hAnsi="宋体"/>
          <w:sz w:val="24"/>
          <w:szCs w:val="24"/>
          <w:lang w:val="zh-CN"/>
        </w:rPr>
        <w:t>五、一般公共预算财政拨款支出决算表</w:t>
      </w:r>
    </w:p>
    <w:p w14:paraId="6B18E10A">
      <w:pPr>
        <w:jc w:val="left"/>
        <w:rPr>
          <w:rFonts w:ascii="宋体" w:hAnsi="宋体"/>
          <w:sz w:val="24"/>
          <w:szCs w:val="24"/>
          <w:lang w:val="zh-CN"/>
        </w:rPr>
      </w:pPr>
      <w:r>
        <w:rPr>
          <w:rFonts w:hint="eastAsia" w:ascii="宋体" w:hAnsi="宋体"/>
          <w:sz w:val="24"/>
          <w:szCs w:val="24"/>
          <w:lang w:val="zh-CN"/>
        </w:rPr>
        <w:t>六、一般公共预算财政拨款基本支出决算明细表</w:t>
      </w:r>
    </w:p>
    <w:p w14:paraId="49B622A9">
      <w:pPr>
        <w:jc w:val="left"/>
        <w:rPr>
          <w:rFonts w:ascii="宋体" w:hAnsi="宋体"/>
          <w:sz w:val="24"/>
          <w:szCs w:val="24"/>
          <w:lang w:val="zh-CN"/>
        </w:rPr>
      </w:pPr>
      <w:r>
        <w:rPr>
          <w:rFonts w:hint="eastAsia" w:ascii="宋体" w:hAnsi="宋体"/>
          <w:sz w:val="24"/>
          <w:szCs w:val="24"/>
          <w:lang w:val="zh-CN"/>
        </w:rPr>
        <w:t>七、政府性基金预算财政拨款收入支出决算表</w:t>
      </w:r>
    </w:p>
    <w:p w14:paraId="0276FD26">
      <w:pPr>
        <w:jc w:val="left"/>
        <w:rPr>
          <w:rFonts w:ascii="宋体" w:hAnsi="宋体"/>
          <w:sz w:val="24"/>
          <w:szCs w:val="24"/>
          <w:lang w:val="zh-CN"/>
        </w:rPr>
      </w:pPr>
      <w:r>
        <w:rPr>
          <w:rFonts w:hint="eastAsia" w:ascii="宋体" w:hAnsi="宋体"/>
          <w:sz w:val="24"/>
          <w:szCs w:val="24"/>
          <w:lang w:val="zh-CN"/>
        </w:rPr>
        <w:t>八、国有资本经营预算财政拨款支出决算表</w:t>
      </w:r>
    </w:p>
    <w:p w14:paraId="5F1077C2">
      <w:pPr>
        <w:jc w:val="left"/>
        <w:rPr>
          <w:rFonts w:ascii="宋体" w:hAnsi="宋体"/>
          <w:sz w:val="24"/>
          <w:szCs w:val="24"/>
          <w:lang w:val="zh-CN"/>
        </w:rPr>
      </w:pPr>
      <w:r>
        <w:rPr>
          <w:rFonts w:hint="eastAsia" w:ascii="宋体" w:hAnsi="宋体"/>
          <w:sz w:val="24"/>
          <w:szCs w:val="24"/>
          <w:lang w:val="zh-CN"/>
        </w:rPr>
        <w:t>九、财政拨款</w:t>
      </w:r>
      <w:r>
        <w:rPr>
          <w:rFonts w:ascii="宋体" w:hAnsi="宋体"/>
          <w:sz w:val="24"/>
          <w:szCs w:val="24"/>
          <w:lang w:val="zh-CN"/>
        </w:rPr>
        <w:t>“</w:t>
      </w:r>
      <w:r>
        <w:rPr>
          <w:rFonts w:hint="eastAsia" w:ascii="宋体" w:hAnsi="宋体"/>
          <w:sz w:val="24"/>
          <w:szCs w:val="24"/>
          <w:lang w:val="zh-CN"/>
        </w:rPr>
        <w:t>三公</w:t>
      </w:r>
      <w:r>
        <w:rPr>
          <w:rFonts w:ascii="宋体" w:hAnsi="宋体"/>
          <w:sz w:val="24"/>
          <w:szCs w:val="24"/>
          <w:lang w:val="zh-CN"/>
        </w:rPr>
        <w:t>”</w:t>
      </w:r>
      <w:r>
        <w:rPr>
          <w:rFonts w:hint="eastAsia" w:ascii="宋体" w:hAnsi="宋体"/>
          <w:sz w:val="24"/>
          <w:szCs w:val="24"/>
          <w:lang w:val="zh-CN"/>
        </w:rPr>
        <w:t>经费支出决算表</w:t>
      </w:r>
    </w:p>
    <w:p w14:paraId="548C2C86">
      <w:pPr>
        <w:jc w:val="left"/>
        <w:rPr>
          <w:rFonts w:ascii="宋体" w:hAnsi="宋体"/>
          <w:sz w:val="24"/>
          <w:szCs w:val="24"/>
          <w:lang w:val="zh-CN"/>
        </w:rPr>
      </w:pPr>
      <w:r>
        <w:rPr>
          <w:rFonts w:hint="eastAsia" w:ascii="宋体" w:hAnsi="宋体"/>
          <w:b/>
          <w:sz w:val="24"/>
          <w:szCs w:val="24"/>
          <w:lang w:val="zh-CN"/>
        </w:rPr>
        <w:t>第三部分2023年度部门决算情况说明</w:t>
      </w:r>
    </w:p>
    <w:p w14:paraId="36B3209D">
      <w:pPr>
        <w:jc w:val="left"/>
        <w:rPr>
          <w:rFonts w:ascii="宋体" w:hAnsi="宋体"/>
          <w:sz w:val="24"/>
          <w:szCs w:val="24"/>
          <w:lang w:val="zh-CN"/>
        </w:rPr>
      </w:pPr>
      <w:r>
        <w:rPr>
          <w:rFonts w:hint="eastAsia" w:ascii="宋体" w:hAnsi="宋体"/>
          <w:sz w:val="24"/>
          <w:szCs w:val="24"/>
          <w:lang w:val="zh-CN"/>
        </w:rPr>
        <w:t>一、收入支出决算总体情况说明</w:t>
      </w:r>
    </w:p>
    <w:p w14:paraId="512DF250">
      <w:pPr>
        <w:jc w:val="left"/>
        <w:rPr>
          <w:rFonts w:ascii="宋体" w:hAnsi="宋体"/>
          <w:sz w:val="24"/>
          <w:szCs w:val="24"/>
          <w:lang w:val="zh-CN"/>
        </w:rPr>
      </w:pPr>
      <w:r>
        <w:rPr>
          <w:rFonts w:hint="eastAsia" w:ascii="宋体" w:hAnsi="宋体"/>
          <w:sz w:val="24"/>
          <w:szCs w:val="24"/>
          <w:lang w:val="zh-CN"/>
        </w:rPr>
        <w:t>二、收入决算情况说明</w:t>
      </w:r>
    </w:p>
    <w:p w14:paraId="2DFC523C">
      <w:pPr>
        <w:jc w:val="left"/>
        <w:rPr>
          <w:rFonts w:ascii="宋体" w:hAnsi="宋体"/>
          <w:sz w:val="24"/>
          <w:szCs w:val="24"/>
          <w:lang w:val="zh-CN"/>
        </w:rPr>
      </w:pPr>
      <w:r>
        <w:rPr>
          <w:rFonts w:hint="eastAsia" w:ascii="宋体" w:hAnsi="宋体"/>
          <w:sz w:val="24"/>
          <w:szCs w:val="24"/>
          <w:lang w:val="zh-CN"/>
        </w:rPr>
        <w:t>三、支出决算情况说明</w:t>
      </w:r>
    </w:p>
    <w:p w14:paraId="2E017998">
      <w:pPr>
        <w:jc w:val="left"/>
        <w:rPr>
          <w:rFonts w:ascii="宋体" w:hAnsi="宋体"/>
          <w:sz w:val="24"/>
          <w:szCs w:val="24"/>
          <w:lang w:val="zh-CN"/>
        </w:rPr>
      </w:pPr>
      <w:r>
        <w:rPr>
          <w:rFonts w:hint="eastAsia" w:ascii="宋体" w:hAnsi="宋体"/>
          <w:sz w:val="24"/>
          <w:szCs w:val="24"/>
          <w:lang w:val="zh-CN"/>
        </w:rPr>
        <w:t>四、财政拨款收入支出决算总体情况说明</w:t>
      </w:r>
    </w:p>
    <w:p w14:paraId="3C52D4F1">
      <w:pPr>
        <w:jc w:val="left"/>
        <w:rPr>
          <w:rFonts w:ascii="宋体" w:hAnsi="宋体"/>
          <w:sz w:val="24"/>
          <w:szCs w:val="24"/>
          <w:lang w:val="zh-CN"/>
        </w:rPr>
      </w:pPr>
      <w:r>
        <w:rPr>
          <w:rFonts w:hint="eastAsia" w:ascii="宋体" w:hAnsi="宋体"/>
          <w:sz w:val="24"/>
          <w:szCs w:val="24"/>
          <w:lang w:val="zh-CN"/>
        </w:rPr>
        <w:t>五、一般公共预算财政拨款支出决算情况说明</w:t>
      </w:r>
    </w:p>
    <w:p w14:paraId="4E5F67D8">
      <w:pPr>
        <w:jc w:val="left"/>
        <w:rPr>
          <w:rFonts w:ascii="宋体" w:hAnsi="宋体"/>
          <w:sz w:val="24"/>
          <w:szCs w:val="24"/>
          <w:lang w:val="zh-CN"/>
        </w:rPr>
      </w:pPr>
      <w:r>
        <w:rPr>
          <w:rFonts w:hint="eastAsia" w:ascii="宋体" w:hAnsi="宋体"/>
          <w:sz w:val="24"/>
          <w:szCs w:val="24"/>
          <w:lang w:val="zh-CN"/>
        </w:rPr>
        <w:t>六、一般公共预算财政拨款基本支出决算情况说明</w:t>
      </w:r>
    </w:p>
    <w:p w14:paraId="2E8B82C6">
      <w:pPr>
        <w:jc w:val="left"/>
        <w:rPr>
          <w:rFonts w:ascii="宋体" w:hAnsi="宋体"/>
          <w:sz w:val="24"/>
          <w:szCs w:val="24"/>
        </w:rPr>
      </w:pPr>
      <w:r>
        <w:rPr>
          <w:rFonts w:hint="eastAsia" w:ascii="宋体" w:hAnsi="宋体"/>
          <w:sz w:val="24"/>
          <w:szCs w:val="24"/>
          <w:lang w:val="zh-CN"/>
        </w:rPr>
        <w:t>七、政府性基金预算财政拨款收支决算情况说明</w:t>
      </w:r>
    </w:p>
    <w:p w14:paraId="61149FA5">
      <w:pPr>
        <w:jc w:val="left"/>
        <w:rPr>
          <w:rFonts w:ascii="宋体" w:hAnsi="宋体"/>
          <w:sz w:val="24"/>
          <w:szCs w:val="24"/>
          <w:lang w:val="zh-CN"/>
        </w:rPr>
      </w:pPr>
      <w:r>
        <w:rPr>
          <w:rFonts w:hint="eastAsia" w:ascii="宋体" w:hAnsi="宋体"/>
          <w:sz w:val="24"/>
          <w:szCs w:val="24"/>
          <w:lang w:val="zh-CN"/>
        </w:rPr>
        <w:t>八、国有资本经营预算财政拨款支出情况说明</w:t>
      </w:r>
    </w:p>
    <w:p w14:paraId="3EEEE0B5">
      <w:pPr>
        <w:jc w:val="left"/>
        <w:rPr>
          <w:rFonts w:ascii="宋体" w:hAnsi="宋体"/>
          <w:sz w:val="24"/>
          <w:szCs w:val="24"/>
        </w:rPr>
      </w:pPr>
      <w:r>
        <w:rPr>
          <w:rFonts w:hint="eastAsia" w:ascii="宋体" w:hAnsi="宋体"/>
          <w:sz w:val="24"/>
          <w:szCs w:val="24"/>
          <w:lang w:val="zh-CN"/>
        </w:rPr>
        <w:t>九、财政拨款</w:t>
      </w:r>
      <w:r>
        <w:rPr>
          <w:rFonts w:ascii="宋体" w:hAnsi="宋体"/>
          <w:sz w:val="24"/>
          <w:szCs w:val="24"/>
          <w:lang w:val="zh-CN"/>
        </w:rPr>
        <w:t>“</w:t>
      </w:r>
      <w:r>
        <w:rPr>
          <w:rFonts w:hint="eastAsia" w:ascii="宋体" w:hAnsi="宋体"/>
          <w:sz w:val="24"/>
          <w:szCs w:val="24"/>
          <w:lang w:val="zh-CN"/>
        </w:rPr>
        <w:t>三公</w:t>
      </w:r>
      <w:r>
        <w:rPr>
          <w:rFonts w:ascii="宋体" w:hAnsi="宋体"/>
          <w:sz w:val="24"/>
          <w:szCs w:val="24"/>
          <w:lang w:val="zh-CN"/>
        </w:rPr>
        <w:t>”</w:t>
      </w:r>
      <w:r>
        <w:rPr>
          <w:rFonts w:hint="eastAsia" w:ascii="宋体" w:hAnsi="宋体"/>
          <w:sz w:val="24"/>
          <w:szCs w:val="24"/>
          <w:lang w:val="zh-CN"/>
        </w:rPr>
        <w:t>经费支出决算情况说明</w:t>
      </w:r>
    </w:p>
    <w:p w14:paraId="3879A14C">
      <w:pPr>
        <w:jc w:val="left"/>
        <w:rPr>
          <w:rFonts w:ascii="宋体" w:hAnsi="宋体"/>
          <w:sz w:val="24"/>
          <w:szCs w:val="24"/>
        </w:rPr>
      </w:pPr>
      <w:r>
        <w:rPr>
          <w:rFonts w:hint="eastAsia" w:ascii="宋体" w:hAnsi="宋体"/>
          <w:sz w:val="24"/>
          <w:szCs w:val="24"/>
          <w:lang w:val="zh-CN"/>
        </w:rPr>
        <w:t>十、机关运行经费支出情况说明</w:t>
      </w:r>
    </w:p>
    <w:p w14:paraId="3D94A521">
      <w:pPr>
        <w:jc w:val="left"/>
        <w:rPr>
          <w:rFonts w:ascii="宋体" w:hAnsi="宋体"/>
          <w:sz w:val="24"/>
          <w:szCs w:val="24"/>
          <w:lang w:val="zh-CN"/>
        </w:rPr>
      </w:pPr>
      <w:r>
        <w:rPr>
          <w:rFonts w:hint="eastAsia" w:ascii="宋体" w:hAnsi="宋体"/>
          <w:sz w:val="24"/>
          <w:szCs w:val="24"/>
          <w:lang w:val="zh-CN"/>
        </w:rPr>
        <w:t>十一、政府采购支出情况说明</w:t>
      </w:r>
    </w:p>
    <w:p w14:paraId="2EB730D9">
      <w:pPr>
        <w:jc w:val="left"/>
        <w:rPr>
          <w:rFonts w:ascii="宋体" w:hAnsi="宋体"/>
          <w:sz w:val="24"/>
          <w:szCs w:val="24"/>
          <w:lang w:val="zh-CN"/>
        </w:rPr>
      </w:pPr>
      <w:r>
        <w:rPr>
          <w:rFonts w:hint="eastAsia" w:ascii="宋体" w:hAnsi="宋体"/>
          <w:sz w:val="24"/>
          <w:szCs w:val="24"/>
          <w:lang w:val="zh-CN"/>
        </w:rPr>
        <w:t>十二、国有资产占用情况说明</w:t>
      </w:r>
    </w:p>
    <w:p w14:paraId="3A8E2483">
      <w:pPr>
        <w:jc w:val="left"/>
        <w:rPr>
          <w:rFonts w:ascii="宋体" w:hAnsi="宋体"/>
          <w:sz w:val="24"/>
          <w:szCs w:val="24"/>
          <w:lang w:val="zh-CN"/>
        </w:rPr>
      </w:pPr>
      <w:r>
        <w:rPr>
          <w:rFonts w:hint="eastAsia" w:ascii="宋体" w:hAnsi="宋体"/>
          <w:sz w:val="24"/>
          <w:szCs w:val="24"/>
          <w:lang w:val="zh-CN"/>
        </w:rPr>
        <w:t>十三、其他需要说明的情况</w:t>
      </w:r>
    </w:p>
    <w:p w14:paraId="461E79D1">
      <w:pPr>
        <w:jc w:val="left"/>
        <w:rPr>
          <w:rFonts w:ascii="宋体" w:hAnsi="宋体"/>
          <w:sz w:val="24"/>
          <w:szCs w:val="24"/>
          <w:lang w:val="zh-CN"/>
        </w:rPr>
      </w:pPr>
      <w:r>
        <w:rPr>
          <w:rFonts w:hint="eastAsia" w:ascii="宋体" w:hAnsi="宋体"/>
          <w:b/>
          <w:sz w:val="24"/>
          <w:szCs w:val="24"/>
          <w:lang w:val="zh-CN"/>
        </w:rPr>
        <w:t>第四部分预算绩效情况说明</w:t>
      </w:r>
    </w:p>
    <w:p w14:paraId="74FCC21E">
      <w:pPr>
        <w:jc w:val="left"/>
        <w:rPr>
          <w:rFonts w:ascii="宋体" w:hAnsi="宋体"/>
          <w:sz w:val="24"/>
          <w:szCs w:val="24"/>
          <w:lang w:val="zh-CN"/>
        </w:rPr>
      </w:pPr>
      <w:r>
        <w:rPr>
          <w:rFonts w:hint="eastAsia" w:ascii="宋体" w:hAnsi="宋体"/>
          <w:b/>
          <w:sz w:val="24"/>
          <w:szCs w:val="24"/>
          <w:lang w:val="zh-CN"/>
        </w:rPr>
        <w:t>第五部分名词解释</w:t>
      </w:r>
    </w:p>
    <w:p w14:paraId="35B472F8">
      <w:pPr>
        <w:jc w:val="center"/>
        <w:rPr>
          <w:rFonts w:ascii="宋体" w:hAnsi="宋体"/>
          <w:sz w:val="24"/>
          <w:szCs w:val="24"/>
          <w:lang w:val="zh-CN"/>
        </w:rPr>
      </w:pPr>
    </w:p>
    <w:p w14:paraId="3DE9275E">
      <w:pPr>
        <w:jc w:val="center"/>
        <w:rPr>
          <w:rFonts w:ascii="宋体" w:hAnsi="宋体"/>
          <w:sz w:val="24"/>
          <w:szCs w:val="24"/>
          <w:lang w:val="zh-CN"/>
        </w:rPr>
      </w:pPr>
    </w:p>
    <w:p w14:paraId="47DA1AF2">
      <w:pPr>
        <w:jc w:val="center"/>
        <w:rPr>
          <w:rFonts w:ascii="宋体" w:hAnsi="宋体"/>
          <w:sz w:val="24"/>
          <w:szCs w:val="24"/>
          <w:lang w:val="zh-CN"/>
        </w:rPr>
      </w:pPr>
    </w:p>
    <w:p w14:paraId="5375ABD4">
      <w:pPr>
        <w:jc w:val="center"/>
        <w:rPr>
          <w:rFonts w:ascii="宋体" w:hAnsi="宋体"/>
          <w:sz w:val="24"/>
          <w:szCs w:val="24"/>
          <w:lang w:val="zh-CN"/>
        </w:rPr>
      </w:pPr>
    </w:p>
    <w:p w14:paraId="14E0D6C8">
      <w:pPr>
        <w:jc w:val="center"/>
        <w:rPr>
          <w:rFonts w:ascii="宋体" w:hAnsi="宋体"/>
          <w:sz w:val="24"/>
          <w:szCs w:val="24"/>
          <w:lang w:val="zh-CN"/>
        </w:rPr>
      </w:pPr>
    </w:p>
    <w:p w14:paraId="1B6F2282">
      <w:pPr>
        <w:jc w:val="center"/>
        <w:rPr>
          <w:rFonts w:ascii="宋体" w:hAnsi="宋体"/>
          <w:sz w:val="24"/>
          <w:szCs w:val="24"/>
          <w:lang w:val="zh-CN"/>
        </w:rPr>
      </w:pPr>
    </w:p>
    <w:p w14:paraId="654A236F">
      <w:pPr>
        <w:jc w:val="center"/>
        <w:rPr>
          <w:rFonts w:ascii="宋体" w:hAnsi="宋体"/>
          <w:sz w:val="24"/>
          <w:szCs w:val="24"/>
          <w:lang w:val="zh-CN"/>
        </w:rPr>
      </w:pPr>
    </w:p>
    <w:p w14:paraId="6B039188">
      <w:pPr>
        <w:jc w:val="center"/>
        <w:rPr>
          <w:rFonts w:hint="eastAsia" w:ascii="宋体" w:hAnsi="宋体"/>
          <w:b/>
          <w:sz w:val="24"/>
          <w:szCs w:val="24"/>
          <w:lang w:val="zh-CN"/>
        </w:rPr>
      </w:pPr>
    </w:p>
    <w:p w14:paraId="38BF190C">
      <w:pPr>
        <w:jc w:val="center"/>
        <w:rPr>
          <w:rFonts w:hint="eastAsia" w:ascii="宋体" w:hAnsi="宋体"/>
          <w:b/>
          <w:sz w:val="24"/>
          <w:szCs w:val="24"/>
          <w:lang w:val="zh-CN"/>
        </w:rPr>
      </w:pPr>
    </w:p>
    <w:p w14:paraId="63A276EC">
      <w:pPr>
        <w:jc w:val="center"/>
        <w:rPr>
          <w:rFonts w:hint="eastAsia" w:ascii="宋体" w:hAnsi="宋体"/>
          <w:b/>
          <w:sz w:val="24"/>
          <w:szCs w:val="24"/>
          <w:lang w:val="zh-CN"/>
        </w:rPr>
      </w:pPr>
    </w:p>
    <w:p w14:paraId="1A6178F5">
      <w:pPr>
        <w:jc w:val="center"/>
        <w:rPr>
          <w:rFonts w:hint="eastAsia" w:ascii="宋体" w:hAnsi="宋体"/>
          <w:b/>
          <w:sz w:val="24"/>
          <w:szCs w:val="24"/>
          <w:lang w:val="zh-CN"/>
        </w:rPr>
      </w:pPr>
    </w:p>
    <w:p w14:paraId="588220B6">
      <w:pPr>
        <w:jc w:val="center"/>
        <w:rPr>
          <w:rFonts w:ascii="宋体" w:hAnsi="宋体"/>
          <w:sz w:val="24"/>
          <w:szCs w:val="24"/>
          <w:lang w:val="zh-CN"/>
        </w:rPr>
      </w:pPr>
      <w:r>
        <w:rPr>
          <w:rFonts w:hint="eastAsia" w:ascii="宋体" w:hAnsi="宋体"/>
          <w:b/>
          <w:sz w:val="24"/>
          <w:szCs w:val="24"/>
          <w:lang w:val="zh-CN"/>
        </w:rPr>
        <w:t>第一部分部门概况</w:t>
      </w:r>
    </w:p>
    <w:p w14:paraId="320D36BA">
      <w:pPr>
        <w:jc w:val="left"/>
        <w:rPr>
          <w:rFonts w:ascii="宋体" w:hAnsi="宋体"/>
          <w:sz w:val="24"/>
          <w:szCs w:val="24"/>
          <w:lang w:val="zh-CN"/>
        </w:rPr>
      </w:pPr>
      <w:r>
        <w:rPr>
          <w:rFonts w:hint="eastAsia" w:ascii="宋体" w:hAnsi="宋体"/>
          <w:sz w:val="24"/>
          <w:szCs w:val="24"/>
          <w:lang w:val="zh-CN"/>
        </w:rPr>
        <w:t>一、部门职责</w:t>
      </w:r>
    </w:p>
    <w:p w14:paraId="63812776">
      <w:pPr>
        <w:spacing w:before="100" w:beforeLines="0" w:after="100" w:afterLines="0"/>
        <w:ind w:firstLine="480" w:firstLineChars="200"/>
        <w:jc w:val="left"/>
        <w:rPr>
          <w:rFonts w:hint="eastAsia" w:ascii="宋体" w:hAnsi="宋体"/>
          <w:color w:val="auto"/>
          <w:sz w:val="24"/>
          <w:szCs w:val="24"/>
          <w:lang w:val="en-US" w:eastAsia="zh-CN"/>
        </w:rPr>
      </w:pPr>
      <w:r>
        <w:rPr>
          <w:rFonts w:hint="eastAsia" w:ascii="宋体" w:hAnsi="宋体"/>
          <w:color w:val="auto"/>
          <w:sz w:val="24"/>
          <w:szCs w:val="24"/>
          <w:lang w:val="zh-CN"/>
        </w:rPr>
        <w:t>我单位隶属县</w:t>
      </w:r>
      <w:r>
        <w:rPr>
          <w:rFonts w:hint="eastAsia" w:ascii="宋体" w:hAnsi="宋体"/>
          <w:color w:val="auto"/>
          <w:sz w:val="24"/>
          <w:szCs w:val="24"/>
          <w:lang w:val="en-US" w:eastAsia="zh-CN"/>
        </w:rPr>
        <w:t>农业农村局</w:t>
      </w:r>
      <w:r>
        <w:rPr>
          <w:rFonts w:hint="eastAsia" w:ascii="宋体" w:hAnsi="宋体"/>
          <w:color w:val="auto"/>
          <w:sz w:val="24"/>
          <w:szCs w:val="24"/>
          <w:lang w:val="zh-CN"/>
        </w:rPr>
        <w:t>下属参公事业单位，</w:t>
      </w:r>
      <w:r>
        <w:rPr>
          <w:rFonts w:hint="default" w:ascii="宋体" w:hAnsi="宋体"/>
          <w:color w:val="auto"/>
          <w:sz w:val="24"/>
          <w:szCs w:val="24"/>
          <w:lang w:val="en-US" w:eastAsia="zh-CN"/>
        </w:rPr>
        <w:t>主要负责全县畜牧兽医事业发展、从业人员管理、业务指导、畜牧技术推广、技术培训服务、生产统计等业务；参与实施畜牧业规划实施、行业安全生产管理、畜牧业结构调整、畜禽粪污资源化利用、动物防疫检疫体系建设、突发重大动物疫情应急处置等工作。</w:t>
      </w:r>
    </w:p>
    <w:p w14:paraId="17A68ADC">
      <w:pPr>
        <w:jc w:val="left"/>
        <w:rPr>
          <w:rFonts w:ascii="宋体" w:hAnsi="宋体"/>
          <w:sz w:val="24"/>
          <w:szCs w:val="24"/>
          <w:lang w:val="zh-CN"/>
        </w:rPr>
      </w:pPr>
      <w:r>
        <w:rPr>
          <w:rFonts w:hint="eastAsia" w:ascii="宋体" w:hAnsi="宋体"/>
          <w:sz w:val="24"/>
          <w:szCs w:val="24"/>
          <w:lang w:val="zh-CN"/>
        </w:rPr>
        <w:t>二、机构设置</w:t>
      </w:r>
    </w:p>
    <w:p w14:paraId="7982CA3B">
      <w:pPr>
        <w:spacing w:before="100" w:beforeLines="0" w:after="100" w:afterLines="0"/>
        <w:ind w:firstLine="480" w:firstLineChars="200"/>
        <w:jc w:val="left"/>
        <w:rPr>
          <w:rFonts w:hint="eastAsia" w:ascii="宋体" w:hAnsi="宋体"/>
          <w:color w:val="auto"/>
          <w:sz w:val="24"/>
          <w:szCs w:val="24"/>
          <w:lang w:val="zh-CN" w:eastAsia="zh-CN"/>
        </w:rPr>
      </w:pPr>
      <w:r>
        <w:rPr>
          <w:rFonts w:hint="eastAsia" w:ascii="宋体" w:hAnsi="宋体"/>
          <w:color w:val="auto"/>
          <w:sz w:val="24"/>
          <w:szCs w:val="24"/>
          <w:lang w:val="zh-CN" w:eastAsia="zh-CN"/>
        </w:rPr>
        <w:t>（1）内设机构</w:t>
      </w:r>
    </w:p>
    <w:p w14:paraId="0856232C">
      <w:pPr>
        <w:spacing w:before="100" w:beforeLines="0" w:after="100" w:afterLines="0"/>
        <w:ind w:firstLine="480" w:firstLineChars="200"/>
        <w:jc w:val="left"/>
        <w:rPr>
          <w:rFonts w:hint="default" w:ascii="宋体" w:hAnsi="宋体"/>
          <w:color w:val="auto"/>
          <w:sz w:val="24"/>
          <w:szCs w:val="24"/>
          <w:lang w:val="en-US" w:eastAsia="zh-CN"/>
        </w:rPr>
      </w:pPr>
      <w:r>
        <w:rPr>
          <w:rFonts w:hint="eastAsia" w:ascii="宋体" w:hAnsi="宋体"/>
          <w:color w:val="auto"/>
          <w:sz w:val="24"/>
          <w:szCs w:val="24"/>
          <w:lang w:val="en-US" w:eastAsia="zh-CN"/>
        </w:rPr>
        <w:t>我单位内设3个办公室</w:t>
      </w:r>
      <w:r>
        <w:rPr>
          <w:rFonts w:hint="eastAsia" w:ascii="宋体" w:hAnsi="宋体"/>
          <w:color w:val="auto"/>
          <w:sz w:val="24"/>
          <w:szCs w:val="24"/>
          <w:lang w:val="zh-CN" w:eastAsia="zh-CN"/>
        </w:rPr>
        <w:t>，</w:t>
      </w:r>
      <w:r>
        <w:rPr>
          <w:rFonts w:hint="eastAsia" w:ascii="宋体" w:hAnsi="宋体"/>
          <w:color w:val="auto"/>
          <w:sz w:val="24"/>
          <w:szCs w:val="24"/>
          <w:lang w:val="en-US" w:eastAsia="zh-CN"/>
        </w:rPr>
        <w:t>包括</w:t>
      </w:r>
      <w:r>
        <w:rPr>
          <w:rFonts w:hint="eastAsia" w:ascii="宋体" w:hAnsi="宋体"/>
          <w:color w:val="auto"/>
          <w:sz w:val="24"/>
          <w:szCs w:val="24"/>
          <w:lang w:val="zh-CN" w:eastAsia="zh-CN"/>
        </w:rPr>
        <w:t>：</w:t>
      </w:r>
      <w:r>
        <w:rPr>
          <w:rFonts w:hint="eastAsia" w:ascii="宋体" w:hAnsi="宋体"/>
          <w:color w:val="auto"/>
          <w:sz w:val="24"/>
          <w:szCs w:val="24"/>
          <w:lang w:val="en-US" w:eastAsia="zh-CN"/>
        </w:rPr>
        <w:t>综合办公室、产业办公室和财务室。综合办公室主要负责本单位</w:t>
      </w:r>
      <w:r>
        <w:rPr>
          <w:rFonts w:hint="default" w:ascii="宋体" w:hAnsi="宋体"/>
          <w:color w:val="auto"/>
          <w:sz w:val="24"/>
          <w:szCs w:val="24"/>
          <w:lang w:val="en-US" w:eastAsia="zh-CN"/>
        </w:rPr>
        <w:t>材料起草</w:t>
      </w:r>
      <w:r>
        <w:rPr>
          <w:rFonts w:hint="eastAsia" w:ascii="宋体" w:hAnsi="宋体"/>
          <w:color w:val="auto"/>
          <w:sz w:val="24"/>
          <w:szCs w:val="24"/>
          <w:lang w:val="en-US" w:eastAsia="zh-CN"/>
        </w:rPr>
        <w:t>，</w:t>
      </w:r>
      <w:r>
        <w:rPr>
          <w:rFonts w:hint="default" w:ascii="宋体" w:hAnsi="宋体"/>
          <w:color w:val="auto"/>
          <w:sz w:val="24"/>
          <w:szCs w:val="24"/>
          <w:lang w:val="en-US" w:eastAsia="zh-CN"/>
        </w:rPr>
        <w:t>会议筹备</w:t>
      </w:r>
      <w:r>
        <w:rPr>
          <w:rFonts w:hint="eastAsia" w:ascii="宋体" w:hAnsi="宋体"/>
          <w:color w:val="auto"/>
          <w:sz w:val="24"/>
          <w:szCs w:val="24"/>
          <w:lang w:val="en-US" w:eastAsia="zh-CN"/>
        </w:rPr>
        <w:t>，</w:t>
      </w:r>
      <w:r>
        <w:rPr>
          <w:rFonts w:hint="default" w:ascii="宋体" w:hAnsi="宋体"/>
          <w:color w:val="auto"/>
          <w:sz w:val="24"/>
          <w:szCs w:val="24"/>
          <w:lang w:val="en-US" w:eastAsia="zh-CN"/>
        </w:rPr>
        <w:t>档案管理</w:t>
      </w:r>
      <w:r>
        <w:rPr>
          <w:rFonts w:hint="eastAsia" w:ascii="宋体" w:hAnsi="宋体"/>
          <w:color w:val="auto"/>
          <w:sz w:val="24"/>
          <w:szCs w:val="24"/>
          <w:lang w:val="en-US" w:eastAsia="zh-CN"/>
        </w:rPr>
        <w:t>，</w:t>
      </w:r>
      <w:r>
        <w:rPr>
          <w:rFonts w:hint="default" w:ascii="宋体" w:hAnsi="宋体"/>
          <w:color w:val="auto"/>
          <w:sz w:val="24"/>
          <w:szCs w:val="24"/>
          <w:lang w:val="en-US" w:eastAsia="zh-CN"/>
        </w:rPr>
        <w:t>文件</w:t>
      </w:r>
      <w:r>
        <w:rPr>
          <w:rFonts w:hint="eastAsia" w:ascii="宋体" w:hAnsi="宋体"/>
          <w:color w:val="auto"/>
          <w:sz w:val="24"/>
          <w:szCs w:val="24"/>
          <w:lang w:val="en-US" w:eastAsia="zh-CN"/>
        </w:rPr>
        <w:t>的</w:t>
      </w:r>
      <w:r>
        <w:rPr>
          <w:rFonts w:hint="default" w:ascii="宋体" w:hAnsi="宋体"/>
          <w:color w:val="auto"/>
          <w:sz w:val="24"/>
          <w:szCs w:val="24"/>
          <w:lang w:val="en-US" w:eastAsia="zh-CN"/>
        </w:rPr>
        <w:t>收发与传阅</w:t>
      </w:r>
      <w:r>
        <w:rPr>
          <w:rFonts w:hint="eastAsia" w:ascii="宋体" w:hAnsi="宋体"/>
          <w:color w:val="auto"/>
          <w:sz w:val="24"/>
          <w:szCs w:val="24"/>
          <w:lang w:val="en-US" w:eastAsia="zh-CN"/>
        </w:rPr>
        <w:t>，党建、畜牧业发展、安全生产，人事</w:t>
      </w:r>
      <w:r>
        <w:rPr>
          <w:rFonts w:hint="default" w:ascii="宋体" w:hAnsi="宋体"/>
          <w:color w:val="auto"/>
          <w:sz w:val="24"/>
          <w:szCs w:val="24"/>
          <w:lang w:val="en-US" w:eastAsia="zh-CN"/>
        </w:rPr>
        <w:t>、档案、能源消耗、</w:t>
      </w:r>
      <w:r>
        <w:rPr>
          <w:rFonts w:hint="eastAsia" w:ascii="宋体" w:hAnsi="宋体"/>
          <w:color w:val="auto"/>
          <w:sz w:val="24"/>
          <w:szCs w:val="24"/>
          <w:lang w:val="en-US" w:eastAsia="zh-CN"/>
        </w:rPr>
        <w:t>年报，人员考勤，信息宣传报道等综合业务；产业办公室负责牛、羊、草产业发展规划起草和实施，相关项目的申报、实施、验收，产业培训、指导等工作；财务室负责本单位相关财务业务，固定资产登记、管理，配合审计和单位内控管理等工作。</w:t>
      </w:r>
    </w:p>
    <w:p w14:paraId="67622678">
      <w:pPr>
        <w:spacing w:before="100" w:beforeLines="0" w:after="100" w:afterLines="0"/>
        <w:ind w:firstLine="480" w:firstLineChars="200"/>
        <w:jc w:val="left"/>
        <w:rPr>
          <w:rFonts w:hint="eastAsia" w:ascii="宋体" w:hAnsi="宋体"/>
          <w:color w:val="auto"/>
          <w:sz w:val="24"/>
          <w:szCs w:val="24"/>
          <w:lang w:val="zh-CN" w:eastAsia="zh-CN"/>
        </w:rPr>
      </w:pPr>
      <w:r>
        <w:rPr>
          <w:rFonts w:hint="eastAsia" w:ascii="宋体" w:hAnsi="宋体"/>
          <w:color w:val="auto"/>
          <w:sz w:val="24"/>
          <w:szCs w:val="24"/>
          <w:lang w:val="zh-CN" w:eastAsia="zh-CN"/>
        </w:rPr>
        <w:t>（2）人员情况</w:t>
      </w:r>
    </w:p>
    <w:p w14:paraId="31872103">
      <w:pPr>
        <w:spacing w:before="100" w:beforeLines="0" w:after="100" w:afterLines="0"/>
        <w:ind w:firstLine="480" w:firstLineChars="200"/>
        <w:jc w:val="left"/>
        <w:rPr>
          <w:rFonts w:hint="eastAsia" w:ascii="宋体" w:hAnsi="宋体"/>
          <w:color w:val="auto"/>
          <w:sz w:val="24"/>
          <w:szCs w:val="24"/>
          <w:lang w:val="zh-CN" w:eastAsia="zh-CN"/>
        </w:rPr>
      </w:pPr>
      <w:r>
        <w:rPr>
          <w:rFonts w:hint="eastAsia" w:ascii="宋体" w:hAnsi="宋体"/>
          <w:color w:val="auto"/>
          <w:sz w:val="24"/>
          <w:szCs w:val="24"/>
          <w:lang w:val="en-US" w:eastAsia="zh-CN"/>
        </w:rPr>
        <w:t>2023年本</w:t>
      </w:r>
      <w:r>
        <w:rPr>
          <w:rFonts w:hint="eastAsia" w:ascii="宋体" w:hAnsi="宋体"/>
          <w:color w:val="auto"/>
          <w:sz w:val="24"/>
          <w:szCs w:val="24"/>
          <w:lang w:val="zh-CN" w:eastAsia="zh-CN"/>
        </w:rPr>
        <w:t>单位核</w:t>
      </w:r>
      <w:r>
        <w:rPr>
          <w:rFonts w:hint="default" w:ascii="宋体" w:hAnsi="宋体"/>
          <w:color w:val="auto"/>
          <w:sz w:val="24"/>
          <w:szCs w:val="24"/>
          <w:lang w:val="en-US" w:eastAsia="zh-CN"/>
        </w:rPr>
        <w:t>定事业编制</w:t>
      </w:r>
      <w:r>
        <w:rPr>
          <w:rFonts w:hint="eastAsia" w:ascii="宋体" w:hAnsi="宋体"/>
          <w:color w:val="auto"/>
          <w:sz w:val="24"/>
          <w:szCs w:val="24"/>
          <w:lang w:val="en-US" w:eastAsia="zh-CN"/>
        </w:rPr>
        <w:t>7</w:t>
      </w:r>
      <w:r>
        <w:rPr>
          <w:rFonts w:hint="default" w:ascii="宋体" w:hAnsi="宋体"/>
          <w:color w:val="auto"/>
          <w:sz w:val="24"/>
          <w:szCs w:val="24"/>
          <w:lang w:val="en-US" w:eastAsia="zh-CN"/>
        </w:rPr>
        <w:t>名，其中领导职数3名、一般干部</w:t>
      </w:r>
      <w:r>
        <w:rPr>
          <w:rFonts w:hint="eastAsia" w:ascii="宋体" w:hAnsi="宋体"/>
          <w:color w:val="auto"/>
          <w:sz w:val="24"/>
          <w:szCs w:val="24"/>
          <w:lang w:val="en-US" w:eastAsia="zh-CN"/>
        </w:rPr>
        <w:t>4</w:t>
      </w:r>
      <w:r>
        <w:rPr>
          <w:rFonts w:hint="default" w:ascii="宋体" w:hAnsi="宋体"/>
          <w:color w:val="auto"/>
          <w:sz w:val="24"/>
          <w:szCs w:val="24"/>
          <w:lang w:val="en-US" w:eastAsia="zh-CN"/>
        </w:rPr>
        <w:t>名</w:t>
      </w:r>
      <w:r>
        <w:rPr>
          <w:rFonts w:hint="eastAsia" w:ascii="宋体" w:hAnsi="宋体"/>
          <w:color w:val="auto"/>
          <w:sz w:val="24"/>
          <w:szCs w:val="24"/>
          <w:lang w:val="en-US" w:eastAsia="zh-CN"/>
        </w:rPr>
        <w:t>。单位实有</w:t>
      </w:r>
      <w:r>
        <w:rPr>
          <w:rFonts w:hint="eastAsia" w:ascii="宋体" w:hAnsi="宋体"/>
          <w:color w:val="auto"/>
          <w:sz w:val="24"/>
          <w:szCs w:val="24"/>
          <w:lang w:val="zh-CN" w:eastAsia="zh-CN"/>
        </w:rPr>
        <w:t>人员</w:t>
      </w:r>
      <w:r>
        <w:rPr>
          <w:rFonts w:hint="eastAsia" w:ascii="宋体" w:hAnsi="宋体"/>
          <w:color w:val="auto"/>
          <w:sz w:val="24"/>
          <w:szCs w:val="24"/>
          <w:lang w:val="en-US" w:eastAsia="zh-CN"/>
        </w:rPr>
        <w:t>9名，</w:t>
      </w:r>
      <w:r>
        <w:rPr>
          <w:rFonts w:hint="eastAsia" w:ascii="宋体" w:hAnsi="宋体"/>
          <w:color w:val="auto"/>
          <w:sz w:val="24"/>
          <w:szCs w:val="24"/>
          <w:lang w:val="zh-CN" w:eastAsia="zh-CN"/>
        </w:rPr>
        <w:t>其中：</w:t>
      </w:r>
      <w:r>
        <w:rPr>
          <w:rFonts w:hint="default" w:ascii="宋体" w:hAnsi="宋体"/>
          <w:color w:val="auto"/>
          <w:sz w:val="24"/>
          <w:szCs w:val="24"/>
          <w:lang w:val="en-US" w:eastAsia="zh-CN"/>
        </w:rPr>
        <w:t>站长1人（占县农业农村局行政编制），副站长1人，一般干部</w:t>
      </w:r>
      <w:r>
        <w:rPr>
          <w:rFonts w:hint="eastAsia" w:ascii="宋体" w:hAnsi="宋体"/>
          <w:color w:val="auto"/>
          <w:sz w:val="24"/>
          <w:szCs w:val="24"/>
          <w:lang w:val="en-US" w:eastAsia="zh-CN"/>
        </w:rPr>
        <w:t>6</w:t>
      </w:r>
      <w:r>
        <w:rPr>
          <w:rFonts w:hint="default" w:ascii="宋体" w:hAnsi="宋体"/>
          <w:color w:val="auto"/>
          <w:sz w:val="24"/>
          <w:szCs w:val="24"/>
          <w:lang w:val="en-US" w:eastAsia="zh-CN"/>
        </w:rPr>
        <w:t>人（在岗在编</w:t>
      </w:r>
      <w:r>
        <w:rPr>
          <w:rFonts w:hint="eastAsia" w:ascii="宋体" w:hAnsi="宋体"/>
          <w:color w:val="auto"/>
          <w:sz w:val="24"/>
          <w:szCs w:val="24"/>
          <w:lang w:val="en-US" w:eastAsia="zh-CN"/>
        </w:rPr>
        <w:t>3</w:t>
      </w:r>
      <w:r>
        <w:rPr>
          <w:rFonts w:hint="default" w:ascii="宋体" w:hAnsi="宋体"/>
          <w:color w:val="auto"/>
          <w:sz w:val="24"/>
          <w:szCs w:val="24"/>
          <w:lang w:val="en-US" w:eastAsia="zh-CN"/>
        </w:rPr>
        <w:t>人），工勤1人（在岗在编）</w:t>
      </w:r>
      <w:r>
        <w:rPr>
          <w:rFonts w:hint="eastAsia" w:ascii="宋体" w:hAnsi="宋体"/>
          <w:color w:val="auto"/>
          <w:sz w:val="24"/>
          <w:szCs w:val="24"/>
          <w:lang w:val="en-US" w:eastAsia="zh-CN"/>
        </w:rPr>
        <w:t>。遗属</w:t>
      </w:r>
      <w:r>
        <w:rPr>
          <w:rFonts w:hint="eastAsia" w:ascii="宋体" w:hAnsi="宋体"/>
          <w:color w:val="auto"/>
          <w:sz w:val="24"/>
          <w:szCs w:val="24"/>
          <w:lang w:val="zh-CN" w:eastAsia="zh-CN"/>
        </w:rPr>
        <w:t>人员</w:t>
      </w:r>
      <w:r>
        <w:rPr>
          <w:rFonts w:hint="eastAsia" w:ascii="宋体" w:hAnsi="宋体"/>
          <w:color w:val="auto"/>
          <w:sz w:val="24"/>
          <w:szCs w:val="24"/>
          <w:lang w:val="en-US" w:eastAsia="zh-CN"/>
        </w:rPr>
        <w:t>11</w:t>
      </w:r>
      <w:r>
        <w:rPr>
          <w:rFonts w:hint="eastAsia" w:ascii="宋体" w:hAnsi="宋体"/>
          <w:color w:val="auto"/>
          <w:sz w:val="24"/>
          <w:szCs w:val="24"/>
          <w:lang w:val="zh-CN" w:eastAsia="zh-CN"/>
        </w:rPr>
        <w:t>人，</w:t>
      </w:r>
      <w:r>
        <w:rPr>
          <w:rFonts w:hint="eastAsia" w:ascii="宋体" w:hAnsi="宋体"/>
          <w:color w:val="auto"/>
          <w:sz w:val="24"/>
          <w:szCs w:val="24"/>
          <w:lang w:val="en-US" w:eastAsia="zh-CN"/>
        </w:rPr>
        <w:t>精简退职</w:t>
      </w:r>
      <w:r>
        <w:rPr>
          <w:rFonts w:hint="eastAsia" w:ascii="宋体" w:hAnsi="宋体"/>
          <w:color w:val="auto"/>
          <w:sz w:val="24"/>
          <w:szCs w:val="24"/>
          <w:lang w:val="zh-CN" w:eastAsia="zh-CN"/>
        </w:rPr>
        <w:t>人员</w:t>
      </w:r>
      <w:r>
        <w:rPr>
          <w:rFonts w:hint="eastAsia" w:ascii="宋体" w:hAnsi="宋体"/>
          <w:color w:val="auto"/>
          <w:sz w:val="24"/>
          <w:szCs w:val="24"/>
          <w:lang w:val="en-US" w:eastAsia="zh-CN"/>
        </w:rPr>
        <w:t>1人</w:t>
      </w:r>
      <w:r>
        <w:rPr>
          <w:rFonts w:hint="eastAsia" w:ascii="宋体" w:hAnsi="宋体"/>
          <w:color w:val="auto"/>
          <w:sz w:val="24"/>
          <w:szCs w:val="24"/>
          <w:lang w:val="zh-CN" w:eastAsia="zh-CN"/>
        </w:rPr>
        <w:t>。</w:t>
      </w:r>
    </w:p>
    <w:p w14:paraId="5C1362B0">
      <w:pPr>
        <w:jc w:val="center"/>
        <w:rPr>
          <w:rFonts w:ascii="宋体" w:hAnsi="宋体"/>
          <w:sz w:val="24"/>
          <w:szCs w:val="24"/>
          <w:lang w:val="zh-CN"/>
        </w:rPr>
      </w:pPr>
      <w:r>
        <w:rPr>
          <w:rFonts w:hint="eastAsia" w:ascii="宋体" w:hAnsi="宋体"/>
          <w:b/>
          <w:sz w:val="24"/>
          <w:szCs w:val="24"/>
          <w:lang w:val="zh-CN"/>
        </w:rPr>
        <w:t>第二部分2023年度部门决算表</w:t>
      </w:r>
    </w:p>
    <w:p w14:paraId="4DBF53EF">
      <w:pPr>
        <w:jc w:val="left"/>
        <w:rPr>
          <w:rFonts w:ascii="宋体" w:hAnsi="宋体"/>
          <w:sz w:val="24"/>
          <w:szCs w:val="24"/>
          <w:lang w:val="zh-CN"/>
        </w:rPr>
      </w:pPr>
      <w:r>
        <w:rPr>
          <w:rFonts w:hint="eastAsia" w:ascii="宋体" w:hAnsi="宋体"/>
          <w:sz w:val="24"/>
          <w:szCs w:val="24"/>
          <w:lang w:val="zh-CN"/>
        </w:rPr>
        <w:t>一、收入支出决算总表</w:t>
      </w:r>
      <w:r>
        <w:rPr>
          <w:rFonts w:hint="eastAsia" w:ascii="宋体" w:hAnsi="宋体"/>
          <w:color w:val="auto"/>
          <w:sz w:val="24"/>
          <w:szCs w:val="24"/>
          <w:lang w:val="zh-CN"/>
        </w:rPr>
        <w:t>（见附件）</w:t>
      </w:r>
    </w:p>
    <w:p w14:paraId="0924D8B5">
      <w:pPr>
        <w:jc w:val="left"/>
        <w:rPr>
          <w:rFonts w:ascii="宋体" w:hAnsi="宋体"/>
          <w:sz w:val="24"/>
          <w:szCs w:val="24"/>
          <w:lang w:val="zh-CN"/>
        </w:rPr>
      </w:pPr>
      <w:r>
        <w:rPr>
          <w:rFonts w:hint="eastAsia" w:ascii="宋体" w:hAnsi="宋体"/>
          <w:sz w:val="24"/>
          <w:szCs w:val="24"/>
          <w:lang w:val="zh-CN"/>
        </w:rPr>
        <w:t>二、收入决算表</w:t>
      </w:r>
      <w:r>
        <w:rPr>
          <w:rFonts w:hint="eastAsia" w:ascii="宋体" w:hAnsi="宋体"/>
          <w:color w:val="auto"/>
          <w:sz w:val="24"/>
          <w:szCs w:val="24"/>
          <w:lang w:val="zh-CN"/>
        </w:rPr>
        <w:t>（见附件）</w:t>
      </w:r>
    </w:p>
    <w:p w14:paraId="39438DFC">
      <w:pPr>
        <w:jc w:val="left"/>
        <w:rPr>
          <w:rFonts w:ascii="宋体" w:hAnsi="宋体"/>
          <w:sz w:val="24"/>
          <w:szCs w:val="24"/>
          <w:lang w:val="zh-CN"/>
        </w:rPr>
      </w:pPr>
      <w:r>
        <w:rPr>
          <w:rFonts w:hint="eastAsia" w:ascii="宋体" w:hAnsi="宋体"/>
          <w:sz w:val="24"/>
          <w:szCs w:val="24"/>
          <w:lang w:val="zh-CN"/>
        </w:rPr>
        <w:t>三、支出决算表</w:t>
      </w:r>
      <w:r>
        <w:rPr>
          <w:rFonts w:hint="eastAsia" w:ascii="宋体" w:hAnsi="宋体"/>
          <w:color w:val="auto"/>
          <w:sz w:val="24"/>
          <w:szCs w:val="24"/>
          <w:lang w:val="zh-CN"/>
        </w:rPr>
        <w:t>（见附件）</w:t>
      </w:r>
    </w:p>
    <w:p w14:paraId="27FE96E7">
      <w:pPr>
        <w:jc w:val="left"/>
        <w:rPr>
          <w:rFonts w:ascii="宋体" w:hAnsi="宋体"/>
          <w:sz w:val="24"/>
          <w:szCs w:val="24"/>
          <w:lang w:val="zh-CN"/>
        </w:rPr>
      </w:pPr>
      <w:r>
        <w:rPr>
          <w:rFonts w:hint="eastAsia" w:ascii="宋体" w:hAnsi="宋体"/>
          <w:sz w:val="24"/>
          <w:szCs w:val="24"/>
          <w:lang w:val="zh-CN"/>
        </w:rPr>
        <w:t>四、财政拨款收入支出决算总表</w:t>
      </w:r>
      <w:r>
        <w:rPr>
          <w:rFonts w:hint="eastAsia" w:ascii="宋体" w:hAnsi="宋体"/>
          <w:color w:val="auto"/>
          <w:sz w:val="24"/>
          <w:szCs w:val="24"/>
          <w:lang w:val="zh-CN"/>
        </w:rPr>
        <w:t>（见附件）</w:t>
      </w:r>
    </w:p>
    <w:p w14:paraId="550E3C8E">
      <w:pPr>
        <w:jc w:val="left"/>
        <w:rPr>
          <w:rFonts w:ascii="宋体" w:hAnsi="宋体"/>
          <w:sz w:val="24"/>
          <w:szCs w:val="24"/>
          <w:lang w:val="zh-CN"/>
        </w:rPr>
      </w:pPr>
      <w:r>
        <w:rPr>
          <w:rFonts w:hint="eastAsia" w:ascii="宋体" w:hAnsi="宋体"/>
          <w:sz w:val="24"/>
          <w:szCs w:val="24"/>
          <w:lang w:val="zh-CN"/>
        </w:rPr>
        <w:t>五、一般公共预算财政拨款支出决算表</w:t>
      </w:r>
      <w:r>
        <w:rPr>
          <w:rFonts w:hint="eastAsia" w:ascii="宋体" w:hAnsi="宋体"/>
          <w:color w:val="auto"/>
          <w:sz w:val="24"/>
          <w:szCs w:val="24"/>
          <w:lang w:val="zh-CN"/>
        </w:rPr>
        <w:t>（见附件）</w:t>
      </w:r>
    </w:p>
    <w:p w14:paraId="1678144B">
      <w:pPr>
        <w:jc w:val="left"/>
        <w:rPr>
          <w:rFonts w:ascii="宋体" w:hAnsi="宋体"/>
          <w:sz w:val="24"/>
          <w:szCs w:val="24"/>
          <w:lang w:val="zh-CN"/>
        </w:rPr>
      </w:pPr>
      <w:r>
        <w:rPr>
          <w:rFonts w:hint="eastAsia" w:ascii="宋体" w:hAnsi="宋体"/>
          <w:sz w:val="24"/>
          <w:szCs w:val="24"/>
          <w:lang w:val="zh-CN"/>
        </w:rPr>
        <w:t>六、一般公共预算财政拨款基本支出决算明细表</w:t>
      </w:r>
      <w:r>
        <w:rPr>
          <w:rFonts w:hint="eastAsia" w:ascii="宋体" w:hAnsi="宋体"/>
          <w:color w:val="auto"/>
          <w:sz w:val="24"/>
          <w:szCs w:val="24"/>
          <w:lang w:val="zh-CN"/>
        </w:rPr>
        <w:t>（见附件）</w:t>
      </w:r>
    </w:p>
    <w:p w14:paraId="7BF25DF1">
      <w:pPr>
        <w:jc w:val="left"/>
        <w:rPr>
          <w:rFonts w:ascii="宋体" w:hAnsi="宋体"/>
          <w:sz w:val="24"/>
          <w:szCs w:val="24"/>
          <w:lang w:val="zh-CN"/>
        </w:rPr>
      </w:pPr>
      <w:r>
        <w:rPr>
          <w:rFonts w:hint="eastAsia" w:ascii="宋体" w:hAnsi="宋体"/>
          <w:sz w:val="24"/>
          <w:szCs w:val="24"/>
          <w:lang w:val="zh-CN"/>
        </w:rPr>
        <w:t>七、政府性基金预算财政拨款收入支出决算表</w:t>
      </w:r>
      <w:r>
        <w:rPr>
          <w:rFonts w:hint="eastAsia" w:ascii="宋体" w:hAnsi="宋体"/>
          <w:color w:val="auto"/>
          <w:sz w:val="24"/>
          <w:szCs w:val="24"/>
          <w:lang w:val="zh-CN"/>
        </w:rPr>
        <w:t>（见附件）</w:t>
      </w:r>
    </w:p>
    <w:p w14:paraId="7E19D54C">
      <w:pPr>
        <w:jc w:val="left"/>
        <w:rPr>
          <w:rFonts w:ascii="宋体" w:hAnsi="宋体"/>
          <w:sz w:val="24"/>
          <w:szCs w:val="24"/>
          <w:lang w:val="zh-CN"/>
        </w:rPr>
      </w:pPr>
      <w:r>
        <w:rPr>
          <w:rFonts w:hint="eastAsia" w:ascii="宋体" w:hAnsi="宋体"/>
          <w:sz w:val="24"/>
          <w:szCs w:val="24"/>
          <w:lang w:val="zh-CN"/>
        </w:rPr>
        <w:t>八、国有资本经营预算财政拨款支出决算表</w:t>
      </w:r>
      <w:r>
        <w:rPr>
          <w:rFonts w:hint="eastAsia" w:ascii="宋体" w:hAnsi="宋体"/>
          <w:color w:val="auto"/>
          <w:sz w:val="24"/>
          <w:szCs w:val="24"/>
          <w:lang w:val="zh-CN"/>
        </w:rPr>
        <w:t>（见附件）</w:t>
      </w:r>
    </w:p>
    <w:p w14:paraId="0CADFAAB">
      <w:pPr>
        <w:jc w:val="left"/>
        <w:rPr>
          <w:rFonts w:ascii="宋体" w:hAnsi="宋体"/>
          <w:sz w:val="24"/>
          <w:szCs w:val="24"/>
          <w:lang w:val="zh-CN"/>
        </w:rPr>
      </w:pPr>
      <w:r>
        <w:rPr>
          <w:rFonts w:hint="eastAsia" w:ascii="宋体" w:hAnsi="宋体"/>
          <w:sz w:val="24"/>
          <w:szCs w:val="24"/>
          <w:lang w:val="zh-CN"/>
        </w:rPr>
        <w:t>九、财政拨款</w:t>
      </w:r>
      <w:r>
        <w:rPr>
          <w:rFonts w:ascii="宋体" w:hAnsi="宋体"/>
          <w:sz w:val="24"/>
          <w:szCs w:val="24"/>
          <w:lang w:val="zh-CN"/>
        </w:rPr>
        <w:t>“</w:t>
      </w:r>
      <w:r>
        <w:rPr>
          <w:rFonts w:hint="eastAsia" w:ascii="宋体" w:hAnsi="宋体"/>
          <w:sz w:val="24"/>
          <w:szCs w:val="24"/>
          <w:lang w:val="zh-CN"/>
        </w:rPr>
        <w:t>三公</w:t>
      </w:r>
      <w:r>
        <w:rPr>
          <w:rFonts w:ascii="宋体" w:hAnsi="宋体"/>
          <w:sz w:val="24"/>
          <w:szCs w:val="24"/>
          <w:lang w:val="zh-CN"/>
        </w:rPr>
        <w:t>”</w:t>
      </w:r>
      <w:r>
        <w:rPr>
          <w:rFonts w:hint="eastAsia" w:ascii="宋体" w:hAnsi="宋体"/>
          <w:sz w:val="24"/>
          <w:szCs w:val="24"/>
          <w:lang w:val="zh-CN"/>
        </w:rPr>
        <w:t>经费支出决算表</w:t>
      </w:r>
      <w:r>
        <w:rPr>
          <w:rFonts w:hint="eastAsia" w:ascii="宋体" w:hAnsi="宋体"/>
          <w:color w:val="auto"/>
          <w:sz w:val="24"/>
          <w:szCs w:val="24"/>
          <w:lang w:val="zh-CN"/>
        </w:rPr>
        <w:t>（见附件）</w:t>
      </w:r>
    </w:p>
    <w:p w14:paraId="2FC081DA">
      <w:pPr>
        <w:jc w:val="center"/>
        <w:rPr>
          <w:rFonts w:ascii="宋体" w:hAnsi="宋体"/>
          <w:sz w:val="24"/>
          <w:szCs w:val="24"/>
          <w:lang w:val="zh-CN"/>
        </w:rPr>
      </w:pPr>
      <w:r>
        <w:rPr>
          <w:rFonts w:hint="eastAsia" w:ascii="宋体" w:hAnsi="宋体"/>
          <w:b/>
          <w:sz w:val="24"/>
          <w:szCs w:val="24"/>
          <w:lang w:val="zh-CN"/>
        </w:rPr>
        <w:t>第三部分2023年度部门决算情况说明</w:t>
      </w:r>
    </w:p>
    <w:p w14:paraId="4A5A3D57">
      <w:pPr>
        <w:jc w:val="left"/>
        <w:rPr>
          <w:rFonts w:ascii="宋体" w:hAnsi="宋体"/>
          <w:b/>
          <w:bCs/>
          <w:sz w:val="24"/>
          <w:szCs w:val="24"/>
          <w:lang w:val="zh-CN"/>
        </w:rPr>
      </w:pPr>
      <w:r>
        <w:rPr>
          <w:rFonts w:hint="eastAsia" w:ascii="宋体" w:hAnsi="宋体"/>
          <w:b/>
          <w:bCs/>
          <w:sz w:val="24"/>
          <w:szCs w:val="24"/>
          <w:lang w:val="zh-CN"/>
        </w:rPr>
        <w:t>一、收入支出决算总体情况说明</w:t>
      </w:r>
    </w:p>
    <w:p w14:paraId="297DD698">
      <w:pPr>
        <w:jc w:val="left"/>
        <w:rPr>
          <w:rFonts w:hint="eastAsia" w:ascii="宋体" w:hAnsi="宋体"/>
          <w:color w:val="auto"/>
          <w:sz w:val="24"/>
          <w:szCs w:val="24"/>
          <w:lang w:val="zh-CN"/>
        </w:rPr>
      </w:pPr>
      <w:r>
        <w:rPr>
          <w:rFonts w:hint="eastAsia" w:ascii="宋体" w:hAnsi="宋体"/>
          <w:sz w:val="24"/>
          <w:szCs w:val="24"/>
          <w:lang w:val="zh-CN"/>
        </w:rPr>
        <w:t>2023年度收、支总计</w:t>
      </w:r>
      <w:r>
        <w:rPr>
          <w:rFonts w:hint="eastAsia" w:ascii="宋体" w:hAnsi="宋体"/>
          <w:sz w:val="24"/>
          <w:szCs w:val="24"/>
        </w:rPr>
        <w:t>均为</w:t>
      </w:r>
      <w:r>
        <w:rPr>
          <w:rFonts w:hint="eastAsia" w:ascii="宋体" w:hAnsi="宋体"/>
          <w:sz w:val="24"/>
          <w:szCs w:val="24"/>
          <w:lang w:val="zh-CN"/>
        </w:rPr>
        <w:t>3466.95万元。</w:t>
      </w:r>
      <w:r>
        <w:rPr>
          <w:rFonts w:hint="eastAsia" w:ascii="宋体" w:hAnsi="宋体"/>
          <w:sz w:val="24"/>
          <w:szCs w:val="24"/>
        </w:rPr>
        <w:t>与上年度相比,</w:t>
      </w:r>
      <w:r>
        <w:rPr>
          <w:rFonts w:hint="eastAsia" w:ascii="宋体" w:hAnsi="宋体"/>
          <w:sz w:val="24"/>
          <w:szCs w:val="24"/>
          <w:lang w:val="zh-CN"/>
        </w:rPr>
        <w:t>收、支</w:t>
      </w:r>
      <w:r>
        <w:rPr>
          <w:rFonts w:hint="eastAsia" w:ascii="宋体" w:hAnsi="宋体"/>
          <w:sz w:val="24"/>
          <w:szCs w:val="24"/>
        </w:rPr>
        <w:t>总计各</w:t>
      </w:r>
      <w:r>
        <w:rPr>
          <w:rFonts w:hint="eastAsia" w:ascii="宋体" w:hAnsi="宋体"/>
          <w:sz w:val="24"/>
          <w:szCs w:val="24"/>
          <w:lang w:val="zh-CN"/>
        </w:rPr>
        <w:t>减少200.39万元,下降5.46%,主要原因是项</w:t>
      </w:r>
      <w:r>
        <w:rPr>
          <w:rFonts w:hint="eastAsia" w:ascii="宋体" w:hAnsi="宋体"/>
          <w:color w:val="auto"/>
          <w:sz w:val="24"/>
          <w:szCs w:val="24"/>
          <w:lang w:val="zh-CN"/>
        </w:rPr>
        <w:t>目减少，相应收支也减少。</w:t>
      </w:r>
    </w:p>
    <w:p w14:paraId="4F7875D9">
      <w:pPr>
        <w:jc w:val="left"/>
        <w:rPr>
          <w:rFonts w:ascii="宋体" w:hAnsi="宋体"/>
          <w:b/>
          <w:bCs/>
          <w:sz w:val="24"/>
          <w:szCs w:val="24"/>
          <w:lang w:val="zh-CN"/>
        </w:rPr>
      </w:pPr>
      <w:r>
        <w:rPr>
          <w:rFonts w:hint="eastAsia" w:ascii="宋体" w:hAnsi="宋体"/>
          <w:b/>
          <w:bCs/>
          <w:sz w:val="24"/>
          <w:szCs w:val="24"/>
          <w:lang w:val="zh-CN"/>
        </w:rPr>
        <w:t>二、收入决算情况说明</w:t>
      </w:r>
    </w:p>
    <w:p w14:paraId="4C568CF6">
      <w:pPr>
        <w:jc w:val="left"/>
        <w:rPr>
          <w:rFonts w:ascii="宋体" w:hAnsi="宋体"/>
          <w:sz w:val="24"/>
          <w:szCs w:val="24"/>
          <w:lang w:val="zh-CN"/>
        </w:rPr>
      </w:pPr>
      <w:r>
        <w:rPr>
          <w:rFonts w:hint="eastAsia" w:ascii="宋体" w:hAnsi="宋体"/>
          <w:sz w:val="24"/>
          <w:szCs w:val="24"/>
          <w:lang w:val="zh-CN"/>
        </w:rPr>
        <w:t>2023年度收入合计3466.95万元,其中：财政拨款收入3466.95万元,占100.00%；</w:t>
      </w:r>
    </w:p>
    <w:p w14:paraId="16A0CB80">
      <w:pPr>
        <w:jc w:val="left"/>
        <w:rPr>
          <w:rFonts w:ascii="宋体" w:hAnsi="宋体"/>
          <w:b/>
          <w:bCs/>
          <w:sz w:val="24"/>
          <w:szCs w:val="24"/>
          <w:lang w:val="zh-CN"/>
        </w:rPr>
      </w:pPr>
      <w:r>
        <w:rPr>
          <w:rFonts w:hint="eastAsia" w:ascii="宋体" w:hAnsi="宋体"/>
          <w:b/>
          <w:bCs/>
          <w:sz w:val="24"/>
          <w:szCs w:val="24"/>
          <w:lang w:val="zh-CN"/>
        </w:rPr>
        <w:t>三、支出决算情况说明</w:t>
      </w:r>
    </w:p>
    <w:p w14:paraId="08308DEA">
      <w:pPr>
        <w:jc w:val="left"/>
        <w:rPr>
          <w:rFonts w:hint="eastAsia" w:ascii="宋体" w:hAnsi="宋体"/>
          <w:sz w:val="24"/>
          <w:szCs w:val="24"/>
          <w:lang w:val="zh-CN" w:eastAsia="zh-CN"/>
        </w:rPr>
      </w:pPr>
      <w:r>
        <w:rPr>
          <w:rFonts w:hint="eastAsia" w:ascii="宋体" w:hAnsi="宋体"/>
          <w:sz w:val="24"/>
          <w:szCs w:val="24"/>
          <w:lang w:val="zh-CN"/>
        </w:rPr>
        <w:t>2023年度支出合计3466.95万元,其中：基本支出182.22万元,占5.26%；项目支出3284.73万元,占94.74%</w:t>
      </w:r>
      <w:r>
        <w:rPr>
          <w:rFonts w:hint="eastAsia" w:ascii="宋体" w:hAnsi="宋体"/>
          <w:sz w:val="24"/>
          <w:szCs w:val="24"/>
          <w:lang w:val="zh-CN" w:eastAsia="zh-CN"/>
        </w:rPr>
        <w:t>。</w:t>
      </w:r>
    </w:p>
    <w:p w14:paraId="580A5CD2">
      <w:pPr>
        <w:jc w:val="left"/>
        <w:rPr>
          <w:rFonts w:ascii="宋体" w:hAnsi="宋体"/>
          <w:b/>
          <w:bCs/>
          <w:sz w:val="24"/>
          <w:szCs w:val="24"/>
          <w:lang w:val="zh-CN"/>
        </w:rPr>
      </w:pPr>
      <w:r>
        <w:rPr>
          <w:rFonts w:hint="eastAsia" w:ascii="宋体" w:hAnsi="宋体"/>
          <w:b/>
          <w:bCs/>
          <w:sz w:val="24"/>
          <w:szCs w:val="24"/>
          <w:lang w:val="zh-CN"/>
        </w:rPr>
        <w:t>四、财政拨款收入支出决算总体情况说明</w:t>
      </w:r>
    </w:p>
    <w:p w14:paraId="70CBF82F">
      <w:pPr>
        <w:jc w:val="left"/>
        <w:rPr>
          <w:rFonts w:ascii="宋体" w:hAnsi="宋体"/>
          <w:sz w:val="24"/>
          <w:szCs w:val="24"/>
          <w:lang w:val="zh-CN"/>
        </w:rPr>
      </w:pPr>
      <w:r>
        <w:rPr>
          <w:rFonts w:hint="eastAsia" w:ascii="宋体" w:hAnsi="宋体"/>
          <w:sz w:val="24"/>
          <w:szCs w:val="24"/>
          <w:lang w:val="zh-CN"/>
        </w:rPr>
        <w:t>2023年度财政拨款收、支总计</w:t>
      </w:r>
      <w:r>
        <w:rPr>
          <w:rFonts w:hint="eastAsia" w:ascii="宋体" w:hAnsi="宋体"/>
          <w:sz w:val="24"/>
          <w:szCs w:val="24"/>
        </w:rPr>
        <w:t>均为</w:t>
      </w:r>
      <w:r>
        <w:rPr>
          <w:rFonts w:hint="eastAsia" w:ascii="宋体" w:hAnsi="宋体"/>
          <w:sz w:val="24"/>
          <w:szCs w:val="24"/>
          <w:lang w:val="zh-CN"/>
        </w:rPr>
        <w:t>3466.95万元。与</w:t>
      </w:r>
      <w:r>
        <w:rPr>
          <w:rFonts w:hint="eastAsia" w:ascii="宋体" w:hAnsi="宋体"/>
          <w:sz w:val="24"/>
          <w:szCs w:val="24"/>
        </w:rPr>
        <w:t>上</w:t>
      </w:r>
      <w:r>
        <w:rPr>
          <w:rFonts w:hint="eastAsia" w:ascii="宋体" w:hAnsi="宋体"/>
          <w:sz w:val="24"/>
          <w:szCs w:val="24"/>
          <w:lang w:val="zh-CN"/>
        </w:rPr>
        <w:t>年相比,各减少200.38万元,下降5.46%。</w:t>
      </w:r>
      <w:r>
        <w:rPr>
          <w:rFonts w:hint="eastAsia" w:ascii="宋体" w:hAnsi="宋体"/>
          <w:color w:val="auto"/>
          <w:sz w:val="24"/>
          <w:szCs w:val="24"/>
          <w:lang w:val="zh-CN"/>
        </w:rPr>
        <w:t>主要原因是项目减少，相应收支也减少。</w:t>
      </w:r>
    </w:p>
    <w:p w14:paraId="45F2BCD0">
      <w:pPr>
        <w:jc w:val="left"/>
        <w:rPr>
          <w:rFonts w:ascii="宋体" w:hAnsi="宋体"/>
          <w:b/>
          <w:bCs/>
          <w:sz w:val="24"/>
          <w:szCs w:val="24"/>
          <w:lang w:val="zh-CN"/>
        </w:rPr>
      </w:pPr>
      <w:r>
        <w:rPr>
          <w:rFonts w:hint="eastAsia" w:ascii="宋体" w:hAnsi="宋体"/>
          <w:b/>
          <w:bCs/>
          <w:sz w:val="24"/>
          <w:szCs w:val="24"/>
          <w:lang w:val="zh-CN"/>
        </w:rPr>
        <w:t>五、一般公共预算财政拨款支出决算情况说明</w:t>
      </w:r>
    </w:p>
    <w:p w14:paraId="2F597976">
      <w:pPr>
        <w:jc w:val="left"/>
        <w:rPr>
          <w:rFonts w:ascii="宋体" w:hAnsi="宋体"/>
          <w:sz w:val="24"/>
          <w:szCs w:val="24"/>
          <w:lang w:val="zh-CN"/>
        </w:rPr>
      </w:pPr>
      <w:r>
        <w:rPr>
          <w:rFonts w:hint="eastAsia" w:ascii="宋体" w:hAnsi="宋体"/>
          <w:sz w:val="24"/>
          <w:szCs w:val="24"/>
          <w:lang w:val="zh-CN"/>
        </w:rPr>
        <w:t>（一）一般公共预算财政拨款支出决算总体情况</w:t>
      </w:r>
    </w:p>
    <w:p w14:paraId="5BF65C7F">
      <w:pPr>
        <w:jc w:val="left"/>
        <w:rPr>
          <w:rFonts w:hint="default" w:ascii="宋体" w:hAnsi="宋体"/>
          <w:sz w:val="24"/>
          <w:szCs w:val="24"/>
          <w:lang w:val="en-US" w:eastAsia="zh-CN"/>
        </w:rPr>
      </w:pPr>
      <w:r>
        <w:rPr>
          <w:rFonts w:hint="eastAsia" w:ascii="宋体" w:hAnsi="宋体"/>
          <w:sz w:val="24"/>
          <w:szCs w:val="24"/>
          <w:lang w:val="zh-CN"/>
        </w:rPr>
        <w:t>2023年度一般公共预算财政拨款支出3466.95万元,较上年决算数增加1443.16万元,增长71.31%。主要原因是支出</w:t>
      </w:r>
      <w:r>
        <w:rPr>
          <w:rFonts w:hint="eastAsia" w:ascii="宋体" w:hAnsi="宋体"/>
          <w:sz w:val="24"/>
          <w:szCs w:val="24"/>
          <w:lang w:val="en-US" w:eastAsia="zh-CN"/>
        </w:rPr>
        <w:t>2022年结余资金。</w:t>
      </w:r>
    </w:p>
    <w:p w14:paraId="6B49BB92">
      <w:pPr>
        <w:numPr>
          <w:ilvl w:val="0"/>
          <w:numId w:val="2"/>
        </w:numPr>
        <w:jc w:val="left"/>
        <w:rPr>
          <w:rFonts w:ascii="宋体" w:hAnsi="宋体"/>
          <w:color w:val="000000" w:themeColor="text1"/>
          <w:sz w:val="24"/>
          <w:szCs w:val="24"/>
          <w:lang w:val="zh-CN"/>
        </w:rPr>
      </w:pPr>
      <w:r>
        <w:rPr>
          <w:rFonts w:hint="eastAsia" w:ascii="宋体" w:hAnsi="宋体"/>
          <w:color w:val="000000" w:themeColor="text1"/>
          <w:sz w:val="24"/>
          <w:szCs w:val="24"/>
          <w:lang w:val="zh-CN"/>
        </w:rPr>
        <w:t>一般公共预算财政拨款支出决算结构情况</w:t>
      </w:r>
    </w:p>
    <w:p w14:paraId="7F31CE58">
      <w:pPr>
        <w:jc w:val="left"/>
        <w:rPr>
          <w:rFonts w:ascii="宋体" w:hAnsi="宋体"/>
          <w:color w:val="FF0000"/>
          <w:sz w:val="24"/>
          <w:szCs w:val="24"/>
          <w:lang w:val="zh-CN"/>
        </w:rPr>
      </w:pPr>
      <w:r>
        <w:rPr>
          <w:rFonts w:hint="eastAsia" w:ascii="宋体" w:hAnsi="宋体"/>
          <w:color w:val="000000" w:themeColor="text1"/>
          <w:sz w:val="24"/>
          <w:szCs w:val="24"/>
        </w:rPr>
        <w:t>2023年度一般公共预算财政拨款支出</w:t>
      </w:r>
      <w:r>
        <w:rPr>
          <w:rFonts w:hint="eastAsia" w:ascii="宋体" w:hAnsi="宋体"/>
          <w:sz w:val="24"/>
          <w:szCs w:val="24"/>
          <w:lang w:val="zh-CN"/>
        </w:rPr>
        <w:t>3466.95万元，主要用于以下方面：一般公共服务支出0.24万元,占0.01%；社会保障和就业支出37.14万元,占1.07%；卫生健康支出14.65万元,占0.42%；农林水支出3414.91万元,占98.5%。</w:t>
      </w:r>
    </w:p>
    <w:p w14:paraId="344C07BE">
      <w:pPr>
        <w:numPr>
          <w:ilvl w:val="0"/>
          <w:numId w:val="2"/>
        </w:numPr>
        <w:jc w:val="left"/>
        <w:rPr>
          <w:rFonts w:ascii="宋体" w:hAnsi="宋体"/>
          <w:color w:val="000000" w:themeColor="text1"/>
          <w:sz w:val="24"/>
          <w:szCs w:val="24"/>
          <w:lang w:val="zh-CN"/>
        </w:rPr>
      </w:pPr>
      <w:r>
        <w:rPr>
          <w:rFonts w:hint="eastAsia" w:ascii="宋体" w:hAnsi="宋体"/>
          <w:color w:val="000000" w:themeColor="text1"/>
          <w:sz w:val="24"/>
          <w:szCs w:val="24"/>
          <w:lang w:val="zh-CN"/>
        </w:rPr>
        <w:t>一般公共预算财政拨款支出决算具体情况。</w:t>
      </w:r>
    </w:p>
    <w:p w14:paraId="6C3AF8AA">
      <w:pPr>
        <w:jc w:val="left"/>
        <w:rPr>
          <w:rFonts w:ascii="宋体" w:hAnsi="宋体"/>
          <w:sz w:val="24"/>
          <w:szCs w:val="24"/>
          <w:lang w:val="zh-CN"/>
        </w:rPr>
      </w:pPr>
      <w:r>
        <w:rPr>
          <w:rFonts w:hint="eastAsia" w:ascii="宋体" w:hAnsi="宋体"/>
          <w:color w:val="000000" w:themeColor="text1"/>
          <w:sz w:val="24"/>
          <w:szCs w:val="24"/>
        </w:rPr>
        <w:t>2023年度一般公共预算财政拨款支出年初预算为</w:t>
      </w:r>
      <w:r>
        <w:rPr>
          <w:rFonts w:hint="eastAsia" w:ascii="宋体" w:hAnsi="宋体"/>
          <w:sz w:val="24"/>
          <w:szCs w:val="24"/>
          <w:lang w:val="zh-CN"/>
        </w:rPr>
        <w:t>173.93万元,支出决算为3466.95万元,完成年初预算的1993.33%。其中：</w:t>
      </w:r>
    </w:p>
    <w:p w14:paraId="43B29F22">
      <w:pPr>
        <w:jc w:val="left"/>
        <w:rPr>
          <w:rFonts w:ascii="宋体" w:hAnsi="宋体"/>
          <w:color w:val="FF0000"/>
          <w:sz w:val="24"/>
          <w:szCs w:val="24"/>
          <w:lang w:val="zh-CN"/>
        </w:rPr>
      </w:pPr>
      <w:r>
        <w:rPr>
          <w:rFonts w:ascii="Times New Roman" w:hAnsi="Times New Roman" w:eastAsia="Times New Roman"/>
          <w:b/>
          <w:sz w:val="24"/>
          <w:szCs w:val="24"/>
          <w:lang w:val="zh-CN"/>
        </w:rPr>
        <w:t>1</w:t>
      </w:r>
      <w:r>
        <w:rPr>
          <w:rFonts w:hint="eastAsia" w:ascii="宋体" w:hAnsi="宋体"/>
          <w:b/>
          <w:sz w:val="24"/>
          <w:szCs w:val="24"/>
          <w:lang w:val="zh-CN"/>
        </w:rPr>
        <w:t>．一般公共服务支出</w:t>
      </w:r>
      <w:r>
        <w:rPr>
          <w:rFonts w:hint="eastAsia" w:ascii="宋体" w:hAnsi="宋体"/>
          <w:sz w:val="24"/>
          <w:szCs w:val="24"/>
          <w:lang w:val="zh-CN"/>
        </w:rPr>
        <w:t>年初预算数为0.00万元,支出决算为0.24万元,完成年初预算的%,决算数大于预算数的主要原因是支出</w:t>
      </w:r>
      <w:r>
        <w:rPr>
          <w:rFonts w:hint="eastAsia" w:ascii="宋体" w:hAnsi="宋体"/>
          <w:sz w:val="24"/>
          <w:szCs w:val="24"/>
          <w:lang w:val="en-US" w:eastAsia="zh-CN"/>
        </w:rPr>
        <w:t>2022年结余资金</w:t>
      </w:r>
      <w:r>
        <w:rPr>
          <w:rFonts w:hint="eastAsia" w:ascii="宋体" w:hAnsi="宋体"/>
          <w:color w:val="FF0000"/>
          <w:sz w:val="24"/>
          <w:szCs w:val="24"/>
          <w:lang w:val="zh-CN"/>
        </w:rPr>
        <w:t>。</w:t>
      </w:r>
    </w:p>
    <w:p w14:paraId="4D1CC593">
      <w:pPr>
        <w:jc w:val="left"/>
        <w:rPr>
          <w:rFonts w:ascii="宋体" w:hAnsi="宋体"/>
          <w:color w:val="FF0000"/>
          <w:sz w:val="24"/>
          <w:szCs w:val="24"/>
          <w:lang w:val="zh-CN"/>
        </w:rPr>
      </w:pPr>
      <w:r>
        <w:rPr>
          <w:rFonts w:hint="eastAsia" w:ascii="Times New Roman" w:hAnsi="Times New Roman"/>
          <w:b/>
          <w:sz w:val="24"/>
          <w:szCs w:val="24"/>
          <w:lang w:val="en-US" w:eastAsia="zh-CN"/>
        </w:rPr>
        <w:t>2</w:t>
      </w:r>
      <w:r>
        <w:rPr>
          <w:rFonts w:hint="eastAsia" w:ascii="宋体" w:hAnsi="宋体"/>
          <w:b/>
          <w:sz w:val="24"/>
          <w:szCs w:val="24"/>
          <w:lang w:val="zh-CN"/>
        </w:rPr>
        <w:t>．社会保障和就业支出</w:t>
      </w:r>
      <w:r>
        <w:rPr>
          <w:rFonts w:hint="eastAsia" w:ascii="宋体" w:hAnsi="宋体"/>
          <w:sz w:val="24"/>
          <w:szCs w:val="24"/>
          <w:lang w:val="zh-CN"/>
        </w:rPr>
        <w:t>年初预算数为</w:t>
      </w:r>
      <w:r>
        <w:rPr>
          <w:rFonts w:hint="eastAsia" w:ascii="宋体" w:hAnsi="宋体"/>
          <w:color w:val="auto"/>
          <w:sz w:val="24"/>
          <w:szCs w:val="24"/>
          <w:lang w:val="zh-CN"/>
        </w:rPr>
        <w:t>18.92万元,支出决算为37.14万元,完成年初预算的196.26%,决算数大于预算数的主要原因是支出</w:t>
      </w:r>
      <w:r>
        <w:rPr>
          <w:rFonts w:hint="eastAsia" w:ascii="宋体" w:hAnsi="宋体"/>
          <w:color w:val="auto"/>
          <w:sz w:val="24"/>
          <w:szCs w:val="24"/>
          <w:lang w:val="en-US" w:eastAsia="zh-CN"/>
        </w:rPr>
        <w:t>202</w:t>
      </w:r>
      <w:r>
        <w:rPr>
          <w:rFonts w:hint="eastAsia" w:ascii="宋体" w:hAnsi="宋体"/>
          <w:sz w:val="24"/>
          <w:szCs w:val="24"/>
          <w:lang w:val="en-US" w:eastAsia="zh-CN"/>
        </w:rPr>
        <w:t>2年结余资金</w:t>
      </w:r>
      <w:r>
        <w:rPr>
          <w:rFonts w:hint="eastAsia" w:ascii="宋体" w:hAnsi="宋体"/>
          <w:color w:val="FF0000"/>
          <w:sz w:val="24"/>
          <w:szCs w:val="24"/>
          <w:lang w:val="zh-CN"/>
        </w:rPr>
        <w:t>。</w:t>
      </w:r>
    </w:p>
    <w:p w14:paraId="67990730">
      <w:pPr>
        <w:jc w:val="left"/>
        <w:rPr>
          <w:rFonts w:ascii="宋体" w:hAnsi="宋体"/>
          <w:color w:val="auto"/>
          <w:sz w:val="24"/>
          <w:szCs w:val="24"/>
          <w:lang w:val="zh-CN"/>
        </w:rPr>
      </w:pPr>
      <w:r>
        <w:rPr>
          <w:rFonts w:hint="eastAsia" w:ascii="Times New Roman" w:hAnsi="Times New Roman"/>
          <w:b/>
          <w:sz w:val="24"/>
          <w:szCs w:val="24"/>
          <w:lang w:val="en-US" w:eastAsia="zh-CN"/>
        </w:rPr>
        <w:t>3</w:t>
      </w:r>
      <w:r>
        <w:rPr>
          <w:rFonts w:hint="eastAsia" w:ascii="宋体" w:hAnsi="宋体"/>
          <w:b/>
          <w:sz w:val="24"/>
          <w:szCs w:val="24"/>
          <w:lang w:val="zh-CN"/>
        </w:rPr>
        <w:t>．卫生健康支出</w:t>
      </w:r>
      <w:r>
        <w:rPr>
          <w:rFonts w:hint="eastAsia" w:ascii="宋体" w:hAnsi="宋体"/>
          <w:sz w:val="24"/>
          <w:szCs w:val="24"/>
          <w:lang w:val="zh-CN"/>
        </w:rPr>
        <w:t>年初预算数为</w:t>
      </w:r>
      <w:r>
        <w:rPr>
          <w:rFonts w:hint="eastAsia" w:ascii="宋体" w:hAnsi="宋体"/>
          <w:color w:val="auto"/>
          <w:sz w:val="24"/>
          <w:szCs w:val="24"/>
          <w:lang w:val="zh-CN"/>
        </w:rPr>
        <w:t>12.61万元,支出决算为14.65万元,完成年初预算的116.18%,决算数大于预算数的主要原因是支出</w:t>
      </w:r>
      <w:r>
        <w:rPr>
          <w:rFonts w:hint="eastAsia" w:ascii="宋体" w:hAnsi="宋体"/>
          <w:color w:val="auto"/>
          <w:sz w:val="24"/>
          <w:szCs w:val="24"/>
          <w:lang w:val="en-US" w:eastAsia="zh-CN"/>
        </w:rPr>
        <w:t>2022年结余资金</w:t>
      </w:r>
      <w:r>
        <w:rPr>
          <w:rFonts w:hint="eastAsia" w:ascii="宋体" w:hAnsi="宋体"/>
          <w:color w:val="auto"/>
          <w:sz w:val="24"/>
          <w:szCs w:val="24"/>
          <w:lang w:val="zh-CN"/>
        </w:rPr>
        <w:t>。</w:t>
      </w:r>
    </w:p>
    <w:p w14:paraId="75E24E68">
      <w:pPr>
        <w:jc w:val="left"/>
        <w:rPr>
          <w:rFonts w:ascii="宋体" w:hAnsi="宋体"/>
          <w:color w:val="auto"/>
          <w:sz w:val="24"/>
          <w:szCs w:val="24"/>
          <w:lang w:val="zh-CN"/>
        </w:rPr>
      </w:pPr>
      <w:r>
        <w:rPr>
          <w:rFonts w:hint="eastAsia" w:ascii="Times New Roman" w:hAnsi="Times New Roman"/>
          <w:b/>
          <w:color w:val="auto"/>
          <w:sz w:val="24"/>
          <w:szCs w:val="24"/>
          <w:lang w:val="en-US" w:eastAsia="zh-CN"/>
        </w:rPr>
        <w:t>4</w:t>
      </w:r>
      <w:r>
        <w:rPr>
          <w:rFonts w:hint="eastAsia" w:ascii="宋体" w:hAnsi="宋体"/>
          <w:b/>
          <w:color w:val="auto"/>
          <w:sz w:val="24"/>
          <w:szCs w:val="24"/>
          <w:lang w:val="zh-CN"/>
        </w:rPr>
        <w:t>．农林水支出</w:t>
      </w:r>
      <w:r>
        <w:rPr>
          <w:rFonts w:hint="eastAsia" w:ascii="宋体" w:hAnsi="宋体"/>
          <w:color w:val="auto"/>
          <w:sz w:val="24"/>
          <w:szCs w:val="24"/>
          <w:lang w:val="zh-CN"/>
        </w:rPr>
        <w:t>年初预算数为142.39万元,支出决算为3414.91万元,完成年初预算的2398.22%,决算数大于预算数的主要原因是支出</w:t>
      </w:r>
      <w:r>
        <w:rPr>
          <w:rFonts w:hint="eastAsia" w:ascii="宋体" w:hAnsi="宋体"/>
          <w:color w:val="auto"/>
          <w:sz w:val="24"/>
          <w:szCs w:val="24"/>
          <w:lang w:val="en-US" w:eastAsia="zh-CN"/>
        </w:rPr>
        <w:t>2022年结余资金</w:t>
      </w:r>
      <w:r>
        <w:rPr>
          <w:rFonts w:hint="eastAsia" w:ascii="宋体" w:hAnsi="宋体"/>
          <w:color w:val="auto"/>
          <w:sz w:val="24"/>
          <w:szCs w:val="24"/>
          <w:lang w:val="zh-CN"/>
        </w:rPr>
        <w:t>。</w:t>
      </w:r>
    </w:p>
    <w:p w14:paraId="442741C6">
      <w:pPr>
        <w:jc w:val="left"/>
        <w:rPr>
          <w:rFonts w:ascii="宋体" w:hAnsi="宋体"/>
          <w:b/>
          <w:bCs/>
          <w:sz w:val="24"/>
          <w:szCs w:val="24"/>
          <w:lang w:val="zh-CN"/>
        </w:rPr>
      </w:pPr>
      <w:r>
        <w:rPr>
          <w:rFonts w:hint="eastAsia" w:ascii="宋体" w:hAnsi="宋体"/>
          <w:b/>
          <w:bCs/>
          <w:sz w:val="24"/>
          <w:szCs w:val="24"/>
          <w:lang w:val="zh-CN"/>
        </w:rPr>
        <w:t>六、一般公共预算财政拨款基本支出决算情况说明</w:t>
      </w:r>
    </w:p>
    <w:p w14:paraId="73C9C26B">
      <w:pPr>
        <w:jc w:val="left"/>
        <w:rPr>
          <w:rFonts w:ascii="宋体" w:hAnsi="宋体"/>
          <w:color w:val="auto"/>
          <w:sz w:val="24"/>
          <w:szCs w:val="24"/>
          <w:lang w:val="zh-CN"/>
        </w:rPr>
      </w:pPr>
      <w:r>
        <w:rPr>
          <w:rFonts w:hint="eastAsia" w:ascii="宋体" w:hAnsi="宋体"/>
          <w:sz w:val="24"/>
          <w:szCs w:val="24"/>
          <w:lang w:val="zh-CN"/>
        </w:rPr>
        <w:t>2023年度一般公</w:t>
      </w:r>
      <w:r>
        <w:rPr>
          <w:rFonts w:hint="eastAsia" w:ascii="宋体" w:hAnsi="宋体"/>
          <w:color w:val="auto"/>
          <w:sz w:val="24"/>
          <w:szCs w:val="24"/>
          <w:lang w:val="zh-CN"/>
        </w:rPr>
        <w:t>共预算财政拨款基本支出182.22万元。其中：</w:t>
      </w:r>
    </w:p>
    <w:p w14:paraId="55605B00">
      <w:pPr>
        <w:jc w:val="left"/>
        <w:rPr>
          <w:rFonts w:ascii="宋体" w:hAnsi="宋体"/>
          <w:color w:val="auto"/>
          <w:sz w:val="24"/>
          <w:szCs w:val="24"/>
          <w:lang w:val="zh-CN"/>
        </w:rPr>
      </w:pPr>
      <w:r>
        <w:rPr>
          <w:rFonts w:hint="eastAsia" w:ascii="宋体" w:hAnsi="宋体"/>
          <w:b/>
          <w:color w:val="auto"/>
          <w:sz w:val="24"/>
          <w:szCs w:val="24"/>
          <w:lang w:val="zh-CN"/>
        </w:rPr>
        <w:t>人员经费</w:t>
      </w:r>
      <w:r>
        <w:rPr>
          <w:rFonts w:hint="eastAsia" w:ascii="宋体" w:hAnsi="宋体"/>
          <w:color w:val="auto"/>
          <w:sz w:val="24"/>
          <w:szCs w:val="24"/>
          <w:lang w:val="zh-CN"/>
        </w:rPr>
        <w:t>175.84万元,较上年决算数减少178.15万元,下降50.32%,主要原因是</w:t>
      </w:r>
      <w:r>
        <w:rPr>
          <w:rFonts w:hint="eastAsia" w:ascii="宋体" w:hAnsi="宋体"/>
          <w:color w:val="auto"/>
          <w:sz w:val="24"/>
          <w:szCs w:val="24"/>
          <w:lang w:val="zh-CN" w:eastAsia="zh-CN"/>
        </w:rPr>
        <w:t>人员减少，决算金额减少</w:t>
      </w:r>
      <w:r>
        <w:rPr>
          <w:rFonts w:hint="eastAsia" w:ascii="宋体" w:hAnsi="宋体"/>
          <w:color w:val="auto"/>
          <w:sz w:val="24"/>
          <w:szCs w:val="24"/>
          <w:lang w:val="zh-CN"/>
        </w:rPr>
        <w:t>。人员经费用途主要包括基本工资、津贴补贴、奖金、绩效工资、社会保障缴费、对个人和家庭的补助、抚恤金 生活补助。</w:t>
      </w:r>
    </w:p>
    <w:p w14:paraId="234EF3F9">
      <w:pPr>
        <w:jc w:val="left"/>
        <w:rPr>
          <w:rFonts w:ascii="宋体" w:hAnsi="宋体"/>
          <w:color w:val="auto"/>
          <w:sz w:val="24"/>
          <w:szCs w:val="24"/>
          <w:lang w:val="zh-CN"/>
        </w:rPr>
      </w:pPr>
      <w:r>
        <w:rPr>
          <w:rFonts w:hint="eastAsia" w:ascii="宋体" w:hAnsi="宋体"/>
          <w:b/>
          <w:color w:val="auto"/>
          <w:sz w:val="24"/>
          <w:szCs w:val="24"/>
          <w:lang w:val="zh-CN"/>
        </w:rPr>
        <w:t>公用经费</w:t>
      </w:r>
      <w:r>
        <w:rPr>
          <w:rFonts w:hint="eastAsia" w:ascii="宋体" w:hAnsi="宋体"/>
          <w:color w:val="auto"/>
          <w:sz w:val="24"/>
          <w:szCs w:val="24"/>
          <w:lang w:val="zh-CN"/>
        </w:rPr>
        <w:t>6.37万元,较上年决算数减少150.66万元,下降95.94%,主要原因是</w:t>
      </w:r>
      <w:r>
        <w:rPr>
          <w:rFonts w:hint="eastAsia" w:ascii="宋体" w:hAnsi="宋体"/>
          <w:color w:val="auto"/>
          <w:sz w:val="24"/>
          <w:szCs w:val="24"/>
          <w:lang w:val="zh-CN" w:eastAsia="zh-CN"/>
        </w:rPr>
        <w:t>人员减少，决算金额减少</w:t>
      </w:r>
      <w:r>
        <w:rPr>
          <w:rFonts w:hint="eastAsia" w:ascii="宋体" w:hAnsi="宋体"/>
          <w:color w:val="auto"/>
          <w:sz w:val="24"/>
          <w:szCs w:val="24"/>
          <w:lang w:val="zh-CN"/>
        </w:rPr>
        <w:t>。公用经费用途主要包括办公费、水费、电费、邮电费、差旅费、工会经费、其他交通费用。</w:t>
      </w:r>
    </w:p>
    <w:p w14:paraId="541C3917">
      <w:pPr>
        <w:jc w:val="left"/>
        <w:rPr>
          <w:rFonts w:ascii="宋体" w:hAnsi="宋体"/>
          <w:b/>
          <w:bCs/>
          <w:color w:val="auto"/>
          <w:sz w:val="24"/>
          <w:szCs w:val="24"/>
          <w:lang w:val="zh-CN"/>
        </w:rPr>
      </w:pPr>
      <w:r>
        <w:rPr>
          <w:rFonts w:hint="eastAsia" w:ascii="宋体" w:hAnsi="宋体"/>
          <w:b/>
          <w:bCs/>
          <w:color w:val="auto"/>
          <w:sz w:val="24"/>
          <w:szCs w:val="24"/>
          <w:lang w:val="zh-CN"/>
        </w:rPr>
        <w:t>七、政府性基金预算财政拨款收支决算情况说明</w:t>
      </w:r>
    </w:p>
    <w:p w14:paraId="22794AB0">
      <w:pPr>
        <w:jc w:val="left"/>
        <w:rPr>
          <w:rFonts w:hint="eastAsia" w:ascii="宋体" w:hAnsi="宋体"/>
          <w:color w:val="auto"/>
          <w:sz w:val="24"/>
          <w:szCs w:val="24"/>
          <w:lang w:val="zh-CN"/>
        </w:rPr>
      </w:pPr>
      <w:r>
        <w:rPr>
          <w:rFonts w:hint="eastAsia" w:ascii="宋体" w:hAnsi="宋体"/>
          <w:color w:val="auto"/>
          <w:sz w:val="24"/>
          <w:szCs w:val="24"/>
          <w:lang w:val="zh-CN"/>
        </w:rPr>
        <w:t>本部门2023年度无政府性基金收入,也没有使用政府性基金安排的支出。</w:t>
      </w:r>
    </w:p>
    <w:p w14:paraId="70D83B6D">
      <w:pPr>
        <w:jc w:val="left"/>
        <w:rPr>
          <w:rFonts w:ascii="宋体" w:hAnsi="宋体"/>
          <w:b/>
          <w:bCs/>
          <w:color w:val="auto"/>
          <w:sz w:val="24"/>
          <w:szCs w:val="24"/>
          <w:lang w:val="zh-CN"/>
        </w:rPr>
      </w:pPr>
      <w:r>
        <w:rPr>
          <w:rFonts w:hint="eastAsia" w:ascii="宋体" w:hAnsi="宋体"/>
          <w:b/>
          <w:bCs/>
          <w:color w:val="auto"/>
          <w:sz w:val="24"/>
          <w:szCs w:val="24"/>
          <w:lang w:val="zh-CN"/>
        </w:rPr>
        <w:t>八、国有资本经营预算财政拨款支出情况说明</w:t>
      </w:r>
    </w:p>
    <w:p w14:paraId="4A97E2BB">
      <w:pPr>
        <w:jc w:val="left"/>
        <w:rPr>
          <w:rFonts w:hint="eastAsia" w:ascii="宋体" w:hAnsi="宋体"/>
          <w:color w:val="auto"/>
          <w:sz w:val="24"/>
          <w:szCs w:val="24"/>
          <w:lang w:val="zh-CN"/>
        </w:rPr>
      </w:pPr>
      <w:r>
        <w:rPr>
          <w:rFonts w:hint="eastAsia" w:ascii="宋体" w:hAnsi="宋体"/>
          <w:color w:val="auto"/>
          <w:sz w:val="24"/>
          <w:szCs w:val="24"/>
          <w:lang w:val="zh-CN"/>
        </w:rPr>
        <w:t>本部门2023年度没有使用国有资本经营预算安排的支出。</w:t>
      </w:r>
    </w:p>
    <w:p w14:paraId="2934232C">
      <w:pPr>
        <w:jc w:val="left"/>
        <w:rPr>
          <w:rFonts w:hint="eastAsia" w:ascii="宋体" w:hAnsi="宋体"/>
          <w:b/>
          <w:bCs/>
          <w:color w:val="auto"/>
          <w:sz w:val="24"/>
          <w:szCs w:val="24"/>
        </w:rPr>
      </w:pPr>
      <w:r>
        <w:rPr>
          <w:rFonts w:hint="eastAsia" w:ascii="宋体" w:hAnsi="宋体"/>
          <w:b/>
          <w:bCs/>
          <w:color w:val="auto"/>
          <w:sz w:val="24"/>
          <w:szCs w:val="24"/>
        </w:rPr>
        <w:t>九、财政拨款“三公”经费支出决算情况说明</w:t>
      </w:r>
    </w:p>
    <w:p w14:paraId="0E65DDA3">
      <w:pPr>
        <w:jc w:val="left"/>
        <w:rPr>
          <w:rFonts w:hint="eastAsia" w:ascii="宋体" w:hAnsi="宋体"/>
          <w:color w:val="auto"/>
          <w:sz w:val="24"/>
          <w:szCs w:val="24"/>
          <w:lang w:val="zh-CN"/>
        </w:rPr>
      </w:pPr>
      <w:r>
        <w:rPr>
          <w:rFonts w:hint="eastAsia" w:ascii="宋体" w:hAnsi="宋体"/>
          <w:color w:val="auto"/>
          <w:sz w:val="24"/>
          <w:szCs w:val="24"/>
          <w:lang w:val="zh-CN"/>
        </w:rPr>
        <w:t>我单位属于农业农村局二级单位,财政未保障我单位“三公”经费。</w:t>
      </w:r>
    </w:p>
    <w:p w14:paraId="75388410">
      <w:pPr>
        <w:jc w:val="left"/>
        <w:rPr>
          <w:rFonts w:hint="eastAsia" w:ascii="宋体" w:hAnsi="宋体"/>
          <w:color w:val="auto"/>
          <w:sz w:val="24"/>
          <w:szCs w:val="24"/>
          <w:lang w:val="zh-CN"/>
        </w:rPr>
      </w:pPr>
      <w:r>
        <w:rPr>
          <w:rFonts w:hint="eastAsia" w:ascii="宋体" w:hAnsi="宋体"/>
          <w:color w:val="auto"/>
          <w:sz w:val="24"/>
          <w:szCs w:val="24"/>
          <w:lang w:val="zh-CN"/>
        </w:rPr>
        <w:t>(一)“三公”经费财政拨款支出总体情况说明</w:t>
      </w:r>
    </w:p>
    <w:p w14:paraId="3DB4FFF4">
      <w:pPr>
        <w:jc w:val="left"/>
        <w:rPr>
          <w:rFonts w:hint="eastAsia" w:ascii="宋体" w:hAnsi="宋体"/>
          <w:color w:val="auto"/>
          <w:sz w:val="24"/>
          <w:szCs w:val="24"/>
          <w:lang w:val="zh-CN"/>
        </w:rPr>
      </w:pPr>
      <w:r>
        <w:rPr>
          <w:rFonts w:hint="eastAsia" w:ascii="宋体" w:hAnsi="宋体"/>
          <w:color w:val="auto"/>
          <w:sz w:val="24"/>
          <w:szCs w:val="24"/>
          <w:lang w:val="zh-CN"/>
        </w:rPr>
        <w:t>2023年度“三公”经费支出全年预算数为0.00万元。</w:t>
      </w:r>
    </w:p>
    <w:p w14:paraId="74CEB8B9">
      <w:pPr>
        <w:jc w:val="left"/>
        <w:rPr>
          <w:rFonts w:hint="eastAsia" w:ascii="宋体" w:hAnsi="宋体"/>
          <w:color w:val="auto"/>
          <w:sz w:val="24"/>
          <w:szCs w:val="24"/>
          <w:lang w:val="zh-CN"/>
        </w:rPr>
      </w:pPr>
      <w:r>
        <w:rPr>
          <w:rFonts w:hint="eastAsia" w:ascii="宋体" w:hAnsi="宋体"/>
          <w:color w:val="auto"/>
          <w:sz w:val="24"/>
          <w:szCs w:val="24"/>
          <w:lang w:val="zh-CN"/>
        </w:rPr>
        <w:t>(二)“三公”经费财政拨款支出决算具体情况说明</w:t>
      </w:r>
    </w:p>
    <w:p w14:paraId="56925623">
      <w:pPr>
        <w:jc w:val="left"/>
        <w:rPr>
          <w:rFonts w:hint="eastAsia" w:ascii="宋体" w:hAnsi="宋体"/>
          <w:color w:val="auto"/>
          <w:sz w:val="24"/>
          <w:szCs w:val="24"/>
          <w:lang w:val="zh-CN"/>
        </w:rPr>
      </w:pPr>
      <w:r>
        <w:rPr>
          <w:rFonts w:hint="eastAsia" w:ascii="宋体" w:hAnsi="宋体"/>
          <w:color w:val="auto"/>
          <w:sz w:val="24"/>
          <w:szCs w:val="24"/>
          <w:lang w:val="zh-CN"/>
        </w:rPr>
        <w:t>1.因公出国(境)费用全年预算数为0.00万元,支出决算为0.00万元。</w:t>
      </w:r>
    </w:p>
    <w:p w14:paraId="13474880">
      <w:pPr>
        <w:jc w:val="left"/>
        <w:rPr>
          <w:rFonts w:hint="eastAsia" w:ascii="宋体" w:hAnsi="宋体"/>
          <w:color w:val="auto"/>
          <w:sz w:val="24"/>
          <w:szCs w:val="24"/>
          <w:lang w:val="zh-CN"/>
        </w:rPr>
      </w:pPr>
      <w:r>
        <w:rPr>
          <w:rFonts w:hint="eastAsia" w:ascii="宋体" w:hAnsi="宋体"/>
          <w:color w:val="auto"/>
          <w:sz w:val="24"/>
          <w:szCs w:val="24"/>
          <w:lang w:val="zh-CN"/>
        </w:rPr>
        <w:t>2.公务用车购置及运行维护费全年预算数为0.00万元,支出决算为0.00万元。</w:t>
      </w:r>
    </w:p>
    <w:p w14:paraId="58EF412A">
      <w:pPr>
        <w:jc w:val="left"/>
        <w:rPr>
          <w:rFonts w:hint="eastAsia" w:ascii="宋体" w:hAnsi="宋体"/>
          <w:color w:val="auto"/>
          <w:sz w:val="24"/>
          <w:szCs w:val="24"/>
          <w:lang w:val="zh-CN"/>
        </w:rPr>
      </w:pPr>
      <w:r>
        <w:rPr>
          <w:rFonts w:hint="eastAsia" w:ascii="宋体" w:hAnsi="宋体"/>
          <w:color w:val="auto"/>
          <w:sz w:val="24"/>
          <w:szCs w:val="24"/>
          <w:lang w:val="zh-CN"/>
        </w:rPr>
        <w:t>3.公务接待费全年预算数为0.00万元,支出决算为0.00万元。</w:t>
      </w:r>
    </w:p>
    <w:p w14:paraId="33287DB1">
      <w:pPr>
        <w:jc w:val="left"/>
        <w:rPr>
          <w:rFonts w:hint="eastAsia" w:ascii="宋体" w:hAnsi="宋体"/>
          <w:color w:val="auto"/>
          <w:sz w:val="24"/>
          <w:szCs w:val="24"/>
          <w:lang w:val="zh-CN"/>
        </w:rPr>
      </w:pPr>
      <w:r>
        <w:rPr>
          <w:rFonts w:hint="eastAsia" w:ascii="宋体" w:hAnsi="宋体"/>
          <w:color w:val="auto"/>
          <w:sz w:val="24"/>
          <w:szCs w:val="24"/>
          <w:lang w:val="zh-CN"/>
        </w:rPr>
        <w:t>(三)“三公”经费财政拨款支出决算实物量情况</w:t>
      </w:r>
    </w:p>
    <w:p w14:paraId="4EBB9E5A">
      <w:pPr>
        <w:jc w:val="left"/>
        <w:rPr>
          <w:rFonts w:hint="eastAsia" w:ascii="宋体" w:hAnsi="宋体"/>
          <w:color w:val="auto"/>
          <w:sz w:val="24"/>
          <w:szCs w:val="24"/>
          <w:lang w:val="zh-CN"/>
        </w:rPr>
      </w:pPr>
      <w:r>
        <w:rPr>
          <w:rFonts w:hint="eastAsia" w:ascii="宋体" w:hAnsi="宋体"/>
          <w:color w:val="auto"/>
          <w:sz w:val="24"/>
          <w:szCs w:val="24"/>
          <w:lang w:val="zh-CN"/>
        </w:rPr>
        <w:t>2023年度本部门因公出国(境)共计0个团组,人；公务用车购置0辆,公务用车保有量为0辆；国内公务接待0批次人,其中：外事接待0批次,人；国(境)外公务接待0批次人。</w:t>
      </w:r>
    </w:p>
    <w:p w14:paraId="1397EE2A">
      <w:pPr>
        <w:jc w:val="left"/>
        <w:rPr>
          <w:rFonts w:ascii="宋体" w:hAnsi="宋体"/>
          <w:b/>
          <w:bCs/>
          <w:color w:val="auto"/>
          <w:sz w:val="24"/>
          <w:szCs w:val="24"/>
          <w:lang w:val="zh-CN"/>
        </w:rPr>
      </w:pPr>
      <w:r>
        <w:rPr>
          <w:rFonts w:hint="eastAsia" w:ascii="宋体" w:hAnsi="宋体"/>
          <w:b/>
          <w:bCs/>
          <w:color w:val="auto"/>
          <w:sz w:val="24"/>
          <w:szCs w:val="24"/>
        </w:rPr>
        <w:t>十</w:t>
      </w:r>
      <w:r>
        <w:rPr>
          <w:rFonts w:hint="eastAsia" w:ascii="宋体" w:hAnsi="宋体"/>
          <w:b/>
          <w:bCs/>
          <w:color w:val="auto"/>
          <w:sz w:val="24"/>
          <w:szCs w:val="24"/>
          <w:lang w:val="zh-CN"/>
        </w:rPr>
        <w:t>、机关运行经费支出情况说明</w:t>
      </w:r>
    </w:p>
    <w:p w14:paraId="7789451E">
      <w:pPr>
        <w:jc w:val="left"/>
        <w:rPr>
          <w:rFonts w:ascii="宋体" w:hAnsi="宋体"/>
          <w:color w:val="auto"/>
          <w:sz w:val="24"/>
          <w:szCs w:val="24"/>
          <w:lang w:val="zh-CN"/>
        </w:rPr>
      </w:pPr>
      <w:r>
        <w:rPr>
          <w:rFonts w:hint="eastAsia" w:ascii="宋体" w:hAnsi="宋体"/>
          <w:color w:val="auto"/>
          <w:sz w:val="24"/>
          <w:szCs w:val="24"/>
          <w:lang w:val="zh-CN"/>
        </w:rPr>
        <w:t>我单位2023年度无机关运行相关经费。</w:t>
      </w:r>
    </w:p>
    <w:p w14:paraId="1ABAF000">
      <w:pPr>
        <w:jc w:val="left"/>
        <w:rPr>
          <w:rFonts w:ascii="宋体" w:hAnsi="宋体"/>
          <w:b/>
          <w:bCs/>
          <w:color w:val="auto"/>
          <w:sz w:val="24"/>
          <w:szCs w:val="24"/>
          <w:lang w:val="zh-CN"/>
        </w:rPr>
      </w:pPr>
      <w:r>
        <w:rPr>
          <w:rFonts w:hint="eastAsia" w:ascii="宋体" w:hAnsi="宋体"/>
          <w:b/>
          <w:bCs/>
          <w:color w:val="auto"/>
          <w:sz w:val="24"/>
          <w:szCs w:val="24"/>
          <w:lang w:val="zh-CN"/>
        </w:rPr>
        <w:t>十一、政府采购支出情况说明</w:t>
      </w:r>
    </w:p>
    <w:p w14:paraId="44239511">
      <w:pPr>
        <w:jc w:val="left"/>
        <w:rPr>
          <w:rFonts w:ascii="宋体" w:hAnsi="宋体"/>
          <w:color w:val="auto"/>
          <w:sz w:val="24"/>
          <w:szCs w:val="24"/>
          <w:lang w:val="zh-CN"/>
        </w:rPr>
      </w:pPr>
      <w:r>
        <w:rPr>
          <w:rFonts w:hint="eastAsia" w:ascii="宋体" w:hAnsi="宋体"/>
          <w:color w:val="auto"/>
          <w:sz w:val="24"/>
          <w:szCs w:val="24"/>
          <w:lang w:val="zh-CN"/>
        </w:rPr>
        <w:t>我单位2023年度无政府采购相关经费。</w:t>
      </w:r>
    </w:p>
    <w:p w14:paraId="37F7E0FB">
      <w:pPr>
        <w:jc w:val="left"/>
        <w:rPr>
          <w:rFonts w:ascii="宋体" w:hAnsi="宋体"/>
          <w:b/>
          <w:bCs/>
          <w:color w:val="auto"/>
          <w:sz w:val="24"/>
          <w:szCs w:val="24"/>
          <w:lang w:val="zh-CN"/>
        </w:rPr>
      </w:pPr>
      <w:r>
        <w:rPr>
          <w:rFonts w:hint="eastAsia" w:ascii="宋体" w:hAnsi="宋体"/>
          <w:b/>
          <w:bCs/>
          <w:color w:val="auto"/>
          <w:sz w:val="24"/>
          <w:szCs w:val="24"/>
          <w:lang w:val="zh-CN"/>
        </w:rPr>
        <w:t>十二、其他需要说明的情况</w:t>
      </w:r>
    </w:p>
    <w:p w14:paraId="44AC78C7">
      <w:pPr>
        <w:jc w:val="left"/>
        <w:rPr>
          <w:rFonts w:ascii="宋体" w:hAnsi="宋体"/>
          <w:sz w:val="24"/>
          <w:szCs w:val="24"/>
          <w:lang w:val="zh-CN"/>
        </w:rPr>
      </w:pPr>
      <w:r>
        <w:rPr>
          <w:rFonts w:hint="eastAsia" w:ascii="宋体" w:hAnsi="宋体"/>
          <w:sz w:val="24"/>
          <w:szCs w:val="24"/>
          <w:lang w:val="zh-CN"/>
        </w:rPr>
        <w:t>由于决算公开表格</w:t>
      </w:r>
      <w:bookmarkStart w:id="0" w:name="_GoBack"/>
      <w:bookmarkEnd w:id="0"/>
      <w:r>
        <w:rPr>
          <w:rFonts w:hint="eastAsia" w:ascii="宋体" w:hAnsi="宋体"/>
          <w:sz w:val="24"/>
          <w:szCs w:val="24"/>
          <w:lang w:val="zh-CN"/>
        </w:rPr>
        <w:t>中金额数值应当保留两位小数，公开数据为四舍五入计算结果，个别数据合计项与分项之和存在小数点后差额，特此说明。</w:t>
      </w:r>
    </w:p>
    <w:p w14:paraId="70E17239">
      <w:pPr>
        <w:jc w:val="center"/>
        <w:rPr>
          <w:rFonts w:ascii="宋体" w:hAnsi="宋体"/>
          <w:b/>
          <w:bCs/>
          <w:sz w:val="24"/>
          <w:szCs w:val="24"/>
          <w:lang w:val="zh-CN"/>
        </w:rPr>
      </w:pPr>
      <w:r>
        <w:rPr>
          <w:rFonts w:hint="eastAsia" w:ascii="宋体" w:hAnsi="宋体"/>
          <w:b/>
          <w:bCs/>
          <w:sz w:val="24"/>
          <w:szCs w:val="24"/>
          <w:lang w:val="zh-CN"/>
        </w:rPr>
        <w:t>第四部分</w:t>
      </w:r>
      <w:r>
        <w:rPr>
          <w:rFonts w:hint="eastAsia" w:ascii="宋体" w:hAnsi="宋体"/>
          <w:b/>
          <w:bCs/>
          <w:sz w:val="24"/>
          <w:szCs w:val="24"/>
        </w:rPr>
        <w:t xml:space="preserve">  </w:t>
      </w:r>
      <w:r>
        <w:rPr>
          <w:rFonts w:hint="eastAsia" w:ascii="宋体" w:hAnsi="宋体"/>
          <w:b/>
          <w:bCs/>
          <w:sz w:val="24"/>
          <w:szCs w:val="24"/>
          <w:lang w:val="zh-CN"/>
        </w:rPr>
        <w:t>预算绩效情况说明</w:t>
      </w:r>
    </w:p>
    <w:p w14:paraId="1BD44FE6">
      <w:pPr>
        <w:jc w:val="left"/>
        <w:rPr>
          <w:rFonts w:ascii="宋体" w:hAnsi="宋体"/>
          <w:b/>
          <w:bCs/>
          <w:sz w:val="24"/>
          <w:szCs w:val="24"/>
          <w:lang w:val="zh-CN"/>
        </w:rPr>
      </w:pPr>
      <w:r>
        <w:rPr>
          <w:rFonts w:hint="eastAsia" w:ascii="宋体" w:hAnsi="宋体"/>
          <w:b/>
          <w:bCs/>
          <w:sz w:val="24"/>
          <w:szCs w:val="24"/>
          <w:lang w:val="zh-CN"/>
        </w:rPr>
        <w:t>一、预算绩效管理工作开展情况</w:t>
      </w:r>
    </w:p>
    <w:p w14:paraId="2A694852">
      <w:pPr>
        <w:keepNext/>
        <w:keepLines/>
        <w:suppressLineNumbers/>
        <w:spacing w:beforeLines="0" w:afterLines="0"/>
        <w:ind w:firstLine="480" w:firstLineChars="200"/>
        <w:jc w:val="left"/>
        <w:rPr>
          <w:rFonts w:hint="eastAsia" w:ascii="宋体" w:hAnsi="宋体"/>
          <w:color w:val="auto"/>
          <w:sz w:val="24"/>
          <w:szCs w:val="24"/>
          <w:lang w:val="zh-CN"/>
        </w:rPr>
      </w:pPr>
      <w:r>
        <w:rPr>
          <w:rFonts w:hint="eastAsia" w:ascii="宋体" w:hAnsi="宋体"/>
          <w:color w:val="000000"/>
          <w:kern w:val="0"/>
          <w:sz w:val="24"/>
          <w:szCs w:val="24"/>
          <w:lang w:val="en-US"/>
        </w:rPr>
        <w:t>根据预算绩效管理要求,本部门对202</w:t>
      </w:r>
      <w:r>
        <w:rPr>
          <w:rFonts w:hint="eastAsia" w:ascii="宋体" w:hAnsi="宋体"/>
          <w:color w:val="000000"/>
          <w:kern w:val="0"/>
          <w:sz w:val="24"/>
          <w:szCs w:val="24"/>
          <w:lang w:val="en-US" w:eastAsia="zh-CN"/>
        </w:rPr>
        <w:t>3</w:t>
      </w:r>
      <w:r>
        <w:rPr>
          <w:rFonts w:hint="eastAsia" w:ascii="宋体" w:hAnsi="宋体"/>
          <w:color w:val="000000"/>
          <w:kern w:val="0"/>
          <w:sz w:val="24"/>
          <w:szCs w:val="24"/>
          <w:lang w:val="en-US"/>
        </w:rPr>
        <w:t>年度一般公共预算</w:t>
      </w:r>
      <w:r>
        <w:rPr>
          <w:rFonts w:hint="eastAsia" w:ascii="宋体" w:hAnsi="宋体"/>
          <w:color w:val="000000"/>
          <w:kern w:val="0"/>
          <w:sz w:val="24"/>
          <w:szCs w:val="24"/>
          <w:lang w:val="en-US" w:eastAsia="zh-CN"/>
        </w:rPr>
        <w:t>的1个</w:t>
      </w:r>
      <w:r>
        <w:rPr>
          <w:rFonts w:hint="eastAsia" w:ascii="宋体" w:hAnsi="宋体"/>
          <w:color w:val="000000"/>
          <w:kern w:val="0"/>
          <w:sz w:val="24"/>
          <w:szCs w:val="24"/>
          <w:lang w:val="en-US"/>
        </w:rPr>
        <w:t>项目支出全面开展绩效自评,共涉及资金</w:t>
      </w:r>
      <w:r>
        <w:rPr>
          <w:rFonts w:hint="eastAsia" w:ascii="宋体" w:hAnsi="宋体"/>
          <w:color w:val="000000"/>
          <w:kern w:val="0"/>
          <w:sz w:val="24"/>
          <w:szCs w:val="24"/>
          <w:lang w:val="en-US" w:eastAsia="zh-CN"/>
        </w:rPr>
        <w:t>48.3</w:t>
      </w:r>
      <w:r>
        <w:rPr>
          <w:rFonts w:hint="eastAsia" w:ascii="宋体" w:hAnsi="宋体"/>
          <w:color w:val="000000"/>
          <w:kern w:val="0"/>
          <w:sz w:val="24"/>
          <w:szCs w:val="24"/>
          <w:lang w:val="en-US"/>
        </w:rPr>
        <w:t>万元,占一般公共预算项目支出总额的</w:t>
      </w:r>
      <w:r>
        <w:rPr>
          <w:rFonts w:hint="eastAsia" w:ascii="宋体" w:hAnsi="宋体"/>
          <w:color w:val="000000"/>
          <w:kern w:val="0"/>
          <w:sz w:val="24"/>
          <w:szCs w:val="24"/>
          <w:lang w:val="en-US" w:eastAsia="zh-CN"/>
        </w:rPr>
        <w:t>100</w:t>
      </w:r>
      <w:r>
        <w:rPr>
          <w:rFonts w:hint="eastAsia" w:ascii="宋体" w:hAnsi="宋体"/>
          <w:color w:val="000000"/>
          <w:kern w:val="0"/>
          <w:sz w:val="24"/>
          <w:szCs w:val="24"/>
          <w:lang w:val="en-US"/>
        </w:rPr>
        <w:t>%。从评价情况来看,</w:t>
      </w:r>
      <w:r>
        <w:rPr>
          <w:rFonts w:hint="eastAsia" w:ascii="宋体" w:hAnsi="宋体"/>
          <w:color w:val="000000"/>
          <w:kern w:val="0"/>
          <w:sz w:val="24"/>
          <w:szCs w:val="24"/>
          <w:lang w:val="en-US" w:eastAsia="zh-CN"/>
        </w:rPr>
        <w:t>1个项目自评结果均为“优”。</w:t>
      </w:r>
    </w:p>
    <w:p w14:paraId="7976C931">
      <w:pPr>
        <w:jc w:val="left"/>
        <w:rPr>
          <w:rFonts w:ascii="宋体" w:hAnsi="宋体"/>
          <w:b/>
          <w:bCs/>
          <w:sz w:val="24"/>
          <w:szCs w:val="24"/>
          <w:lang w:val="zh-CN"/>
        </w:rPr>
      </w:pPr>
      <w:r>
        <w:rPr>
          <w:rFonts w:hint="eastAsia" w:ascii="宋体" w:hAnsi="宋体"/>
          <w:b/>
          <w:bCs/>
          <w:sz w:val="24"/>
          <w:szCs w:val="24"/>
          <w:lang w:val="zh-CN"/>
        </w:rPr>
        <w:t>二、绩效自评结果</w:t>
      </w:r>
    </w:p>
    <w:p w14:paraId="67F191D6">
      <w:pPr>
        <w:keepNext/>
        <w:keepLines/>
        <w:suppressLineNumbers/>
        <w:spacing w:beforeLines="0" w:afterLines="0"/>
        <w:jc w:val="left"/>
        <w:rPr>
          <w:rFonts w:hint="eastAsia" w:ascii="宋体" w:hAnsi="宋体"/>
          <w:color w:val="000000"/>
          <w:kern w:val="0"/>
          <w:sz w:val="24"/>
          <w:szCs w:val="24"/>
          <w:lang w:val="zh-CN"/>
        </w:rPr>
      </w:pPr>
      <w:r>
        <w:rPr>
          <w:rFonts w:hint="eastAsia" w:ascii="宋体" w:hAnsi="宋体"/>
          <w:color w:val="000000"/>
          <w:kern w:val="0"/>
          <w:sz w:val="24"/>
          <w:szCs w:val="24"/>
          <w:lang w:val="zh-CN"/>
        </w:rPr>
        <w:t>绩效目标自评表</w:t>
      </w:r>
      <w:r>
        <w:rPr>
          <w:rFonts w:hint="eastAsia" w:ascii="宋体" w:hAnsi="宋体"/>
          <w:color w:val="000000"/>
          <w:kern w:val="0"/>
          <w:sz w:val="24"/>
          <w:szCs w:val="24"/>
          <w:lang w:val="en-US" w:eastAsia="zh-CN"/>
        </w:rPr>
        <w:t>（详见单位决算公开附件）</w:t>
      </w:r>
    </w:p>
    <w:p w14:paraId="437D5430">
      <w:pPr>
        <w:jc w:val="left"/>
        <w:rPr>
          <w:rFonts w:ascii="宋体" w:hAnsi="宋体"/>
          <w:b/>
          <w:bCs/>
          <w:sz w:val="24"/>
          <w:szCs w:val="24"/>
          <w:lang w:val="zh-CN"/>
        </w:rPr>
      </w:pPr>
      <w:r>
        <w:rPr>
          <w:rFonts w:hint="eastAsia" w:ascii="宋体" w:hAnsi="宋体"/>
          <w:b/>
          <w:bCs/>
          <w:sz w:val="24"/>
          <w:szCs w:val="24"/>
          <w:lang w:val="zh-CN"/>
        </w:rPr>
        <w:t>三、部门绩效评价结果</w:t>
      </w:r>
    </w:p>
    <w:p w14:paraId="0D1BFB90">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宋体" w:hAnsi="宋体"/>
          <w:color w:val="000000"/>
          <w:kern w:val="0"/>
          <w:sz w:val="24"/>
          <w:szCs w:val="24"/>
          <w:lang w:val="en-US" w:eastAsia="zh-CN"/>
        </w:rPr>
      </w:pPr>
      <w:r>
        <w:rPr>
          <w:rFonts w:hint="eastAsia" w:ascii="宋体" w:hAnsi="宋体"/>
          <w:color w:val="auto"/>
          <w:kern w:val="0"/>
          <w:sz w:val="24"/>
          <w:szCs w:val="24"/>
          <w:highlight w:val="none"/>
          <w:lang w:val="en-US" w:eastAsia="zh-CN"/>
        </w:rPr>
        <w:t>本单位共组织对2023年度预算的项目防疫员工作报酬开展部门重点绩效评价，涉及资金48.3万元，项目绩效评价结果均为“优”。主要产出和效果：一是经济效益。通过基层防</w:t>
      </w:r>
      <w:r>
        <w:rPr>
          <w:rFonts w:hint="eastAsia" w:ascii="宋体" w:hAnsi="宋体"/>
          <w:color w:val="000000"/>
          <w:kern w:val="0"/>
          <w:sz w:val="24"/>
          <w:szCs w:val="24"/>
          <w:highlight w:val="none"/>
          <w:lang w:val="en-US" w:eastAsia="zh-CN"/>
        </w:rPr>
        <w:t>疫员补助项目的实施带动，我县畜牧业由过去打山放牧粗放经营变</w:t>
      </w:r>
      <w:r>
        <w:rPr>
          <w:rFonts w:hint="eastAsia" w:ascii="宋体" w:hAnsi="宋体"/>
          <w:color w:val="000000"/>
          <w:kern w:val="0"/>
          <w:sz w:val="24"/>
          <w:szCs w:val="24"/>
          <w:lang w:val="en-US" w:eastAsia="zh-CN"/>
        </w:rPr>
        <w:t>为精细化舍饲养殖，动物疫病得到预防和控制，传染病得到控制，强制免疫疫苗免疫率达98%。</w:t>
      </w:r>
      <w:r>
        <w:rPr>
          <w:rFonts w:hint="eastAsia" w:ascii="宋体" w:hAnsi="宋体"/>
          <w:b/>
          <w:bCs/>
          <w:color w:val="000000"/>
          <w:kern w:val="0"/>
          <w:sz w:val="24"/>
          <w:szCs w:val="24"/>
          <w:lang w:val="en-US" w:eastAsia="zh-CN"/>
        </w:rPr>
        <w:t>二是社会效益。</w:t>
      </w:r>
      <w:r>
        <w:rPr>
          <w:rFonts w:hint="eastAsia" w:ascii="宋体" w:hAnsi="宋体"/>
          <w:color w:val="000000"/>
          <w:kern w:val="0"/>
          <w:sz w:val="24"/>
          <w:szCs w:val="24"/>
          <w:lang w:val="en-US" w:eastAsia="zh-CN"/>
        </w:rPr>
        <w:t>通过基层防疫员补助项目的实施带动，对我县草食畜牧业发展起到了巨大的推动作用。</w:t>
      </w:r>
      <w:r>
        <w:rPr>
          <w:rFonts w:hint="eastAsia" w:ascii="宋体" w:hAnsi="宋体"/>
          <w:b/>
          <w:bCs/>
          <w:color w:val="000000"/>
          <w:kern w:val="0"/>
          <w:sz w:val="24"/>
          <w:szCs w:val="24"/>
          <w:lang w:val="en-US" w:eastAsia="zh-CN"/>
        </w:rPr>
        <w:t>三是生态效益。</w:t>
      </w:r>
      <w:r>
        <w:rPr>
          <w:rFonts w:hint="eastAsia" w:ascii="宋体" w:hAnsi="宋体"/>
          <w:color w:val="000000"/>
          <w:kern w:val="0"/>
          <w:sz w:val="24"/>
          <w:szCs w:val="24"/>
          <w:lang w:val="en-US" w:eastAsia="zh-CN"/>
        </w:rPr>
        <w:t>为115户农民提供了有效增收渠道，为剩余劳动力提供了就业岗位；为我县畜禽养殖健康发展奠定了坚实的基础，对推动我县农村经济发展有深远的意义。</w:t>
      </w:r>
    </w:p>
    <w:p w14:paraId="154A64D9">
      <w:pPr>
        <w:jc w:val="center"/>
        <w:rPr>
          <w:rFonts w:ascii="宋体" w:hAnsi="宋体"/>
          <w:b/>
          <w:bCs/>
          <w:sz w:val="24"/>
          <w:szCs w:val="24"/>
          <w:lang w:val="zh-CN"/>
        </w:rPr>
      </w:pPr>
      <w:r>
        <w:rPr>
          <w:rFonts w:hint="eastAsia" w:ascii="宋体" w:hAnsi="宋体"/>
          <w:b/>
          <w:bCs/>
          <w:sz w:val="24"/>
          <w:szCs w:val="24"/>
          <w:lang w:val="zh-CN"/>
        </w:rPr>
        <w:t>第五部分</w:t>
      </w:r>
      <w:r>
        <w:rPr>
          <w:rFonts w:hint="eastAsia" w:ascii="宋体" w:hAnsi="宋体"/>
          <w:b/>
          <w:bCs/>
          <w:sz w:val="24"/>
          <w:szCs w:val="24"/>
        </w:rPr>
        <w:t xml:space="preserve">  </w:t>
      </w:r>
      <w:r>
        <w:rPr>
          <w:rFonts w:hint="eastAsia" w:ascii="宋体" w:hAnsi="宋体"/>
          <w:b/>
          <w:bCs/>
          <w:sz w:val="24"/>
          <w:szCs w:val="24"/>
          <w:lang w:val="zh-CN"/>
        </w:rPr>
        <w:t>名词解释</w:t>
      </w:r>
    </w:p>
    <w:p w14:paraId="1E9ABFFC">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一、财政拨款收入</w:t>
      </w:r>
      <w:r>
        <w:rPr>
          <w:rFonts w:hint="eastAsia" w:ascii="宋体" w:hAnsi="宋体"/>
          <w:color w:val="auto"/>
          <w:sz w:val="24"/>
          <w:szCs w:val="24"/>
          <w:lang w:val="zh-CN"/>
        </w:rPr>
        <w:t>：指本年度从本级财政部门取得的财政拨款,包括一般公共预算财政拨款和政府性基金预算财政拨款。</w:t>
      </w:r>
    </w:p>
    <w:p w14:paraId="67B68D1A">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二、事业收入</w:t>
      </w:r>
      <w:r>
        <w:rPr>
          <w:rFonts w:hint="eastAsia" w:ascii="宋体" w:hAnsi="宋体"/>
          <w:color w:val="auto"/>
          <w:sz w:val="24"/>
          <w:szCs w:val="24"/>
          <w:lang w:val="zh-CN"/>
        </w:rPr>
        <w:t>：指事业单位开展专业业务活动及其辅助活动取得的现金流入；事业单位收到的财政专户实际核拨的教育收费等资金在此反映。</w:t>
      </w:r>
    </w:p>
    <w:p w14:paraId="0F506ACC">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三、经营收入</w:t>
      </w:r>
      <w:r>
        <w:rPr>
          <w:rFonts w:hint="eastAsia" w:ascii="宋体" w:hAnsi="宋体"/>
          <w:color w:val="auto"/>
          <w:sz w:val="24"/>
          <w:szCs w:val="24"/>
          <w:lang w:val="zh-CN"/>
        </w:rPr>
        <w:t>：指事业单位在专业业务活动及其辅助活动之外开展非独立核算经营活动取得的现金流入。</w:t>
      </w:r>
    </w:p>
    <w:p w14:paraId="7915DD17">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四、其他收入</w:t>
      </w:r>
      <w:r>
        <w:rPr>
          <w:rFonts w:hint="eastAsia" w:ascii="宋体" w:hAnsi="宋体"/>
          <w:color w:val="auto"/>
          <w:sz w:val="24"/>
          <w:szCs w:val="24"/>
          <w:lang w:val="zh-CN"/>
        </w:rPr>
        <w:t>：指单位取得的除</w:t>
      </w:r>
      <w:r>
        <w:rPr>
          <w:rFonts w:hint="default" w:ascii="宋体" w:hAnsi="宋体"/>
          <w:color w:val="auto"/>
          <w:sz w:val="24"/>
          <w:szCs w:val="24"/>
          <w:lang w:val="zh-CN"/>
        </w:rPr>
        <w:t>“</w:t>
      </w:r>
      <w:r>
        <w:rPr>
          <w:rFonts w:hint="eastAsia" w:ascii="宋体" w:hAnsi="宋体"/>
          <w:color w:val="auto"/>
          <w:sz w:val="24"/>
          <w:szCs w:val="24"/>
          <w:lang w:val="zh-CN"/>
        </w:rPr>
        <w:t>财政拨款收入</w:t>
      </w:r>
      <w:r>
        <w:rPr>
          <w:rFonts w:hint="default" w:ascii="宋体" w:hAnsi="宋体"/>
          <w:color w:val="auto"/>
          <w:sz w:val="24"/>
          <w:szCs w:val="24"/>
          <w:lang w:val="zh-CN"/>
        </w:rPr>
        <w:t>”</w:t>
      </w:r>
      <w:r>
        <w:rPr>
          <w:rFonts w:hint="eastAsia" w:ascii="宋体" w:hAnsi="宋体"/>
          <w:color w:val="auto"/>
          <w:sz w:val="24"/>
          <w:szCs w:val="24"/>
          <w:lang w:val="zh-CN"/>
        </w:rPr>
        <w:t>、</w:t>
      </w:r>
      <w:r>
        <w:rPr>
          <w:rFonts w:hint="default" w:ascii="宋体" w:hAnsi="宋体"/>
          <w:color w:val="auto"/>
          <w:sz w:val="24"/>
          <w:szCs w:val="24"/>
          <w:lang w:val="zh-CN"/>
        </w:rPr>
        <w:t>“</w:t>
      </w:r>
      <w:r>
        <w:rPr>
          <w:rFonts w:hint="eastAsia" w:ascii="宋体" w:hAnsi="宋体"/>
          <w:color w:val="auto"/>
          <w:sz w:val="24"/>
          <w:szCs w:val="24"/>
          <w:lang w:val="zh-CN"/>
        </w:rPr>
        <w:t>事业收入</w:t>
      </w:r>
      <w:r>
        <w:rPr>
          <w:rFonts w:hint="default" w:ascii="宋体" w:hAnsi="宋体"/>
          <w:color w:val="auto"/>
          <w:sz w:val="24"/>
          <w:szCs w:val="24"/>
          <w:lang w:val="zh-CN"/>
        </w:rPr>
        <w:t>”</w:t>
      </w:r>
      <w:r>
        <w:rPr>
          <w:rFonts w:hint="eastAsia" w:ascii="宋体" w:hAnsi="宋体"/>
          <w:color w:val="auto"/>
          <w:sz w:val="24"/>
          <w:szCs w:val="24"/>
          <w:lang w:val="zh-CN"/>
        </w:rPr>
        <w:t>、</w:t>
      </w:r>
      <w:r>
        <w:rPr>
          <w:rFonts w:hint="default" w:ascii="宋体" w:hAnsi="宋体"/>
          <w:color w:val="auto"/>
          <w:sz w:val="24"/>
          <w:szCs w:val="24"/>
          <w:lang w:val="zh-CN"/>
        </w:rPr>
        <w:t>“</w:t>
      </w:r>
      <w:r>
        <w:rPr>
          <w:rFonts w:hint="eastAsia" w:ascii="宋体" w:hAnsi="宋体"/>
          <w:color w:val="auto"/>
          <w:sz w:val="24"/>
          <w:szCs w:val="24"/>
          <w:lang w:val="zh-CN"/>
        </w:rPr>
        <w:t>经营收入</w:t>
      </w:r>
      <w:r>
        <w:rPr>
          <w:rFonts w:hint="default" w:ascii="宋体" w:hAnsi="宋体"/>
          <w:color w:val="auto"/>
          <w:sz w:val="24"/>
          <w:szCs w:val="24"/>
          <w:lang w:val="zh-CN"/>
        </w:rPr>
        <w:t>”</w:t>
      </w:r>
      <w:r>
        <w:rPr>
          <w:rFonts w:hint="eastAsia" w:ascii="宋体" w:hAnsi="宋体"/>
          <w:color w:val="auto"/>
          <w:sz w:val="24"/>
          <w:szCs w:val="24"/>
          <w:lang w:val="zh-CN"/>
        </w:rPr>
        <w:t>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14:paraId="3BC4BB2A">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五、年初结转和结余</w:t>
      </w:r>
      <w:r>
        <w:rPr>
          <w:rFonts w:hint="eastAsia" w:ascii="宋体" w:hAnsi="宋体"/>
          <w:color w:val="auto"/>
          <w:sz w:val="24"/>
          <w:szCs w:val="24"/>
          <w:lang w:val="zh-CN"/>
        </w:rPr>
        <w:t>：指单位上年结转本年使用的基本支出结转、项目支出结转和结余、经营结余。</w:t>
      </w:r>
    </w:p>
    <w:p w14:paraId="45C4604F">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六、结余分配</w:t>
      </w:r>
      <w:r>
        <w:rPr>
          <w:rFonts w:hint="eastAsia" w:ascii="宋体" w:hAnsi="宋体"/>
          <w:color w:val="auto"/>
          <w:sz w:val="24"/>
          <w:szCs w:val="24"/>
          <w:lang w:val="zh-CN"/>
        </w:rPr>
        <w:t>：指单位按照国家有关规定,缴纳所得税、提取专用基金、转入事业基金等当年结余的分配情况。</w:t>
      </w:r>
    </w:p>
    <w:p w14:paraId="5948D573">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七、年末结转和结余</w:t>
      </w:r>
      <w:r>
        <w:rPr>
          <w:rFonts w:hint="eastAsia" w:ascii="宋体" w:hAnsi="宋体"/>
          <w:color w:val="auto"/>
          <w:sz w:val="24"/>
          <w:szCs w:val="24"/>
          <w:lang w:val="zh-CN"/>
        </w:rPr>
        <w:t>：指单位结转下年的基本支出结转、项目支出结转和结余、经营结余。</w:t>
      </w:r>
    </w:p>
    <w:p w14:paraId="25B0C3DB">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八、基本支出</w:t>
      </w:r>
      <w:r>
        <w:rPr>
          <w:rFonts w:hint="eastAsia" w:ascii="宋体" w:hAnsi="宋体"/>
          <w:color w:val="auto"/>
          <w:sz w:val="24"/>
          <w:szCs w:val="24"/>
          <w:lang w:val="zh-CN"/>
        </w:rPr>
        <w:t>：指为保障机构正常运转、完成日常工作任务而发生的人员经费和公用经费。其中：人员经费指政府收支分类经济科目中的</w:t>
      </w:r>
      <w:r>
        <w:rPr>
          <w:rFonts w:hint="default" w:ascii="宋体" w:hAnsi="宋体"/>
          <w:color w:val="auto"/>
          <w:sz w:val="24"/>
          <w:szCs w:val="24"/>
          <w:lang w:val="zh-CN"/>
        </w:rPr>
        <w:t>“</w:t>
      </w:r>
      <w:r>
        <w:rPr>
          <w:rFonts w:hint="eastAsia" w:ascii="宋体" w:hAnsi="宋体"/>
          <w:color w:val="auto"/>
          <w:sz w:val="24"/>
          <w:szCs w:val="24"/>
          <w:lang w:val="zh-CN"/>
        </w:rPr>
        <w:t>工资福利支出</w:t>
      </w:r>
      <w:r>
        <w:rPr>
          <w:rFonts w:hint="default" w:ascii="宋体" w:hAnsi="宋体"/>
          <w:color w:val="auto"/>
          <w:sz w:val="24"/>
          <w:szCs w:val="24"/>
          <w:lang w:val="zh-CN"/>
        </w:rPr>
        <w:t>”</w:t>
      </w:r>
      <w:r>
        <w:rPr>
          <w:rFonts w:hint="eastAsia" w:ascii="宋体" w:hAnsi="宋体"/>
          <w:color w:val="auto"/>
          <w:sz w:val="24"/>
          <w:szCs w:val="24"/>
          <w:lang w:val="zh-CN"/>
        </w:rPr>
        <w:t>和</w:t>
      </w:r>
      <w:r>
        <w:rPr>
          <w:rFonts w:hint="default" w:ascii="宋体" w:hAnsi="宋体"/>
          <w:color w:val="auto"/>
          <w:sz w:val="24"/>
          <w:szCs w:val="24"/>
          <w:lang w:val="zh-CN"/>
        </w:rPr>
        <w:t>“</w:t>
      </w:r>
      <w:r>
        <w:rPr>
          <w:rFonts w:hint="eastAsia" w:ascii="宋体" w:hAnsi="宋体"/>
          <w:color w:val="auto"/>
          <w:sz w:val="24"/>
          <w:szCs w:val="24"/>
          <w:lang w:val="zh-CN"/>
        </w:rPr>
        <w:t>对个人和家庭的补助</w:t>
      </w:r>
      <w:r>
        <w:rPr>
          <w:rFonts w:hint="default" w:ascii="宋体" w:hAnsi="宋体"/>
          <w:color w:val="auto"/>
          <w:sz w:val="24"/>
          <w:szCs w:val="24"/>
          <w:lang w:val="zh-CN"/>
        </w:rPr>
        <w:t>”</w:t>
      </w:r>
      <w:r>
        <w:rPr>
          <w:rFonts w:hint="eastAsia" w:ascii="宋体" w:hAnsi="宋体"/>
          <w:color w:val="auto"/>
          <w:sz w:val="24"/>
          <w:szCs w:val="24"/>
          <w:lang w:val="zh-CN"/>
        </w:rPr>
        <w:t>；公用经费指政府收支分类经济科目中除</w:t>
      </w:r>
      <w:r>
        <w:rPr>
          <w:rFonts w:hint="default" w:ascii="宋体" w:hAnsi="宋体"/>
          <w:color w:val="auto"/>
          <w:sz w:val="24"/>
          <w:szCs w:val="24"/>
          <w:lang w:val="zh-CN"/>
        </w:rPr>
        <w:t>“</w:t>
      </w:r>
      <w:r>
        <w:rPr>
          <w:rFonts w:hint="eastAsia" w:ascii="宋体" w:hAnsi="宋体"/>
          <w:color w:val="auto"/>
          <w:sz w:val="24"/>
          <w:szCs w:val="24"/>
          <w:lang w:val="zh-CN"/>
        </w:rPr>
        <w:t>工资福利支出</w:t>
      </w:r>
      <w:r>
        <w:rPr>
          <w:rFonts w:hint="default" w:ascii="宋体" w:hAnsi="宋体"/>
          <w:color w:val="auto"/>
          <w:sz w:val="24"/>
          <w:szCs w:val="24"/>
          <w:lang w:val="zh-CN"/>
        </w:rPr>
        <w:t>”</w:t>
      </w:r>
      <w:r>
        <w:rPr>
          <w:rFonts w:hint="eastAsia" w:ascii="宋体" w:hAnsi="宋体"/>
          <w:color w:val="auto"/>
          <w:sz w:val="24"/>
          <w:szCs w:val="24"/>
          <w:lang w:val="zh-CN"/>
        </w:rPr>
        <w:t>和</w:t>
      </w:r>
      <w:r>
        <w:rPr>
          <w:rFonts w:hint="default" w:ascii="宋体" w:hAnsi="宋体"/>
          <w:color w:val="auto"/>
          <w:sz w:val="24"/>
          <w:szCs w:val="24"/>
          <w:lang w:val="zh-CN"/>
        </w:rPr>
        <w:t>“</w:t>
      </w:r>
      <w:r>
        <w:rPr>
          <w:rFonts w:hint="eastAsia" w:ascii="宋体" w:hAnsi="宋体"/>
          <w:color w:val="auto"/>
          <w:sz w:val="24"/>
          <w:szCs w:val="24"/>
          <w:lang w:val="zh-CN"/>
        </w:rPr>
        <w:t>对个人和家庭的补助</w:t>
      </w:r>
      <w:r>
        <w:rPr>
          <w:rFonts w:hint="default" w:ascii="宋体" w:hAnsi="宋体"/>
          <w:color w:val="auto"/>
          <w:sz w:val="24"/>
          <w:szCs w:val="24"/>
          <w:lang w:val="zh-CN"/>
        </w:rPr>
        <w:t>”</w:t>
      </w:r>
      <w:r>
        <w:rPr>
          <w:rFonts w:hint="eastAsia" w:ascii="宋体" w:hAnsi="宋体"/>
          <w:color w:val="auto"/>
          <w:sz w:val="24"/>
          <w:szCs w:val="24"/>
          <w:lang w:val="zh-CN"/>
        </w:rPr>
        <w:t>外的其他支出。</w:t>
      </w:r>
    </w:p>
    <w:p w14:paraId="4A677754">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九、项目支出</w:t>
      </w:r>
      <w:r>
        <w:rPr>
          <w:rFonts w:hint="eastAsia" w:ascii="宋体" w:hAnsi="宋体"/>
          <w:color w:val="auto"/>
          <w:sz w:val="24"/>
          <w:szCs w:val="24"/>
          <w:lang w:val="zh-CN"/>
        </w:rPr>
        <w:t>：指在基本支出之外为完成特定行政任务和事业发展目标所发生的支出。</w:t>
      </w:r>
    </w:p>
    <w:p w14:paraId="68B01664">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十、经营支出</w:t>
      </w:r>
      <w:r>
        <w:rPr>
          <w:rFonts w:hint="eastAsia" w:ascii="宋体" w:hAnsi="宋体"/>
          <w:color w:val="auto"/>
          <w:sz w:val="24"/>
          <w:szCs w:val="24"/>
          <w:lang w:val="zh-CN"/>
        </w:rPr>
        <w:t>：指事业单位在专业业务活动及其辅助活动之外开展非独立核算经营活动发生的支出。</w:t>
      </w:r>
    </w:p>
    <w:p w14:paraId="5E4C43D2">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十一、</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w:t>
      </w:r>
      <w:r>
        <w:rPr>
          <w:rFonts w:hint="eastAsia" w:ascii="宋体" w:hAnsi="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5EF0496B">
      <w:pPr>
        <w:spacing w:before="100" w:beforeLines="0" w:after="100" w:afterLines="0"/>
        <w:jc w:val="left"/>
        <w:rPr>
          <w:rFonts w:ascii="仿宋_GB2312" w:hAnsi="仿宋_GB2312" w:eastAsia="仿宋_GB2312" w:cs="仿宋_GB2312"/>
          <w:sz w:val="32"/>
          <w:szCs w:val="32"/>
          <w:lang w:val="zh-CN"/>
        </w:rPr>
      </w:pPr>
      <w:r>
        <w:rPr>
          <w:rFonts w:hint="eastAsia" w:ascii="宋体" w:hAnsi="宋体"/>
          <w:b/>
          <w:color w:val="auto"/>
          <w:sz w:val="24"/>
          <w:szCs w:val="24"/>
          <w:lang w:val="zh-CN"/>
        </w:rPr>
        <w:t>十二、机关运行经费</w:t>
      </w:r>
      <w:r>
        <w:rPr>
          <w:rFonts w:hint="eastAsia" w:ascii="宋体" w:hAnsi="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sectPr>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altName w:val="Courier New"/>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altName w:val="Segoe UI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Segoe UI">
    <w:panose1 w:val="020B0502040204020203"/>
    <w:charset w:val="00"/>
    <w:family w:val="auto"/>
    <w:pitch w:val="default"/>
    <w:sig w:usb0="E10022FF" w:usb1="C000E47F" w:usb2="00000029" w:usb3="00000000" w:csb0="200001DF" w:csb1="20000000"/>
  </w:font>
  <w:font w:name="Courier New">
    <w:panose1 w:val="02070309020205020404"/>
    <w:charset w:val="00"/>
    <w:family w:val="auto"/>
    <w:pitch w:val="default"/>
    <w:sig w:usb0="E0002AFF" w:usb1="C0007843" w:usb2="00000009" w:usb3="00000000" w:csb0="400001FF" w:csb1="FFFF0000"/>
  </w:font>
  <w:font w:name="Segoe UI Symbol">
    <w:panose1 w:val="020B0502040204020203"/>
    <w:charset w:val="00"/>
    <w:family w:val="auto"/>
    <w:pitch w:val="default"/>
    <w:sig w:usb0="8000006F" w:usb1="1200FBEF" w:usb2="0064C000" w:usb3="00000002" w:csb0="00000001" w:csb1="4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EB728C"/>
    <w:multiLevelType w:val="singleLevel"/>
    <w:tmpl w:val="03EB728C"/>
    <w:lvl w:ilvl="0" w:tentative="0">
      <w:start w:val="2"/>
      <w:numFmt w:val="chineseCounting"/>
      <w:suff w:val="nothing"/>
      <w:lvlText w:val="（%1）"/>
      <w:lvlJc w:val="left"/>
      <w:rPr>
        <w:rFonts w:hint="eastAsia"/>
      </w:rPr>
    </w:lvl>
  </w:abstractNum>
  <w:abstractNum w:abstractNumId="1">
    <w:nsid w:val="5A03C0DC"/>
    <w:multiLevelType w:val="multilevel"/>
    <w:tmpl w:val="5A03C0DC"/>
    <w:lvl w:ilvl="0" w:tentative="0">
      <w:start w:val="1"/>
      <w:numFmt w:val="chineseCounting"/>
      <w:pStyle w:val="2"/>
      <w:suff w:val="nothing"/>
      <w:lvlText w:val="%1、"/>
      <w:lvlJc w:val="left"/>
      <w:pPr>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FmNGFmMDQ1NGE2YTFlZmRkOTY4N2Q3ZmVkZmM5N2QifQ=="/>
  </w:docVars>
  <w:rsids>
    <w:rsidRoot w:val="00D2376B"/>
    <w:rsid w:val="003F124E"/>
    <w:rsid w:val="00633513"/>
    <w:rsid w:val="00D2376B"/>
    <w:rsid w:val="03DB6BF1"/>
    <w:rsid w:val="05A92BA2"/>
    <w:rsid w:val="072A6096"/>
    <w:rsid w:val="07D1518D"/>
    <w:rsid w:val="0DE303E5"/>
    <w:rsid w:val="147223EE"/>
    <w:rsid w:val="16695C3E"/>
    <w:rsid w:val="191F46F3"/>
    <w:rsid w:val="33CC5F8E"/>
    <w:rsid w:val="34E24545"/>
    <w:rsid w:val="37113EEF"/>
    <w:rsid w:val="3F2E6443"/>
    <w:rsid w:val="46F10506"/>
    <w:rsid w:val="48F439FF"/>
    <w:rsid w:val="49DC5B65"/>
    <w:rsid w:val="5321043D"/>
    <w:rsid w:val="5B022258"/>
    <w:rsid w:val="5BAC33BC"/>
    <w:rsid w:val="61F56EE9"/>
    <w:rsid w:val="6C494E84"/>
    <w:rsid w:val="6DDA3467"/>
    <w:rsid w:val="6FA04DBB"/>
    <w:rsid w:val="734905CF"/>
    <w:rsid w:val="7A953422"/>
    <w:rsid w:val="7BC50D9D"/>
    <w:rsid w:val="7DF54501"/>
    <w:rsid w:val="7E1040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eastAsia="宋体" w:asciiTheme="minorHAnsi" w:hAnsiTheme="minorHAnsi" w:cstheme="minorBidi"/>
      <w:kern w:val="2"/>
      <w:sz w:val="21"/>
      <w:lang w:val="en-US" w:eastAsia="zh-CN" w:bidi="ar-SA"/>
    </w:rPr>
  </w:style>
  <w:style w:type="paragraph" w:styleId="2">
    <w:name w:val="heading 1"/>
    <w:basedOn w:val="1"/>
    <w:next w:val="1"/>
    <w:qFormat/>
    <w:uiPriority w:val="0"/>
    <w:pPr>
      <w:keepNext/>
      <w:keepLines/>
      <w:numPr>
        <w:ilvl w:val="0"/>
        <w:numId w:val="1"/>
      </w:numPr>
      <w:spacing w:line="360" w:lineRule="auto"/>
      <w:ind w:firstLine="0" w:firstLineChars="0"/>
      <w:outlineLvl w:val="0"/>
    </w:pPr>
    <w:rPr>
      <w:b/>
      <w:bCs/>
      <w:kern w:val="44"/>
      <w:sz w:val="32"/>
      <w:szCs w:val="32"/>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table" w:styleId="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2.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5.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9.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Props1.xml><?xml version="1.0" encoding="utf-8"?>
<ds:datastoreItem xmlns:ds="http://schemas.openxmlformats.org/officeDocument/2006/customXml" ds:itemID="{B645D176-0A52-4606-981A-5DF42F43B9BE}">
  <ds:schemaRefs/>
</ds:datastoreItem>
</file>

<file path=customXml/itemProps2.xml><?xml version="1.0" encoding="utf-8"?>
<ds:datastoreItem xmlns:ds="http://schemas.openxmlformats.org/officeDocument/2006/customXml" ds:itemID="{799EC6BC-D3C5-4723-B50E-5CA46CFE1031}">
  <ds:schemaRefs/>
</ds:datastoreItem>
</file>

<file path=customXml/itemProps3.xml><?xml version="1.0" encoding="utf-8"?>
<ds:datastoreItem xmlns:ds="http://schemas.openxmlformats.org/officeDocument/2006/customXml" ds:itemID="{7C5C2702-6142-4422-BD45-7ECEB89A3A6D}">
  <ds:schemaRefs/>
</ds:datastoreItem>
</file>

<file path=customXml/itemProps4.xml><?xml version="1.0" encoding="utf-8"?>
<ds:datastoreItem xmlns:ds="http://schemas.openxmlformats.org/officeDocument/2006/customXml" ds:itemID="{F3C67E62-EE39-4927-B671-F31792A834C8}">
  <ds:schemaRefs/>
</ds:datastoreItem>
</file>

<file path=customXml/itemProps5.xml><?xml version="1.0" encoding="utf-8"?>
<ds:datastoreItem xmlns:ds="http://schemas.openxmlformats.org/officeDocument/2006/customXml" ds:itemID="{6BF28CC9-98AE-4407-AEAA-27618CC45F2B}">
  <ds:schemaRefs/>
</ds:datastoreItem>
</file>

<file path=customXml/itemProps6.xml><?xml version="1.0" encoding="utf-8"?>
<ds:datastoreItem xmlns:ds="http://schemas.openxmlformats.org/officeDocument/2006/customXml" ds:itemID="{A49B386F-F49F-4949-B73F-2D14E39FE099}">
  <ds:schemaRefs/>
</ds:datastoreItem>
</file>

<file path=customXml/itemProps7.xml><?xml version="1.0" encoding="utf-8"?>
<ds:datastoreItem xmlns:ds="http://schemas.openxmlformats.org/officeDocument/2006/customXml" ds:itemID="{87493F4A-80AE-4DF5-85FF-DE6BB2D99B3E}">
  <ds:schemaRefs/>
</ds:datastoreItem>
</file>

<file path=customXml/itemProps8.xml><?xml version="1.0" encoding="utf-8"?>
<ds:datastoreItem xmlns:ds="http://schemas.openxmlformats.org/officeDocument/2006/customXml" ds:itemID="{CF4EC42F-D62B-419D-9F99-9330548C3676}">
  <ds:schemaRefs/>
</ds:datastoreItem>
</file>

<file path=customXml/itemProps9.xml><?xml version="1.0" encoding="utf-8"?>
<ds:datastoreItem xmlns:ds="http://schemas.openxmlformats.org/officeDocument/2006/customXml" ds:itemID="{0D97AC23-94F4-47F5-BA09-198B592C130C}">
  <ds:schemaRefs/>
</ds:datastoreItem>
</file>

<file path=docProps/app.xml><?xml version="1.0" encoding="utf-8"?>
<Properties xmlns="http://schemas.openxmlformats.org/officeDocument/2006/extended-properties" xmlns:vt="http://schemas.openxmlformats.org/officeDocument/2006/docPropsVTypes">
  <Template>Normal</Template>
  <Pages>6</Pages>
  <Words>3782</Words>
  <Characters>4112</Characters>
  <Lines>61</Lines>
  <Paragraphs>17</Paragraphs>
  <TotalTime>11</TotalTime>
  <ScaleCrop>false</ScaleCrop>
  <LinksUpToDate>false</LinksUpToDate>
  <CharactersWithSpaces>4117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2024-09-05T01:34:00Z</dcterms:created>
  <dc:creator>O.L.Problem without you</dc:creator>
  <cp:lastModifiedBy>花开ヽ似水￠</cp:lastModifiedBy>
  <cp:lastPrinted>2024-09-14T02:53:00Z</cp:lastPrinted>
  <dcterms:modified xsi:type="dcterms:W3CDTF">2024-09-14T03:46:07Z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E06D266F13EA4024808CEEADBAD91186_11</vt:lpwstr>
  </property>
</Properties>
</file>