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D76F4">
      <w:pPr>
        <w:spacing w:before="100" w:beforeLines="0" w:after="100" w:afterLines="0"/>
        <w:jc w:val="center"/>
        <w:rPr>
          <w:rFonts w:hint="eastAsia" w:ascii="宋体" w:hAnsi="宋体"/>
          <w:sz w:val="24"/>
          <w:szCs w:val="24"/>
          <w:lang w:val="zh-CN"/>
        </w:rPr>
      </w:pPr>
    </w:p>
    <w:p w14:paraId="0B306201">
      <w:pPr>
        <w:spacing w:before="100" w:beforeLines="0" w:after="100" w:afterLines="0"/>
        <w:jc w:val="center"/>
        <w:rPr>
          <w:rFonts w:hint="eastAsia" w:ascii="宋体" w:hAnsi="宋体"/>
          <w:sz w:val="24"/>
          <w:szCs w:val="24"/>
          <w:lang w:val="zh-CN"/>
        </w:rPr>
      </w:pPr>
    </w:p>
    <w:p w14:paraId="4D30D2D3">
      <w:pPr>
        <w:spacing w:before="100" w:beforeLines="0" w:after="100" w:afterLines="0"/>
        <w:jc w:val="center"/>
        <w:rPr>
          <w:rFonts w:hint="eastAsia" w:ascii="宋体" w:hAnsi="宋体"/>
          <w:sz w:val="24"/>
          <w:szCs w:val="24"/>
          <w:lang w:val="zh-CN"/>
        </w:rPr>
      </w:pPr>
    </w:p>
    <w:p w14:paraId="725E43F6">
      <w:pPr>
        <w:spacing w:before="100" w:beforeLines="0" w:after="100" w:afterLines="0"/>
        <w:jc w:val="center"/>
        <w:rPr>
          <w:rFonts w:hint="eastAsia" w:ascii="宋体" w:hAnsi="宋体"/>
          <w:sz w:val="24"/>
          <w:szCs w:val="24"/>
          <w:lang w:val="zh-CN"/>
        </w:rPr>
      </w:pPr>
    </w:p>
    <w:p w14:paraId="1BC4A297">
      <w:pPr>
        <w:spacing w:before="100" w:beforeLines="0" w:after="100" w:afterLines="0"/>
        <w:jc w:val="center"/>
        <w:rPr>
          <w:rFonts w:hint="eastAsia" w:ascii="宋体" w:hAnsi="宋体"/>
          <w:sz w:val="24"/>
          <w:szCs w:val="24"/>
          <w:lang w:val="zh-CN"/>
        </w:rPr>
      </w:pPr>
    </w:p>
    <w:p w14:paraId="5EE18ABF">
      <w:pPr>
        <w:spacing w:before="100" w:beforeLines="0" w:after="100" w:afterLines="0"/>
        <w:jc w:val="center"/>
        <w:rPr>
          <w:rFonts w:hint="eastAsia" w:ascii="宋体" w:hAnsi="宋体"/>
          <w:sz w:val="24"/>
          <w:szCs w:val="24"/>
          <w:lang w:val="zh-CN"/>
        </w:rPr>
      </w:pPr>
    </w:p>
    <w:p w14:paraId="52FCCFB1">
      <w:pPr>
        <w:spacing w:before="100" w:beforeLines="0" w:after="100" w:afterLines="0"/>
        <w:jc w:val="center"/>
        <w:rPr>
          <w:rFonts w:hint="eastAsia" w:ascii="宋体" w:hAnsi="宋体"/>
          <w:sz w:val="24"/>
          <w:szCs w:val="24"/>
          <w:lang w:val="zh-CN"/>
        </w:rPr>
      </w:pPr>
    </w:p>
    <w:p w14:paraId="7BC9C951">
      <w:pPr>
        <w:spacing w:before="100" w:beforeLines="0" w:after="100" w:afterLines="0"/>
        <w:jc w:val="center"/>
        <w:rPr>
          <w:rFonts w:hint="eastAsia" w:ascii="宋体" w:hAnsi="宋体"/>
          <w:sz w:val="24"/>
          <w:szCs w:val="24"/>
          <w:lang w:val="zh-CN"/>
        </w:rPr>
      </w:pPr>
    </w:p>
    <w:p w14:paraId="426B570D">
      <w:pPr>
        <w:spacing w:before="100" w:beforeLines="0" w:after="100" w:afterLines="0"/>
        <w:jc w:val="center"/>
        <w:rPr>
          <w:rFonts w:hint="eastAsia" w:ascii="宋体" w:hAnsi="宋体"/>
          <w:sz w:val="24"/>
          <w:szCs w:val="24"/>
          <w:lang w:val="zh-CN"/>
        </w:rPr>
      </w:pPr>
    </w:p>
    <w:p w14:paraId="6156EF12">
      <w:pPr>
        <w:spacing w:before="100" w:beforeLines="0" w:after="100" w:afterLines="0"/>
        <w:jc w:val="center"/>
        <w:rPr>
          <w:rFonts w:hint="eastAsia" w:ascii="宋体" w:hAnsi="宋体"/>
          <w:sz w:val="24"/>
          <w:szCs w:val="24"/>
          <w:lang w:val="zh-CN"/>
        </w:rPr>
      </w:pPr>
    </w:p>
    <w:p w14:paraId="5D703ED1">
      <w:pPr>
        <w:spacing w:before="100" w:beforeLines="0" w:after="100" w:afterLines="0"/>
        <w:jc w:val="center"/>
        <w:rPr>
          <w:rFonts w:hint="eastAsia" w:ascii="宋体" w:hAnsi="宋体"/>
          <w:sz w:val="24"/>
          <w:szCs w:val="24"/>
          <w:lang w:val="zh-CN"/>
        </w:rPr>
      </w:pPr>
    </w:p>
    <w:p w14:paraId="16F8F2E5">
      <w:pPr>
        <w:spacing w:before="100" w:beforeLines="0" w:after="100" w:afterLines="0"/>
        <w:jc w:val="center"/>
        <w:rPr>
          <w:rFonts w:hint="eastAsia" w:ascii="宋体" w:hAnsi="宋体"/>
          <w:sz w:val="24"/>
          <w:szCs w:val="24"/>
          <w:lang w:val="zh-CN"/>
        </w:rPr>
      </w:pPr>
    </w:p>
    <w:p w14:paraId="2D06689A">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2023年度</w:t>
      </w:r>
    </w:p>
    <w:p w14:paraId="3EF635B5">
      <w:pPr>
        <w:spacing w:before="100" w:beforeLines="0" w:after="100" w:afterLines="0"/>
        <w:jc w:val="center"/>
        <w:rPr>
          <w:rFonts w:hint="eastAsia" w:ascii="宋体" w:hAnsi="宋体"/>
          <w:sz w:val="24"/>
          <w:szCs w:val="24"/>
          <w:lang w:val="zh-CN"/>
        </w:rPr>
      </w:pPr>
      <w:r>
        <w:rPr>
          <w:rFonts w:hint="eastAsia" w:ascii="宋体" w:hAnsi="宋体"/>
          <w:sz w:val="24"/>
          <w:szCs w:val="24"/>
          <w:lang w:val="zh-CN"/>
        </w:rPr>
        <w:t>华池县城乡居民社会养老保险局部门决算</w:t>
      </w:r>
    </w:p>
    <w:p w14:paraId="0B038141">
      <w:pPr>
        <w:spacing w:before="100" w:beforeLines="0" w:after="100" w:afterLines="0"/>
        <w:jc w:val="center"/>
        <w:rPr>
          <w:rFonts w:hint="eastAsia" w:ascii="宋体" w:hAnsi="宋体"/>
          <w:sz w:val="24"/>
          <w:szCs w:val="24"/>
          <w:lang w:val="zh-CN"/>
        </w:rPr>
      </w:pPr>
    </w:p>
    <w:p w14:paraId="6E6D4341">
      <w:pPr>
        <w:spacing w:before="100" w:beforeLines="0" w:after="100" w:afterLines="0"/>
        <w:jc w:val="center"/>
        <w:rPr>
          <w:rFonts w:hint="eastAsia" w:ascii="宋体" w:hAnsi="宋体"/>
          <w:sz w:val="24"/>
          <w:szCs w:val="24"/>
          <w:lang w:val="zh-CN"/>
        </w:rPr>
      </w:pPr>
    </w:p>
    <w:p w14:paraId="294E63CF">
      <w:pPr>
        <w:spacing w:before="100" w:beforeLines="0" w:after="100" w:afterLines="0"/>
        <w:jc w:val="center"/>
        <w:rPr>
          <w:rFonts w:hint="eastAsia" w:ascii="宋体" w:hAnsi="宋体"/>
          <w:sz w:val="24"/>
          <w:szCs w:val="24"/>
          <w:lang w:val="zh-CN"/>
        </w:rPr>
      </w:pPr>
    </w:p>
    <w:p w14:paraId="63D9D20A">
      <w:pPr>
        <w:spacing w:before="100" w:beforeLines="0" w:after="100" w:afterLines="0"/>
        <w:jc w:val="center"/>
        <w:rPr>
          <w:rFonts w:hint="eastAsia" w:ascii="宋体" w:hAnsi="宋体"/>
          <w:sz w:val="24"/>
          <w:szCs w:val="24"/>
          <w:lang w:val="zh-CN"/>
        </w:rPr>
      </w:pPr>
    </w:p>
    <w:p w14:paraId="36604E9C">
      <w:pPr>
        <w:spacing w:before="100" w:beforeLines="0" w:after="100" w:afterLines="0"/>
        <w:jc w:val="center"/>
        <w:rPr>
          <w:rFonts w:hint="eastAsia" w:ascii="宋体" w:hAnsi="宋体"/>
          <w:sz w:val="24"/>
          <w:szCs w:val="24"/>
          <w:lang w:val="zh-CN"/>
        </w:rPr>
      </w:pPr>
    </w:p>
    <w:p w14:paraId="4FC0ED64">
      <w:pPr>
        <w:spacing w:before="100" w:beforeLines="0" w:after="100" w:afterLines="0"/>
        <w:jc w:val="center"/>
        <w:rPr>
          <w:rFonts w:hint="eastAsia" w:ascii="宋体" w:hAnsi="宋体"/>
          <w:sz w:val="24"/>
          <w:szCs w:val="24"/>
          <w:lang w:val="zh-CN"/>
        </w:rPr>
      </w:pPr>
    </w:p>
    <w:p w14:paraId="6F177AFA">
      <w:pPr>
        <w:spacing w:before="100" w:beforeLines="0" w:after="100" w:afterLines="0"/>
        <w:jc w:val="center"/>
        <w:rPr>
          <w:rFonts w:hint="eastAsia" w:ascii="宋体" w:hAnsi="宋体"/>
          <w:sz w:val="24"/>
          <w:szCs w:val="24"/>
          <w:lang w:val="zh-CN"/>
        </w:rPr>
      </w:pPr>
    </w:p>
    <w:p w14:paraId="492BC976">
      <w:pPr>
        <w:spacing w:before="100" w:beforeLines="0" w:after="100" w:afterLines="0"/>
        <w:jc w:val="center"/>
        <w:rPr>
          <w:rFonts w:hint="eastAsia" w:ascii="宋体" w:hAnsi="宋体"/>
          <w:sz w:val="24"/>
          <w:szCs w:val="24"/>
          <w:lang w:val="zh-CN"/>
        </w:rPr>
      </w:pPr>
    </w:p>
    <w:p w14:paraId="5D0E19E6">
      <w:pPr>
        <w:spacing w:before="100" w:beforeLines="0" w:after="100" w:afterLines="0"/>
        <w:jc w:val="center"/>
        <w:rPr>
          <w:rFonts w:hint="eastAsia" w:ascii="宋体" w:hAnsi="宋体"/>
          <w:sz w:val="24"/>
          <w:szCs w:val="24"/>
          <w:lang w:val="zh-CN"/>
        </w:rPr>
      </w:pPr>
    </w:p>
    <w:p w14:paraId="0DA20EA3">
      <w:pPr>
        <w:spacing w:before="100" w:beforeLines="0" w:after="100" w:afterLines="0"/>
        <w:jc w:val="center"/>
        <w:rPr>
          <w:rFonts w:hint="eastAsia" w:ascii="宋体" w:hAnsi="宋体"/>
          <w:sz w:val="24"/>
          <w:szCs w:val="24"/>
          <w:lang w:val="zh-CN"/>
        </w:rPr>
      </w:pPr>
    </w:p>
    <w:p w14:paraId="39BC3831">
      <w:pPr>
        <w:spacing w:before="100" w:beforeLines="0" w:after="100" w:afterLines="0"/>
        <w:jc w:val="center"/>
        <w:rPr>
          <w:rFonts w:hint="eastAsia" w:ascii="宋体" w:hAnsi="宋体"/>
          <w:sz w:val="24"/>
          <w:szCs w:val="24"/>
          <w:lang w:val="zh-CN"/>
        </w:rPr>
      </w:pPr>
    </w:p>
    <w:p w14:paraId="3B981C22">
      <w:pPr>
        <w:spacing w:before="100" w:beforeLines="0" w:after="100" w:afterLines="0"/>
        <w:jc w:val="center"/>
        <w:rPr>
          <w:rFonts w:hint="eastAsia" w:ascii="宋体" w:hAnsi="宋体"/>
          <w:sz w:val="24"/>
          <w:szCs w:val="24"/>
          <w:lang w:val="zh-CN"/>
        </w:rPr>
      </w:pPr>
    </w:p>
    <w:p w14:paraId="1021246F">
      <w:pPr>
        <w:spacing w:before="100" w:beforeLines="0" w:after="100" w:afterLines="0"/>
        <w:jc w:val="center"/>
        <w:rPr>
          <w:rFonts w:hint="eastAsia" w:ascii="宋体" w:hAnsi="宋体"/>
          <w:sz w:val="24"/>
          <w:szCs w:val="24"/>
          <w:lang w:val="zh-CN"/>
        </w:rPr>
      </w:pPr>
    </w:p>
    <w:p w14:paraId="75FEB029">
      <w:pPr>
        <w:spacing w:before="100" w:beforeLines="0" w:after="100" w:afterLines="0"/>
        <w:jc w:val="center"/>
        <w:rPr>
          <w:rFonts w:hint="eastAsia" w:ascii="宋体" w:hAnsi="宋体"/>
          <w:sz w:val="24"/>
          <w:szCs w:val="24"/>
          <w:lang w:val="zh-CN"/>
        </w:rPr>
      </w:pPr>
    </w:p>
    <w:p w14:paraId="223E0462">
      <w:pPr>
        <w:spacing w:before="100" w:beforeLines="0" w:after="100" w:afterLines="0"/>
        <w:jc w:val="center"/>
        <w:rPr>
          <w:rFonts w:hint="eastAsia" w:ascii="宋体" w:hAnsi="宋体"/>
          <w:sz w:val="24"/>
          <w:szCs w:val="24"/>
          <w:lang w:val="zh-CN"/>
        </w:rPr>
      </w:pPr>
    </w:p>
    <w:p w14:paraId="181A2622">
      <w:pPr>
        <w:spacing w:before="100" w:beforeLines="0" w:after="100" w:afterLines="0"/>
        <w:jc w:val="center"/>
        <w:rPr>
          <w:rFonts w:hint="eastAsia" w:ascii="宋体" w:hAnsi="宋体"/>
          <w:sz w:val="24"/>
          <w:szCs w:val="24"/>
          <w:lang w:val="zh-CN"/>
        </w:rPr>
      </w:pPr>
    </w:p>
    <w:p w14:paraId="4F4D444F">
      <w:pPr>
        <w:spacing w:before="100" w:beforeLines="0" w:after="100" w:afterLines="0"/>
        <w:jc w:val="center"/>
        <w:rPr>
          <w:rFonts w:hint="eastAsia" w:ascii="宋体" w:hAnsi="宋体"/>
          <w:sz w:val="24"/>
          <w:szCs w:val="24"/>
          <w:lang w:val="zh-CN"/>
        </w:rPr>
      </w:pPr>
    </w:p>
    <w:p w14:paraId="422B4F36">
      <w:pPr>
        <w:spacing w:before="100" w:beforeLines="0" w:after="100" w:afterLines="0"/>
        <w:jc w:val="center"/>
        <w:rPr>
          <w:rFonts w:hint="eastAsia" w:ascii="宋体" w:hAnsi="宋体"/>
          <w:sz w:val="24"/>
          <w:szCs w:val="24"/>
          <w:lang w:val="zh-CN"/>
        </w:rPr>
      </w:pPr>
    </w:p>
    <w:p w14:paraId="3A5C44AB">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65F0D899">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121640F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580FABA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6D839BE3">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4B20ED8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6EA2F29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05D4159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5F19168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4D24CA6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463E198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2D7C909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7BFF66D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492C823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69CF8DAF">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61DEC8C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2189DDF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7D156A7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7FF5C89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6766686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71CC3A45">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083FFE97">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590A4C6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C340C5A">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4878CA3F">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5031E97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692E191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3450D2AA">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6B9B36D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5E5EDBD7">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1217FC7C">
      <w:pPr>
        <w:spacing w:before="100" w:beforeLines="0" w:after="100" w:afterLines="0"/>
        <w:jc w:val="center"/>
        <w:rPr>
          <w:rFonts w:hint="eastAsia" w:ascii="宋体" w:hAnsi="宋体"/>
          <w:sz w:val="24"/>
          <w:szCs w:val="24"/>
          <w:lang w:val="zh-CN"/>
        </w:rPr>
      </w:pPr>
    </w:p>
    <w:p w14:paraId="3E3F798F">
      <w:pPr>
        <w:spacing w:before="100" w:beforeLines="0" w:after="100" w:afterLines="0"/>
        <w:jc w:val="center"/>
        <w:rPr>
          <w:rFonts w:hint="eastAsia" w:ascii="宋体" w:hAnsi="宋体"/>
          <w:sz w:val="24"/>
          <w:szCs w:val="24"/>
          <w:lang w:val="zh-CN"/>
        </w:rPr>
      </w:pPr>
    </w:p>
    <w:p w14:paraId="60F3D004">
      <w:pPr>
        <w:spacing w:before="100" w:beforeLines="0" w:after="100" w:afterLines="0"/>
        <w:jc w:val="center"/>
        <w:rPr>
          <w:rFonts w:hint="eastAsia" w:ascii="宋体" w:hAnsi="宋体"/>
          <w:sz w:val="24"/>
          <w:szCs w:val="24"/>
          <w:lang w:val="zh-CN"/>
        </w:rPr>
      </w:pPr>
    </w:p>
    <w:p w14:paraId="2E09F5E7">
      <w:pPr>
        <w:spacing w:before="100" w:beforeLines="0" w:after="100" w:afterLines="0"/>
        <w:jc w:val="center"/>
        <w:rPr>
          <w:rFonts w:hint="eastAsia" w:ascii="宋体" w:hAnsi="宋体"/>
          <w:sz w:val="24"/>
          <w:szCs w:val="24"/>
          <w:lang w:val="zh-CN"/>
        </w:rPr>
      </w:pPr>
    </w:p>
    <w:p w14:paraId="1944B18B">
      <w:pPr>
        <w:spacing w:before="100" w:beforeLines="0" w:after="100" w:afterLines="0"/>
        <w:jc w:val="center"/>
        <w:rPr>
          <w:rFonts w:hint="eastAsia" w:ascii="宋体" w:hAnsi="宋体"/>
          <w:sz w:val="24"/>
          <w:szCs w:val="24"/>
          <w:lang w:val="zh-CN"/>
        </w:rPr>
      </w:pPr>
    </w:p>
    <w:p w14:paraId="08961C86">
      <w:pPr>
        <w:spacing w:before="100" w:beforeLines="0" w:after="100" w:afterLines="0"/>
        <w:jc w:val="center"/>
        <w:rPr>
          <w:rFonts w:hint="eastAsia" w:ascii="宋体" w:hAnsi="宋体"/>
          <w:sz w:val="24"/>
          <w:szCs w:val="24"/>
          <w:lang w:val="zh-CN"/>
        </w:rPr>
      </w:pPr>
    </w:p>
    <w:p w14:paraId="7BA30A55">
      <w:pPr>
        <w:spacing w:before="100" w:beforeLines="0" w:after="100" w:afterLines="0"/>
        <w:jc w:val="center"/>
        <w:rPr>
          <w:rFonts w:hint="eastAsia" w:ascii="宋体" w:hAnsi="宋体"/>
          <w:sz w:val="24"/>
          <w:szCs w:val="24"/>
          <w:lang w:val="zh-CN"/>
        </w:rPr>
      </w:pPr>
    </w:p>
    <w:p w14:paraId="379574B0">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62919F13">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09D27A53">
      <w:pPr>
        <w:pStyle w:val="4"/>
        <w:shd w:val="clear" w:color="auto" w:fill="FFFFFF"/>
        <w:spacing w:before="0" w:beforeAutospacing="0" w:after="0" w:afterAutospacing="0" w:line="560" w:lineRule="exact"/>
        <w:ind w:firstLine="480" w:firstLineChars="200"/>
        <w:rPr>
          <w:rFonts w:hint="eastAsia" w:ascii="宋体" w:hAnsi="宋体" w:eastAsia="宋体" w:cstheme="minorBidi"/>
          <w:color w:val="auto"/>
          <w:kern w:val="2"/>
          <w:sz w:val="24"/>
          <w:szCs w:val="24"/>
          <w:lang w:val="zh-CN"/>
        </w:rPr>
      </w:pPr>
      <w:r>
        <w:rPr>
          <w:rFonts w:hint="eastAsia" w:ascii="宋体" w:hAnsi="宋体" w:eastAsia="宋体" w:cstheme="minorBidi"/>
          <w:color w:val="auto"/>
          <w:kern w:val="2"/>
          <w:sz w:val="24"/>
          <w:szCs w:val="24"/>
          <w:lang w:val="en-US" w:eastAsia="zh-CN"/>
        </w:rPr>
        <w:t>华池县城乡居民社会养老保险局</w:t>
      </w:r>
      <w:r>
        <w:rPr>
          <w:rFonts w:hint="eastAsia" w:ascii="宋体" w:hAnsi="宋体" w:eastAsia="宋体" w:cstheme="minorBidi"/>
          <w:color w:val="auto"/>
          <w:kern w:val="2"/>
          <w:sz w:val="24"/>
          <w:szCs w:val="24"/>
          <w:lang w:val="zh-CN"/>
        </w:rPr>
        <w:t>主要职责是:</w:t>
      </w:r>
      <w:r>
        <w:rPr>
          <w:rFonts w:hint="eastAsia" w:ascii="宋体" w:hAnsi="宋体" w:eastAsia="宋体" w:cstheme="minorBidi"/>
          <w:color w:val="auto"/>
          <w:kern w:val="2"/>
          <w:sz w:val="24"/>
          <w:szCs w:val="24"/>
          <w:lang w:val="en-US" w:eastAsia="zh-CN"/>
        </w:rPr>
        <w:t>负责城乡居民养老保险相关政策的贯彻实施，做好与合作养老相关政策的衔接、并轨及解释工作。根据上级的规定，及时修改完善和调整城乡居民养老保险政策。对各镇城乡居民养老保险上报的参保村、参保人的参保资格进行复审、认定。做好新农保和城镇居民保险基金的筹集、收缴、发放和存储等日常管理工作。管理新农保和城镇居民保险基金收缴台帐和发放台帐及参保人员档案资料。定期编制新农保和城镇居民基金财务会计报告，年末编制本年度基金决算报告和下年度基金预算报告及预测分析，报相关领导和部门。负责对全县城乡居民养老金领取人员待遇领取资格进行认证。完成县委、县政府布置的其它工作。</w:t>
      </w:r>
    </w:p>
    <w:p w14:paraId="5EE61F5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74719C15">
      <w:pPr>
        <w:pageBreakBefore w:val="0"/>
        <w:widowControl/>
        <w:kinsoku/>
        <w:wordWrap/>
        <w:overflowPunct/>
        <w:topLinePunct w:val="0"/>
        <w:autoSpaceDE/>
        <w:autoSpaceDN/>
        <w:bidi w:val="0"/>
        <w:adjustRightIn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（1）机关内设机构</w:t>
      </w:r>
    </w:p>
    <w:p w14:paraId="6985844D">
      <w:pPr>
        <w:pageBreakBefore w:val="0"/>
        <w:widowControl/>
        <w:kinsoku/>
        <w:wordWrap/>
        <w:overflowPunct/>
        <w:topLinePunct w:val="0"/>
        <w:autoSpaceDE/>
        <w:autoSpaceDN/>
        <w:bidi w:val="0"/>
        <w:adjustRightIn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华池县城乡居民社会养老保险局内设机构4</w:t>
      </w:r>
      <w:r>
        <w:rPr>
          <w:rFonts w:hint="default" w:ascii="宋体" w:hAnsi="宋体"/>
          <w:color w:val="auto"/>
          <w:sz w:val="24"/>
          <w:szCs w:val="24"/>
          <w:lang w:val="en-US" w:eastAsia="zh-CN"/>
        </w:rPr>
        <w:t>个股室</w:t>
      </w:r>
      <w:r>
        <w:rPr>
          <w:rFonts w:hint="eastAsia" w:ascii="宋体" w:hAnsi="宋体"/>
          <w:color w:val="auto"/>
          <w:sz w:val="24"/>
          <w:szCs w:val="24"/>
          <w:lang w:val="en-US" w:eastAsia="zh-CN"/>
        </w:rPr>
        <w:t>，包括：综合股、信息股、财务股、稽核股。</w:t>
      </w:r>
    </w:p>
    <w:p w14:paraId="64421901">
      <w:pPr>
        <w:pageBreakBefore w:val="0"/>
        <w:widowControl/>
        <w:kinsoku/>
        <w:wordWrap/>
        <w:overflowPunct/>
        <w:topLinePunct w:val="0"/>
        <w:autoSpaceDE/>
        <w:autoSpaceDN/>
        <w:bidi w:val="0"/>
        <w:adjustRightIn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（2）人员情况</w:t>
      </w:r>
    </w:p>
    <w:p w14:paraId="2DAAB1A0">
      <w:pPr>
        <w:pageBreakBefore w:val="0"/>
        <w:widowControl/>
        <w:kinsoku/>
        <w:wordWrap/>
        <w:overflowPunct/>
        <w:topLinePunct w:val="0"/>
        <w:autoSpaceDE/>
        <w:autoSpaceDN/>
        <w:bidi w:val="0"/>
        <w:adjustRightInd/>
        <w:spacing w:before="100" w:beforeLines="0" w:after="100" w:afterLines="0"/>
        <w:ind w:firstLine="480" w:firstLineChars="200"/>
        <w:jc w:val="left"/>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2023</w:t>
      </w:r>
      <w:r>
        <w:rPr>
          <w:rFonts w:hint="default" w:ascii="宋体" w:hAnsi="宋体"/>
          <w:color w:val="auto"/>
          <w:sz w:val="24"/>
          <w:szCs w:val="24"/>
          <w:lang w:val="en-US" w:eastAsia="zh-CN"/>
        </w:rPr>
        <w:t>年度，我</w:t>
      </w:r>
      <w:r>
        <w:rPr>
          <w:rFonts w:hint="eastAsia" w:ascii="宋体" w:hAnsi="宋体"/>
          <w:color w:val="auto"/>
          <w:sz w:val="24"/>
          <w:szCs w:val="24"/>
          <w:lang w:val="en-US" w:eastAsia="zh-CN"/>
        </w:rPr>
        <w:t>单位</w:t>
      </w:r>
      <w:r>
        <w:rPr>
          <w:rFonts w:hint="default" w:ascii="宋体" w:hAnsi="宋体"/>
          <w:color w:val="auto"/>
          <w:sz w:val="24"/>
          <w:szCs w:val="24"/>
          <w:lang w:val="en-US" w:eastAsia="zh-CN"/>
        </w:rPr>
        <w:t>共有</w:t>
      </w:r>
      <w:r>
        <w:rPr>
          <w:rFonts w:hint="eastAsia" w:ascii="宋体" w:hAnsi="宋体"/>
          <w:color w:val="auto"/>
          <w:sz w:val="24"/>
          <w:szCs w:val="24"/>
          <w:lang w:val="en-US" w:eastAsia="zh-CN"/>
        </w:rPr>
        <w:t>编制4名，其中：</w:t>
      </w:r>
      <w:r>
        <w:rPr>
          <w:rFonts w:hint="default" w:ascii="宋体" w:hAnsi="宋体"/>
          <w:color w:val="auto"/>
          <w:sz w:val="24"/>
          <w:szCs w:val="24"/>
          <w:lang w:val="en-US" w:eastAsia="zh-CN"/>
        </w:rPr>
        <w:t>行政编制</w:t>
      </w:r>
      <w:r>
        <w:rPr>
          <w:rFonts w:hint="eastAsia" w:ascii="宋体" w:hAnsi="宋体"/>
          <w:color w:val="auto"/>
          <w:sz w:val="24"/>
          <w:szCs w:val="24"/>
          <w:lang w:val="en-US" w:eastAsia="zh-CN"/>
        </w:rPr>
        <w:t>0</w:t>
      </w:r>
      <w:r>
        <w:rPr>
          <w:rFonts w:hint="default" w:ascii="宋体" w:hAnsi="宋体"/>
          <w:color w:val="auto"/>
          <w:sz w:val="24"/>
          <w:szCs w:val="24"/>
          <w:lang w:val="en-US" w:eastAsia="zh-CN"/>
        </w:rPr>
        <w:t>名，参公事业编制</w:t>
      </w:r>
      <w:r>
        <w:rPr>
          <w:rFonts w:hint="eastAsia" w:ascii="宋体" w:hAnsi="宋体"/>
          <w:color w:val="auto"/>
          <w:sz w:val="24"/>
          <w:szCs w:val="24"/>
          <w:lang w:val="en-US" w:eastAsia="zh-CN"/>
        </w:rPr>
        <w:t>0</w:t>
      </w:r>
      <w:r>
        <w:rPr>
          <w:rFonts w:hint="default" w:ascii="宋体" w:hAnsi="宋体"/>
          <w:color w:val="auto"/>
          <w:sz w:val="24"/>
          <w:szCs w:val="24"/>
          <w:lang w:val="en-US" w:eastAsia="zh-CN"/>
        </w:rPr>
        <w:t>名，事业编制</w:t>
      </w:r>
      <w:r>
        <w:rPr>
          <w:rFonts w:hint="eastAsia" w:ascii="宋体" w:hAnsi="宋体"/>
          <w:color w:val="auto"/>
          <w:sz w:val="24"/>
          <w:szCs w:val="24"/>
          <w:lang w:val="en-US" w:eastAsia="zh-CN"/>
        </w:rPr>
        <w:t>4</w:t>
      </w:r>
      <w:r>
        <w:rPr>
          <w:rFonts w:hint="default" w:ascii="宋体" w:hAnsi="宋体"/>
          <w:color w:val="auto"/>
          <w:sz w:val="24"/>
          <w:szCs w:val="24"/>
          <w:lang w:val="en-US" w:eastAsia="zh-CN"/>
        </w:rPr>
        <w:t>名，后勤编制</w:t>
      </w:r>
      <w:r>
        <w:rPr>
          <w:rFonts w:hint="eastAsia" w:ascii="宋体" w:hAnsi="宋体"/>
          <w:color w:val="auto"/>
          <w:sz w:val="24"/>
          <w:szCs w:val="24"/>
          <w:lang w:val="en-US" w:eastAsia="zh-CN"/>
        </w:rPr>
        <w:t>0</w:t>
      </w:r>
      <w:r>
        <w:rPr>
          <w:rFonts w:hint="default" w:ascii="宋体" w:hAnsi="宋体"/>
          <w:color w:val="auto"/>
          <w:sz w:val="24"/>
          <w:szCs w:val="24"/>
          <w:lang w:val="en-US" w:eastAsia="zh-CN"/>
        </w:rPr>
        <w:t>名</w:t>
      </w:r>
      <w:r>
        <w:rPr>
          <w:rFonts w:hint="eastAsia" w:ascii="宋体" w:hAnsi="宋体"/>
          <w:color w:val="auto"/>
          <w:sz w:val="24"/>
          <w:szCs w:val="24"/>
          <w:lang w:val="en-US" w:eastAsia="zh-CN"/>
        </w:rPr>
        <w:t>。财政供养总人数7人，其中：在职人员7人，雇佣人员0人，离退休1人，遗属0人。</w:t>
      </w:r>
    </w:p>
    <w:p w14:paraId="2D0E8B8B">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43EC420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7172542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73A7D41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21B9F10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74E1710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325C4CE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52607A4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3AF8745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381D280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1FF3ECA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09F9D784">
      <w:pPr>
        <w:spacing w:before="100" w:beforeLines="0" w:after="100" w:afterLines="0"/>
        <w:jc w:val="left"/>
        <w:rPr>
          <w:rFonts w:hint="eastAsia" w:ascii="宋体" w:hAnsi="宋体"/>
          <w:color w:val="auto"/>
          <w:sz w:val="24"/>
          <w:szCs w:val="24"/>
          <w:lang w:val="zh-CN"/>
        </w:rPr>
      </w:pPr>
    </w:p>
    <w:p w14:paraId="2BB7C4BF">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128BE15A">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1DE40250">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4431.74万元。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增加4095.56万元,增长1218.26%,</w:t>
      </w:r>
      <w:r>
        <w:rPr>
          <w:rFonts w:hint="eastAsia" w:ascii="宋体" w:hAnsi="宋体"/>
          <w:color w:val="auto"/>
          <w:sz w:val="24"/>
          <w:szCs w:val="24"/>
          <w:lang w:val="en-US" w:eastAsia="zh-CN"/>
        </w:rPr>
        <w:t>主要原因是，2023年将城乡居民养老保险项目支出全部纳入年度收、支总计中，导致2023年度收入支出大幅增加。</w:t>
      </w:r>
    </w:p>
    <w:p w14:paraId="287C82A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22F54C3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2023年度收入合计4430.25万元,其中：财政拨款收入4430.25万元,占100.00%。</w:t>
      </w:r>
    </w:p>
    <w:p w14:paraId="7677E7B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1C64C40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2023年度支出合计4431.74万元,其中：基本支出274.94万元,占6.20%；项目支出4156.80万元,占93.80%。</w:t>
      </w:r>
    </w:p>
    <w:p w14:paraId="73B6389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6C1ABB71">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4431.74万元。与</w:t>
      </w:r>
      <w:r>
        <w:rPr>
          <w:rFonts w:hint="eastAsia" w:ascii="宋体" w:hAnsi="宋体"/>
          <w:color w:val="auto"/>
          <w:sz w:val="24"/>
          <w:szCs w:val="24"/>
          <w:lang w:val="en-US"/>
        </w:rPr>
        <w:t>上</w:t>
      </w:r>
      <w:r>
        <w:rPr>
          <w:rFonts w:hint="eastAsia" w:ascii="宋体" w:hAnsi="宋体"/>
          <w:color w:val="auto"/>
          <w:sz w:val="24"/>
          <w:szCs w:val="24"/>
          <w:lang w:val="zh-CN"/>
        </w:rPr>
        <w:t>年相比,各增加4095.56万元,增长1218.26%。</w:t>
      </w:r>
      <w:r>
        <w:rPr>
          <w:rFonts w:hint="eastAsia" w:ascii="宋体" w:hAnsi="宋体"/>
          <w:color w:val="auto"/>
          <w:sz w:val="24"/>
          <w:szCs w:val="24"/>
          <w:lang w:val="en-US" w:eastAsia="zh-CN"/>
        </w:rPr>
        <w:t>主要原因是，2023年将城乡居民养老保险项目支出全部纳入年度收、支总计中，导致2023年度收入支出大幅增加。</w:t>
      </w:r>
    </w:p>
    <w:p w14:paraId="5F7A295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3A5FA27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3F5A29F1">
      <w:p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2023年度一般公共预算财政拨款支出4431.74万元,较上年决算数增加4236.19万元,增长2166.3%。</w:t>
      </w:r>
      <w:r>
        <w:rPr>
          <w:rFonts w:hint="eastAsia" w:ascii="宋体" w:hAnsi="宋体"/>
          <w:color w:val="auto"/>
          <w:sz w:val="24"/>
          <w:szCs w:val="24"/>
          <w:lang w:val="en-US" w:eastAsia="zh-CN"/>
        </w:rPr>
        <w:t>主要原因是，2023年将城乡居民养老保险项目支出全部纳入年度支出总计中。</w:t>
      </w:r>
    </w:p>
    <w:p w14:paraId="3EE807E7">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0D93D964">
      <w:pPr>
        <w:numPr>
          <w:ilvl w:val="0"/>
          <w:numId w:val="0"/>
        </w:num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4431.74万元，主要用于以下方面：一般公共服务支出63.93万元,占1.44%；教育支出55.85万元,占1.26%；社会保障和就业支出4246.99万元,占95.83%；卫生健康支出62.39万元,占1.41%。</w:t>
      </w:r>
    </w:p>
    <w:p w14:paraId="567B0603">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3D433AF2">
      <w:pPr>
        <w:numPr>
          <w:ilvl w:val="0"/>
          <w:numId w:val="0"/>
        </w:numPr>
        <w:spacing w:before="100" w:beforeLines="0" w:after="100" w:afterLines="0"/>
        <w:ind w:leftChars="0" w:firstLine="480" w:firstLineChars="20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505.20万元,支出决算为4431.74万元,完成年初预算的877.22%。其中：</w:t>
      </w:r>
    </w:p>
    <w:p w14:paraId="4C16B2BB">
      <w:pPr>
        <w:spacing w:before="100" w:beforeLines="0" w:after="100" w:afterLines="0"/>
        <w:ind w:firstLine="480" w:firstLineChars="200"/>
        <w:jc w:val="left"/>
        <w:rPr>
          <w:rFonts w:hint="default" w:ascii="宋体" w:hAnsi="宋体" w:eastAsia="宋体"/>
          <w:color w:val="auto"/>
          <w:sz w:val="24"/>
          <w:szCs w:val="24"/>
          <w:lang w:val="en-US"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年初预算数为0.00万元,支出决算为63.93万元,完成年初预算的%,决算数大于预算数的</w:t>
      </w:r>
      <w:r>
        <w:rPr>
          <w:rFonts w:hint="eastAsia" w:ascii="宋体" w:hAnsi="宋体"/>
          <w:color w:val="auto"/>
          <w:sz w:val="24"/>
          <w:szCs w:val="24"/>
          <w:lang w:val="en-US" w:eastAsia="zh-CN"/>
        </w:rPr>
        <w:t>主要原因是支出了全县离任村干部的生活补助，此项目预算在组织部。</w:t>
      </w:r>
    </w:p>
    <w:p w14:paraId="0F72B627">
      <w:pPr>
        <w:spacing w:before="100" w:beforeLines="0" w:after="100" w:afterLines="0"/>
        <w:ind w:firstLine="482" w:firstLineChars="200"/>
        <w:jc w:val="left"/>
        <w:rPr>
          <w:rFonts w:hint="eastAsia" w:ascii="宋体" w:hAnsi="宋体"/>
          <w:color w:val="auto"/>
          <w:sz w:val="24"/>
          <w:szCs w:val="24"/>
          <w:lang w:val="en-US" w:eastAsia="zh-CN"/>
        </w:rPr>
      </w:pPr>
      <w:r>
        <w:rPr>
          <w:rFonts w:hint="eastAsia" w:ascii="宋体" w:hAnsi="宋体"/>
          <w:b/>
          <w:color w:val="auto"/>
          <w:sz w:val="24"/>
          <w:szCs w:val="24"/>
          <w:lang w:val="en-US" w:eastAsia="zh-CN"/>
        </w:rPr>
        <w:t>2</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年初预算数为0.00万元,支出决算为55.85万元,完成年初预算的%,决算数大于预算数的</w:t>
      </w:r>
      <w:r>
        <w:rPr>
          <w:rFonts w:hint="eastAsia" w:ascii="宋体" w:hAnsi="宋体"/>
          <w:color w:val="auto"/>
          <w:sz w:val="24"/>
          <w:szCs w:val="24"/>
          <w:lang w:val="en-US" w:eastAsia="zh-CN"/>
        </w:rPr>
        <w:t>主要原因是支出了代课教师的教龄补助，此项目预算在教育局。</w:t>
      </w:r>
    </w:p>
    <w:p w14:paraId="068E8620">
      <w:pPr>
        <w:spacing w:before="100" w:beforeLines="0" w:after="100" w:afterLines="0"/>
        <w:ind w:firstLine="482" w:firstLineChars="200"/>
        <w:jc w:val="left"/>
        <w:rPr>
          <w:rFonts w:hint="eastAsia" w:ascii="宋体" w:hAnsi="宋体"/>
          <w:color w:val="auto"/>
          <w:sz w:val="24"/>
          <w:szCs w:val="24"/>
          <w:lang w:val="en-US" w:eastAsia="zh-CN"/>
        </w:rPr>
      </w:pPr>
      <w:r>
        <w:rPr>
          <w:rFonts w:hint="eastAsia" w:ascii="宋体" w:hAnsi="宋体"/>
          <w:b/>
          <w:color w:val="auto"/>
          <w:sz w:val="24"/>
          <w:szCs w:val="24"/>
          <w:lang w:val="en-US" w:eastAsia="zh-CN"/>
        </w:rPr>
        <w:t>3</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年初预算数为500.70万元,支出决算为4246.99万元,完成年初预算的848.21%,决算数大于预算数的</w:t>
      </w:r>
      <w:r>
        <w:rPr>
          <w:rFonts w:hint="eastAsia" w:ascii="宋体" w:hAnsi="宋体"/>
          <w:color w:val="auto"/>
          <w:sz w:val="24"/>
          <w:szCs w:val="24"/>
          <w:lang w:val="en-US" w:eastAsia="zh-CN"/>
        </w:rPr>
        <w:t>主要原因是，2023年将城乡居民养老保险项目支出全部纳入年度支出总计中，导致2023年度支出大幅增加。</w:t>
      </w:r>
    </w:p>
    <w:p w14:paraId="3914C1D4">
      <w:pPr>
        <w:spacing w:before="100" w:beforeLines="0" w:after="100" w:afterLines="0"/>
        <w:ind w:firstLine="482" w:firstLineChars="200"/>
        <w:jc w:val="left"/>
        <w:rPr>
          <w:rFonts w:hint="default" w:ascii="宋体" w:hAnsi="宋体" w:eastAsia="宋体"/>
          <w:color w:val="FF0000"/>
          <w:sz w:val="24"/>
          <w:szCs w:val="24"/>
          <w:lang w:val="en-US" w:eastAsia="zh-CN"/>
        </w:rPr>
      </w:pPr>
      <w:r>
        <w:rPr>
          <w:rFonts w:hint="eastAsia" w:ascii="宋体" w:hAnsi="宋体"/>
          <w:b/>
          <w:color w:val="auto"/>
          <w:sz w:val="24"/>
          <w:szCs w:val="24"/>
          <w:lang w:val="en-US" w:eastAsia="zh-CN"/>
        </w:rPr>
        <w:t>4</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年初预算数为4.50万元,支出决算为62.39万元,完成年初预算的1385.39%,决算数大于预算数的</w:t>
      </w:r>
      <w:r>
        <w:rPr>
          <w:rFonts w:hint="eastAsia" w:ascii="宋体" w:hAnsi="宋体"/>
          <w:color w:val="auto"/>
          <w:sz w:val="24"/>
          <w:szCs w:val="24"/>
          <w:lang w:val="en-US" w:eastAsia="zh-CN"/>
        </w:rPr>
        <w:t>主要原因了，支出了乡村医院的工龄补助，此项目预算在卫健局。</w:t>
      </w:r>
    </w:p>
    <w:p w14:paraId="3B4AA469">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12D38C8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2023年度一般公共预算财政拨款基本支出274.94万元。其中：</w:t>
      </w:r>
    </w:p>
    <w:p w14:paraId="691E884C">
      <w:pPr>
        <w:pageBreakBefore w:val="0"/>
        <w:widowControl/>
        <w:kinsoku/>
        <w:wordWrap/>
        <w:overflowPunct/>
        <w:topLinePunct w:val="0"/>
        <w:autoSpaceDE/>
        <w:autoSpaceDN/>
        <w:bidi w:val="0"/>
        <w:adjustRightInd/>
        <w:spacing w:before="100" w:beforeLines="0" w:after="100" w:afterLines="0"/>
        <w:ind w:firstLine="482" w:firstLineChars="200"/>
        <w:jc w:val="left"/>
        <w:textAlignment w:val="auto"/>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259.41万元,较上年决算数增加71.35万元,增长37.94%,</w:t>
      </w:r>
      <w:r>
        <w:rPr>
          <w:rFonts w:hint="eastAsia" w:ascii="宋体" w:hAnsi="宋体"/>
          <w:color w:val="auto"/>
          <w:sz w:val="24"/>
          <w:szCs w:val="24"/>
          <w:lang w:val="en-US" w:eastAsia="zh-CN"/>
        </w:rPr>
        <w:t>主要原因是，发放了上年度乡村医生的工龄补助。</w:t>
      </w:r>
      <w:r>
        <w:rPr>
          <w:rFonts w:hint="eastAsia" w:ascii="宋体" w:hAnsi="宋体"/>
          <w:color w:val="auto"/>
          <w:sz w:val="24"/>
          <w:szCs w:val="24"/>
          <w:lang w:val="zh-CN"/>
        </w:rPr>
        <w:t>人员经费用途主要包括基本工资、津贴补贴、奖金、社会保障缴费</w:t>
      </w:r>
      <w:r>
        <w:rPr>
          <w:rFonts w:hint="eastAsia" w:ascii="宋体" w:hAnsi="宋体"/>
          <w:color w:val="auto"/>
          <w:sz w:val="24"/>
          <w:szCs w:val="24"/>
          <w:lang w:val="en-US" w:eastAsia="zh-CN"/>
        </w:rPr>
        <w:t>等</w:t>
      </w:r>
      <w:r>
        <w:rPr>
          <w:rFonts w:hint="eastAsia" w:ascii="宋体" w:hAnsi="宋体"/>
          <w:color w:val="auto"/>
          <w:sz w:val="24"/>
          <w:szCs w:val="24"/>
          <w:lang w:val="zh-CN"/>
        </w:rPr>
        <w:t>。</w:t>
      </w:r>
    </w:p>
    <w:p w14:paraId="0D36EBEC">
      <w:pPr>
        <w:spacing w:before="100" w:beforeLines="0" w:after="100" w:afterLines="0"/>
        <w:ind w:firstLine="482" w:firstLineChars="20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15.53万元,较上年决算数增加8.04万元,增长107.27%,</w:t>
      </w:r>
      <w:r>
        <w:rPr>
          <w:rFonts w:hint="eastAsia" w:ascii="宋体" w:hAnsi="宋体"/>
          <w:color w:val="auto"/>
          <w:sz w:val="24"/>
          <w:szCs w:val="24"/>
          <w:lang w:val="en-US" w:eastAsia="zh-CN"/>
        </w:rPr>
        <w:t>主要原因是支付了上年度的部分票据</w:t>
      </w:r>
      <w:r>
        <w:rPr>
          <w:rFonts w:hint="eastAsia" w:ascii="宋体" w:hAnsi="宋体"/>
          <w:color w:val="auto"/>
          <w:sz w:val="24"/>
          <w:szCs w:val="24"/>
          <w:lang w:val="zh-CN"/>
        </w:rPr>
        <w:t>。公用经费用途主要包括办公费、印刷费、</w:t>
      </w:r>
      <w:r>
        <w:rPr>
          <w:rFonts w:hint="eastAsia" w:ascii="宋体" w:hAnsi="宋体"/>
          <w:color w:val="auto"/>
          <w:sz w:val="24"/>
          <w:szCs w:val="24"/>
          <w:lang w:val="en-US" w:eastAsia="zh-CN"/>
        </w:rPr>
        <w:t>差旅等。</w:t>
      </w:r>
    </w:p>
    <w:p w14:paraId="0A66009F">
      <w:pPr>
        <w:numPr>
          <w:ilvl w:val="0"/>
          <w:numId w:val="2"/>
        </w:num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政府性基金预算财政拨款收支决算情况说明</w:t>
      </w:r>
    </w:p>
    <w:p w14:paraId="2762A85B">
      <w:pPr>
        <w:numPr>
          <w:numId w:val="0"/>
        </w:numPr>
        <w:spacing w:before="100" w:beforeLines="0" w:after="100" w:afterLines="0"/>
        <w:jc w:val="left"/>
        <w:rPr>
          <w:rFonts w:hint="default" w:ascii="宋体" w:hAnsi="宋体"/>
          <w:color w:val="auto"/>
          <w:sz w:val="24"/>
          <w:szCs w:val="24"/>
          <w:lang w:val="en-US" w:eastAsia="zh-CN"/>
        </w:rPr>
      </w:pPr>
      <w:r>
        <w:rPr>
          <w:rFonts w:hint="eastAsia" w:ascii="宋体" w:hAnsi="宋体"/>
          <w:b/>
          <w:bCs/>
          <w:color w:val="auto"/>
          <w:sz w:val="24"/>
          <w:szCs w:val="24"/>
          <w:lang w:val="en-US" w:eastAsia="zh-CN"/>
        </w:rPr>
        <w:t xml:space="preserve">    </w:t>
      </w:r>
      <w:r>
        <w:rPr>
          <w:rFonts w:hint="eastAsia" w:ascii="宋体" w:hAnsi="宋体"/>
          <w:color w:val="auto"/>
          <w:sz w:val="24"/>
          <w:szCs w:val="24"/>
          <w:lang w:val="en-US" w:eastAsia="zh-CN"/>
        </w:rPr>
        <w:t>本部门2023年度无政府性基金收入，也没有使用政府性基金安排的支出。</w:t>
      </w:r>
    </w:p>
    <w:p w14:paraId="2638DB69">
      <w:pPr>
        <w:numPr>
          <w:ilvl w:val="0"/>
          <w:numId w:val="3"/>
        </w:num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国有资本经营预算财政拨款支出情况说明</w:t>
      </w:r>
    </w:p>
    <w:p w14:paraId="23993D9C">
      <w:pPr>
        <w:numPr>
          <w:ilvl w:val="0"/>
          <w:numId w:val="0"/>
        </w:numPr>
        <w:spacing w:before="100" w:beforeLines="0" w:after="100" w:afterLines="0"/>
        <w:ind w:firstLine="480" w:firstLineChars="200"/>
        <w:jc w:val="left"/>
        <w:rPr>
          <w:rFonts w:hint="default" w:ascii="宋体" w:hAnsi="宋体"/>
          <w:color w:val="auto"/>
          <w:sz w:val="24"/>
          <w:szCs w:val="24"/>
          <w:lang w:val="en-US" w:eastAsia="zh-CN"/>
        </w:rPr>
      </w:pPr>
      <w:r>
        <w:rPr>
          <w:rFonts w:hint="eastAsia" w:ascii="宋体" w:hAnsi="宋体"/>
          <w:color w:val="auto"/>
          <w:sz w:val="24"/>
          <w:szCs w:val="24"/>
          <w:lang w:val="en-US" w:eastAsia="zh-CN"/>
        </w:rPr>
        <w:t>本部门2023年度没有使用国有资本经营预算安排的支出</w:t>
      </w:r>
    </w:p>
    <w:p w14:paraId="60AD3B16">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C559940">
      <w:pPr>
        <w:spacing w:before="100" w:beforeLines="0" w:after="100" w:afterLines="0"/>
        <w:ind w:firstLine="482" w:firstLineChars="20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15CB9139">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预算数为0.17万元,支出决算为0.00万元,决算数小于预算数的</w:t>
      </w:r>
      <w:r>
        <w:rPr>
          <w:rFonts w:hint="eastAsia" w:ascii="宋体" w:hAnsi="宋体"/>
          <w:color w:val="auto"/>
          <w:sz w:val="24"/>
          <w:szCs w:val="24"/>
          <w:lang w:val="en-US" w:eastAsia="zh-CN"/>
        </w:rPr>
        <w:t>主要原因是，我单位年内未产生“三公”经费支出。</w:t>
      </w:r>
    </w:p>
    <w:p w14:paraId="164236D4">
      <w:pPr>
        <w:numPr>
          <w:ilvl w:val="0"/>
          <w:numId w:val="0"/>
        </w:numPr>
        <w:spacing w:before="100" w:beforeLines="0" w:after="100" w:afterLines="0"/>
        <w:ind w:firstLine="480" w:firstLineChars="200"/>
        <w:jc w:val="left"/>
        <w:rPr>
          <w:rFonts w:hint="eastAsia" w:ascii="宋体" w:hAnsi="宋体"/>
          <w:b/>
          <w:color w:val="auto"/>
          <w:sz w:val="24"/>
          <w:szCs w:val="24"/>
          <w:lang w:val="zh-CN"/>
        </w:rPr>
      </w:pPr>
      <w:r>
        <w:rPr>
          <w:rFonts w:hint="eastAsia" w:ascii="Times New Roman" w:hAnsi="Times New Roman" w:eastAsia="Times New Roman"/>
          <w:b/>
          <w:color w:val="auto"/>
          <w:sz w:val="24"/>
          <w:szCs w:val="24"/>
          <w:lang w:val="zh-CN"/>
        </w:rPr>
        <w:t>（</w:t>
      </w:r>
      <w:r>
        <w:rPr>
          <w:rFonts w:hint="eastAsia" w:ascii="Times New Roman" w:hAnsi="Times New Roman" w:eastAsia="宋体"/>
          <w:b/>
          <w:color w:val="auto"/>
          <w:sz w:val="24"/>
          <w:szCs w:val="24"/>
          <w:lang w:val="en-US" w:eastAsia="zh-CN"/>
        </w:rPr>
        <w:t>二</w:t>
      </w:r>
      <w:r>
        <w:rPr>
          <w:rFonts w:hint="eastAsia" w:ascii="Times New Roman" w:hAnsi="Times New Roman" w:eastAsia="Times New Roman"/>
          <w:b/>
          <w:color w:val="auto"/>
          <w:sz w:val="24"/>
          <w:szCs w:val="24"/>
          <w:lang w:val="zh-CN"/>
        </w:rPr>
        <w:t>）</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5ABCA313">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32637F46">
      <w:pPr>
        <w:spacing w:before="100" w:beforeLines="0" w:after="100" w:afterLines="0"/>
        <w:ind w:firstLine="480" w:firstLineChars="20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72480F8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w:t>
      </w:r>
    </w:p>
    <w:p w14:paraId="342D0CDF">
      <w:pPr>
        <w:numPr>
          <w:ilvl w:val="0"/>
          <w:numId w:val="4"/>
        </w:numPr>
        <w:spacing w:before="100" w:beforeLines="0" w:after="100" w:afterLines="0"/>
        <w:ind w:firstLine="482" w:firstLineChars="200"/>
        <w:jc w:val="left"/>
        <w:rPr>
          <w:rFonts w:hint="eastAsia" w:ascii="宋体" w:hAnsi="宋体"/>
          <w:color w:val="auto"/>
          <w:sz w:val="24"/>
          <w:szCs w:val="24"/>
          <w:lang w:val="en-US" w:eastAsia="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年预算数为0.17万元,支出决算为0.00万元。</w:t>
      </w:r>
    </w:p>
    <w:p w14:paraId="7F5BB982">
      <w:pPr>
        <w:numPr>
          <w:numId w:val="0"/>
        </w:num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eastAsia="zh-CN"/>
        </w:rPr>
        <w:t>外事接待费支出0.00万元。</w:t>
      </w:r>
      <w:bookmarkStart w:id="0" w:name="_GoBack"/>
      <w:bookmarkEnd w:id="0"/>
    </w:p>
    <w:p w14:paraId="7D43C385">
      <w:pPr>
        <w:numPr>
          <w:numId w:val="0"/>
        </w:num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eastAsia="zh-CN"/>
        </w:rPr>
        <w:t>0.00万元。</w:t>
      </w:r>
    </w:p>
    <w:p w14:paraId="4C229A7E">
      <w:pPr>
        <w:numPr>
          <w:ilvl w:val="0"/>
          <w:numId w:val="5"/>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075E59B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w:t>
      </w:r>
      <w:r>
        <w:rPr>
          <w:rFonts w:hint="eastAsia" w:ascii="宋体" w:hAnsi="宋体"/>
          <w:color w:val="auto"/>
          <w:sz w:val="24"/>
          <w:szCs w:val="24"/>
          <w:lang w:val="en-US" w:eastAsia="zh-CN"/>
        </w:rPr>
        <w:t>0</w:t>
      </w:r>
      <w:r>
        <w:rPr>
          <w:rFonts w:hint="eastAsia" w:ascii="宋体" w:hAnsi="宋体"/>
          <w:color w:val="auto"/>
          <w:sz w:val="24"/>
          <w:szCs w:val="24"/>
          <w:lang w:val="zh-CN"/>
        </w:rPr>
        <w:t>个团组,</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公务用车购置</w:t>
      </w:r>
      <w:r>
        <w:rPr>
          <w:rFonts w:hint="eastAsia" w:ascii="宋体" w:hAnsi="宋体"/>
          <w:b/>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w:t>
      </w:r>
      <w:r>
        <w:rPr>
          <w:rFonts w:hint="eastAsia" w:ascii="宋体" w:hAnsi="宋体"/>
          <w:color w:val="auto"/>
          <w:sz w:val="24"/>
          <w:szCs w:val="24"/>
          <w:lang w:val="en-US" w:eastAsia="zh-CN"/>
        </w:rPr>
        <w:t>0</w:t>
      </w:r>
      <w:r>
        <w:rPr>
          <w:rFonts w:hint="eastAsia" w:ascii="宋体" w:hAnsi="宋体"/>
          <w:color w:val="auto"/>
          <w:sz w:val="24"/>
          <w:szCs w:val="24"/>
          <w:lang w:val="zh-CN"/>
        </w:rPr>
        <w:t>辆；</w:t>
      </w:r>
      <w:r>
        <w:rPr>
          <w:rFonts w:hint="eastAsia" w:ascii="宋体" w:hAnsi="宋体"/>
          <w:b/>
          <w:color w:val="auto"/>
          <w:sz w:val="24"/>
          <w:szCs w:val="24"/>
          <w:lang w:val="zh-CN"/>
        </w:rPr>
        <w:t>国内公务接待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人,其中：</w:t>
      </w:r>
      <w:r>
        <w:rPr>
          <w:rFonts w:hint="eastAsia" w:ascii="宋体" w:hAnsi="宋体"/>
          <w:b/>
          <w:color w:val="auto"/>
          <w:sz w:val="24"/>
          <w:szCs w:val="24"/>
          <w:lang w:val="zh-CN"/>
        </w:rPr>
        <w:t>外事接待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b/>
          <w:color w:val="auto"/>
          <w:sz w:val="24"/>
          <w:szCs w:val="24"/>
          <w:lang w:val="zh-CN"/>
        </w:rPr>
        <w:t>国(境)外公务接待</w:t>
      </w:r>
      <w:r>
        <w:rPr>
          <w:rFonts w:hint="eastAsia" w:ascii="宋体" w:hAnsi="宋体"/>
          <w:b/>
          <w:color w:val="auto"/>
          <w:sz w:val="24"/>
          <w:szCs w:val="24"/>
          <w:lang w:val="en-US" w:eastAsia="zh-CN"/>
        </w:rPr>
        <w:t>0</w:t>
      </w:r>
      <w:r>
        <w:rPr>
          <w:rFonts w:hint="eastAsia" w:ascii="宋体" w:hAnsi="宋体"/>
          <w:color w:val="auto"/>
          <w:sz w:val="24"/>
          <w:szCs w:val="24"/>
          <w:lang w:val="zh-CN"/>
        </w:rPr>
        <w:t>批次,</w:t>
      </w:r>
      <w:r>
        <w:rPr>
          <w:rFonts w:hint="eastAsia" w:ascii="宋体" w:hAnsi="宋体"/>
          <w:color w:val="auto"/>
          <w:sz w:val="24"/>
          <w:szCs w:val="24"/>
          <w:lang w:val="en-US" w:eastAsia="zh-CN"/>
        </w:rPr>
        <w:t>0</w:t>
      </w:r>
      <w:r>
        <w:rPr>
          <w:rFonts w:hint="eastAsia" w:ascii="宋体" w:hAnsi="宋体"/>
          <w:color w:val="auto"/>
          <w:sz w:val="24"/>
          <w:szCs w:val="24"/>
          <w:lang w:val="zh-CN"/>
        </w:rPr>
        <w:t>人。</w:t>
      </w:r>
    </w:p>
    <w:p w14:paraId="5EBC1B97">
      <w:pPr>
        <w:numPr>
          <w:ilvl w:val="0"/>
          <w:numId w:val="0"/>
        </w:numPr>
        <w:spacing w:before="100" w:beforeLines="0" w:after="100" w:afterLines="0"/>
        <w:ind w:left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7D1958D0">
      <w:pPr>
        <w:pageBreakBefore w:val="0"/>
        <w:widowControl/>
        <w:kinsoku/>
        <w:wordWrap/>
        <w:overflowPunct/>
        <w:topLinePunct w:val="0"/>
        <w:autoSpaceDE/>
        <w:autoSpaceDN/>
        <w:bidi w:val="0"/>
        <w:adjustRightInd/>
        <w:spacing w:before="100" w:beforeLines="0" w:after="100" w:afterLines="0"/>
        <w:ind w:firstLine="480" w:firstLineChars="200"/>
        <w:jc w:val="left"/>
        <w:textAlignment w:val="auto"/>
        <w:rPr>
          <w:rFonts w:hint="eastAsia" w:ascii="宋体" w:hAnsi="宋体"/>
          <w:color w:val="auto"/>
          <w:sz w:val="24"/>
          <w:szCs w:val="24"/>
          <w:lang w:val="zh-CN"/>
        </w:rPr>
      </w:pPr>
      <w:r>
        <w:rPr>
          <w:rFonts w:hint="eastAsia" w:ascii="宋体" w:hAnsi="宋体"/>
          <w:color w:val="auto"/>
          <w:sz w:val="24"/>
          <w:szCs w:val="24"/>
          <w:lang w:val="zh-CN"/>
        </w:rPr>
        <w:t>我单位202</w:t>
      </w:r>
      <w:r>
        <w:rPr>
          <w:rFonts w:hint="eastAsia" w:ascii="宋体" w:hAnsi="宋体"/>
          <w:color w:val="auto"/>
          <w:sz w:val="24"/>
          <w:szCs w:val="24"/>
          <w:lang w:val="en-US" w:eastAsia="zh-CN"/>
        </w:rPr>
        <w:t>3</w:t>
      </w:r>
      <w:r>
        <w:rPr>
          <w:rFonts w:hint="eastAsia" w:ascii="宋体" w:hAnsi="宋体"/>
          <w:color w:val="auto"/>
          <w:sz w:val="24"/>
          <w:szCs w:val="24"/>
          <w:lang w:val="zh-CN"/>
        </w:rPr>
        <w:t>年度无机关运行相关经费。</w:t>
      </w:r>
    </w:p>
    <w:p w14:paraId="0B6B3435">
      <w:pPr>
        <w:pageBreakBefore w:val="0"/>
        <w:widowControl/>
        <w:kinsoku/>
        <w:wordWrap/>
        <w:overflowPunct/>
        <w:topLinePunct w:val="0"/>
        <w:autoSpaceDE/>
        <w:autoSpaceDN/>
        <w:bidi w:val="0"/>
        <w:adjustRightInd/>
        <w:spacing w:before="100" w:beforeLines="0" w:after="100" w:afterLines="0"/>
        <w:ind w:firstLine="482" w:firstLineChars="200"/>
        <w:jc w:val="left"/>
        <w:textAlignment w:val="auto"/>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7E99D798">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8.18万元,其中：政府采购货物支出6.52万元、政府采购工程支出0.00万元、政府采购服务支出1.66万元。授予中小企业合同金额8.18万元,占政府采购支出总额的100.00%,其中：授予小微企业合同金额8.18万元,占政府采购支出总额的100.00%。</w:t>
      </w:r>
    </w:p>
    <w:p w14:paraId="5C93D8A0">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518A23ED">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w:t>
      </w:r>
    </w:p>
    <w:p w14:paraId="358F25FC">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01E64B5C">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707C7DD3">
      <w:pPr>
        <w:spacing w:before="100" w:beforeLines="0" w:after="100" w:afterLines="0"/>
        <w:jc w:val="left"/>
        <w:rPr>
          <w:rFonts w:hint="eastAsia" w:ascii="宋体" w:hAnsi="宋体"/>
          <w:color w:val="FF0000"/>
          <w:sz w:val="24"/>
          <w:szCs w:val="24"/>
          <w:lang w:val="zh-CN"/>
        </w:rPr>
      </w:pPr>
    </w:p>
    <w:p w14:paraId="77BA8581">
      <w:pPr>
        <w:spacing w:before="100" w:beforeLines="0" w:after="100" w:afterLines="0"/>
        <w:jc w:val="left"/>
        <w:rPr>
          <w:rFonts w:hint="eastAsia" w:ascii="宋体" w:hAnsi="宋体"/>
          <w:color w:val="auto"/>
          <w:sz w:val="24"/>
          <w:szCs w:val="24"/>
          <w:lang w:val="zh-CN"/>
        </w:rPr>
      </w:pPr>
    </w:p>
    <w:p w14:paraId="5BB67227">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44EE966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2B6A6F47">
      <w:pPr>
        <w:keepNext/>
        <w:keepLines/>
        <w:pageBreakBefore w:val="0"/>
        <w:widowControl/>
        <w:suppressLineNumbers/>
        <w:kinsoku/>
        <w:wordWrap/>
        <w:overflowPunct/>
        <w:topLinePunct w:val="0"/>
        <w:autoSpaceDE/>
        <w:autoSpaceDN/>
        <w:bidi w:val="0"/>
        <w:adjustRightInd/>
        <w:spacing w:beforeLines="0" w:afterLines="0"/>
        <w:ind w:firstLine="480" w:firstLineChars="200"/>
        <w:jc w:val="left"/>
        <w:textAlignment w:val="auto"/>
        <w:rPr>
          <w:rFonts w:hint="eastAsia" w:ascii="宋体" w:hAnsi="宋体"/>
          <w:color w:val="000000"/>
          <w:kern w:val="0"/>
          <w:sz w:val="24"/>
          <w:szCs w:val="24"/>
          <w:lang w:val="en-US" w:eastAsia="zh-CN"/>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年度一般公共预算项目支出全面开展绩效自评,</w:t>
      </w:r>
      <w:r>
        <w:rPr>
          <w:rFonts w:hint="eastAsia" w:ascii="宋体" w:hAnsi="宋体"/>
          <w:color w:val="000000"/>
          <w:kern w:val="0"/>
          <w:sz w:val="24"/>
          <w:szCs w:val="24"/>
          <w:lang w:val="en-US" w:eastAsia="zh-CN"/>
        </w:rPr>
        <w:t>我单位2023年支出4431.74万元，其中基本支出274.94万元，项目支出4156.80万元。从评价情况来看我单位全面完成设定目标值，较好的完成了各项目实施，保障了部门工作高效高质量运行。</w:t>
      </w:r>
    </w:p>
    <w:p w14:paraId="3FB83FFD">
      <w:pPr>
        <w:numPr>
          <w:ilvl w:val="0"/>
          <w:numId w:val="6"/>
        </w:num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绩效自评结果</w:t>
      </w:r>
    </w:p>
    <w:p w14:paraId="2394D883">
      <w:pPr>
        <w:keepNext/>
        <w:keepLines/>
        <w:pageBreakBefore w:val="0"/>
        <w:widowControl/>
        <w:suppressLineNumbers/>
        <w:kinsoku/>
        <w:wordWrap/>
        <w:overflowPunct/>
        <w:topLinePunct w:val="0"/>
        <w:autoSpaceDE/>
        <w:autoSpaceDN/>
        <w:bidi w:val="0"/>
        <w:adjustRightInd/>
        <w:spacing w:beforeLines="0" w:afterLines="0"/>
        <w:ind w:firstLine="480" w:firstLineChars="200"/>
        <w:jc w:val="left"/>
        <w:textAlignment w:val="auto"/>
        <w:rPr>
          <w:rFonts w:hint="eastAsia" w:ascii="宋体" w:hAnsi="宋体"/>
          <w:color w:val="000000"/>
          <w:kern w:val="0"/>
          <w:sz w:val="24"/>
          <w:szCs w:val="24"/>
          <w:lang w:val="zh-CN"/>
        </w:rPr>
      </w:pPr>
      <w:r>
        <w:rPr>
          <w:rFonts w:hint="eastAsia" w:ascii="宋体" w:hAnsi="宋体"/>
          <w:color w:val="000000"/>
          <w:kern w:val="0"/>
          <w:sz w:val="24"/>
          <w:szCs w:val="24"/>
          <w:lang w:val="en-US"/>
        </w:rPr>
        <w:t>我部门在202</w:t>
      </w:r>
      <w:r>
        <w:rPr>
          <w:rFonts w:hint="eastAsia" w:ascii="宋体" w:hAnsi="宋体"/>
          <w:color w:val="000000"/>
          <w:kern w:val="0"/>
          <w:sz w:val="24"/>
          <w:szCs w:val="24"/>
          <w:lang w:val="en-US" w:eastAsia="zh-CN"/>
        </w:rPr>
        <w:t>3</w:t>
      </w:r>
      <w:r>
        <w:rPr>
          <w:rFonts w:hint="eastAsia" w:ascii="宋体" w:hAnsi="宋体"/>
          <w:color w:val="000000"/>
          <w:kern w:val="0"/>
          <w:sz w:val="24"/>
          <w:szCs w:val="24"/>
          <w:lang w:val="en-US"/>
        </w:rPr>
        <w:t>年度部门决算中反映</w:t>
      </w:r>
      <w:r>
        <w:rPr>
          <w:rFonts w:hint="eastAsia" w:ascii="宋体" w:hAnsi="宋体"/>
          <w:color w:val="000000"/>
          <w:kern w:val="0"/>
          <w:sz w:val="24"/>
          <w:szCs w:val="24"/>
          <w:lang w:val="en-US" w:eastAsia="zh-CN"/>
        </w:rPr>
        <w:t>部门整体支出</w:t>
      </w:r>
      <w:r>
        <w:rPr>
          <w:rFonts w:hint="eastAsia" w:ascii="宋体" w:hAnsi="宋体"/>
          <w:color w:val="000000"/>
          <w:kern w:val="0"/>
          <w:sz w:val="24"/>
          <w:szCs w:val="24"/>
          <w:lang w:val="en-US"/>
        </w:rPr>
        <w:t>绩效自评结果。</w:t>
      </w:r>
      <w:r>
        <w:rPr>
          <w:rFonts w:hint="eastAsia" w:ascii="宋体" w:hAnsi="宋体"/>
          <w:color w:val="000000"/>
          <w:kern w:val="0"/>
          <w:sz w:val="24"/>
          <w:szCs w:val="24"/>
          <w:lang w:val="en-US" w:eastAsia="zh-CN"/>
        </w:rPr>
        <w:t>部门整体支出</w:t>
      </w:r>
      <w:r>
        <w:rPr>
          <w:rFonts w:hint="eastAsia" w:ascii="宋体" w:hAnsi="宋体"/>
          <w:color w:val="000000"/>
          <w:kern w:val="0"/>
          <w:sz w:val="24"/>
          <w:szCs w:val="24"/>
          <w:lang w:val="en-US"/>
        </w:rPr>
        <w:t>绩效自评情况：根据年初设定的绩效目标,项目绩效自评得分为</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分。项目全年预算数为</w:t>
      </w:r>
      <w:r>
        <w:rPr>
          <w:rFonts w:hint="eastAsia" w:ascii="宋体" w:hAnsi="宋体"/>
          <w:color w:val="000000"/>
          <w:kern w:val="0"/>
          <w:sz w:val="24"/>
          <w:szCs w:val="24"/>
          <w:lang w:val="en-US" w:eastAsia="zh-CN"/>
        </w:rPr>
        <w:t>4431.74</w:t>
      </w:r>
      <w:r>
        <w:rPr>
          <w:rFonts w:hint="eastAsia" w:ascii="宋体" w:hAnsi="宋体"/>
          <w:color w:val="000000"/>
          <w:kern w:val="0"/>
          <w:sz w:val="24"/>
          <w:szCs w:val="24"/>
          <w:lang w:val="en-US"/>
        </w:rPr>
        <w:t>万元,执行数为</w:t>
      </w:r>
      <w:r>
        <w:rPr>
          <w:rFonts w:hint="eastAsia" w:ascii="宋体" w:hAnsi="宋体"/>
          <w:color w:val="000000"/>
          <w:kern w:val="0"/>
          <w:sz w:val="24"/>
          <w:szCs w:val="24"/>
          <w:lang w:val="en-US" w:eastAsia="zh-CN"/>
        </w:rPr>
        <w:t>4431.74</w:t>
      </w:r>
      <w:r>
        <w:rPr>
          <w:rFonts w:hint="eastAsia" w:ascii="宋体" w:hAnsi="宋体"/>
          <w:color w:val="000000"/>
          <w:kern w:val="0"/>
          <w:sz w:val="24"/>
          <w:szCs w:val="24"/>
          <w:lang w:val="en-US"/>
        </w:rPr>
        <w:t>万元,完成预算的</w:t>
      </w:r>
      <w:r>
        <w:rPr>
          <w:rFonts w:hint="eastAsia" w:ascii="宋体" w:hAnsi="宋体"/>
          <w:color w:val="000000"/>
          <w:kern w:val="0"/>
          <w:sz w:val="24"/>
          <w:szCs w:val="24"/>
          <w:lang w:val="en-US" w:eastAsia="zh-CN"/>
        </w:rPr>
        <w:t>100</w:t>
      </w:r>
      <w:r>
        <w:rPr>
          <w:rFonts w:hint="eastAsia" w:ascii="宋体" w:hAnsi="宋体"/>
          <w:color w:val="000000"/>
          <w:kern w:val="0"/>
          <w:sz w:val="24"/>
          <w:szCs w:val="24"/>
          <w:lang w:val="en-US"/>
        </w:rPr>
        <w:t>%。项目绩效目标完成情况：项目</w:t>
      </w:r>
      <w:r>
        <w:rPr>
          <w:rFonts w:hint="eastAsia" w:ascii="宋体" w:hAnsi="宋体"/>
          <w:color w:val="000000"/>
          <w:kern w:val="0"/>
          <w:sz w:val="24"/>
          <w:szCs w:val="24"/>
          <w:lang w:val="en-US" w:eastAsia="zh-CN"/>
        </w:rPr>
        <w:t>达到了年初总体目标，</w:t>
      </w:r>
      <w:r>
        <w:rPr>
          <w:rFonts w:hint="eastAsia" w:ascii="宋体" w:hAnsi="宋体"/>
          <w:color w:val="000000"/>
          <w:kern w:val="0"/>
          <w:sz w:val="24"/>
          <w:szCs w:val="24"/>
          <w:lang w:val="en-US"/>
        </w:rPr>
        <w:t>合理安排</w:t>
      </w:r>
      <w:r>
        <w:rPr>
          <w:rFonts w:hint="eastAsia" w:ascii="宋体" w:hAnsi="宋体"/>
          <w:color w:val="000000"/>
          <w:kern w:val="0"/>
          <w:sz w:val="24"/>
          <w:szCs w:val="24"/>
          <w:lang w:val="en-US" w:eastAsia="zh-CN"/>
        </w:rPr>
        <w:t>了</w:t>
      </w:r>
      <w:r>
        <w:rPr>
          <w:rFonts w:hint="eastAsia" w:ascii="宋体" w:hAnsi="宋体"/>
          <w:color w:val="000000"/>
          <w:kern w:val="0"/>
          <w:sz w:val="24"/>
          <w:szCs w:val="24"/>
          <w:lang w:val="en-US"/>
        </w:rPr>
        <w:t>支出，保障部门工作正常运转，提高</w:t>
      </w:r>
      <w:r>
        <w:rPr>
          <w:rFonts w:hint="eastAsia" w:ascii="宋体" w:hAnsi="宋体"/>
          <w:color w:val="000000"/>
          <w:kern w:val="0"/>
          <w:sz w:val="24"/>
          <w:szCs w:val="24"/>
          <w:lang w:val="en-US" w:eastAsia="zh-CN"/>
        </w:rPr>
        <w:t>了</w:t>
      </w:r>
      <w:r>
        <w:rPr>
          <w:rFonts w:hint="eastAsia" w:ascii="宋体" w:hAnsi="宋体"/>
          <w:color w:val="000000"/>
          <w:kern w:val="0"/>
          <w:sz w:val="24"/>
          <w:szCs w:val="24"/>
          <w:lang w:val="en-US"/>
        </w:rPr>
        <w:t>资金利用率</w:t>
      </w:r>
      <w:r>
        <w:rPr>
          <w:rFonts w:hint="eastAsia" w:ascii="宋体" w:hAnsi="宋体"/>
          <w:color w:val="000000"/>
          <w:kern w:val="0"/>
          <w:sz w:val="24"/>
          <w:szCs w:val="24"/>
          <w:lang w:val="en-US" w:eastAsia="zh-CN"/>
        </w:rPr>
        <w:t>。</w:t>
      </w:r>
    </w:p>
    <w:p w14:paraId="4C28662C">
      <w:pPr>
        <w:numPr>
          <w:ilvl w:val="0"/>
          <w:numId w:val="6"/>
        </w:numPr>
        <w:spacing w:before="100" w:beforeLines="0" w:after="100" w:afterLines="0"/>
        <w:ind w:left="0" w:leftChars="0" w:firstLine="0" w:firstLineChar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部门绩效评价结果</w:t>
      </w:r>
    </w:p>
    <w:p w14:paraId="732597C0">
      <w:pPr>
        <w:numPr>
          <w:ilvl w:val="0"/>
          <w:numId w:val="0"/>
        </w:numPr>
        <w:spacing w:before="100" w:beforeLines="0" w:after="100" w:afterLines="0"/>
        <w:ind w:leftChars="0" w:firstLine="482" w:firstLineChars="200"/>
        <w:jc w:val="left"/>
        <w:rPr>
          <w:rFonts w:hint="default" w:ascii="宋体" w:hAnsi="宋体"/>
          <w:b/>
          <w:bCs/>
          <w:color w:val="auto"/>
          <w:sz w:val="24"/>
          <w:szCs w:val="24"/>
          <w:lang w:val="en-US" w:eastAsia="zh-CN"/>
        </w:rPr>
      </w:pPr>
      <w:r>
        <w:rPr>
          <w:rFonts w:hint="eastAsia" w:ascii="宋体" w:hAnsi="宋体"/>
          <w:b/>
          <w:bCs/>
          <w:color w:val="auto"/>
          <w:sz w:val="24"/>
          <w:szCs w:val="24"/>
          <w:lang w:val="en-US" w:eastAsia="zh-CN"/>
        </w:rPr>
        <w:t>无</w:t>
      </w:r>
    </w:p>
    <w:p w14:paraId="7B1AFA23">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45E805B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4080CA0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1BE75D1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54CB694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3C95FC7E">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2B7E009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27AA542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4F75069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40A78DF0">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6E525F3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2DD24BB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5616A5C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80D971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B657B2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0EF05FBC">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4FD33A"/>
    <w:multiLevelType w:val="singleLevel"/>
    <w:tmpl w:val="BE4FD33A"/>
    <w:lvl w:ilvl="0" w:tentative="0">
      <w:start w:val="2"/>
      <w:numFmt w:val="chineseCounting"/>
      <w:suff w:val="nothing"/>
      <w:lvlText w:val="%1、"/>
      <w:lvlJc w:val="left"/>
      <w:rPr>
        <w:rFonts w:hint="eastAsia"/>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abstractNum w:abstractNumId="3">
    <w:nsid w:val="1C956DFC"/>
    <w:multiLevelType w:val="singleLevel"/>
    <w:tmpl w:val="1C956DFC"/>
    <w:lvl w:ilvl="0" w:tentative="0">
      <w:start w:val="3"/>
      <w:numFmt w:val="decimal"/>
      <w:lvlText w:val="%1."/>
      <w:lvlJc w:val="left"/>
      <w:pPr>
        <w:tabs>
          <w:tab w:val="left" w:pos="312"/>
        </w:tabs>
      </w:pPr>
    </w:lvl>
  </w:abstractNum>
  <w:abstractNum w:abstractNumId="4">
    <w:nsid w:val="3B8EA6C0"/>
    <w:multiLevelType w:val="singleLevel"/>
    <w:tmpl w:val="3B8EA6C0"/>
    <w:lvl w:ilvl="0" w:tentative="0">
      <w:start w:val="8"/>
      <w:numFmt w:val="chineseCounting"/>
      <w:suff w:val="nothing"/>
      <w:lvlText w:val="%1、"/>
      <w:lvlJc w:val="left"/>
      <w:rPr>
        <w:rFonts w:hint="eastAsia"/>
      </w:rPr>
    </w:lvl>
  </w:abstractNum>
  <w:abstractNum w:abstractNumId="5">
    <w:nsid w:val="69256A79"/>
    <w:multiLevelType w:val="singleLevel"/>
    <w:tmpl w:val="69256A79"/>
    <w:lvl w:ilvl="0" w:tentative="0">
      <w:start w:val="7"/>
      <w:numFmt w:val="chineseCounting"/>
      <w:suff w:val="nothing"/>
      <w:lvlText w:val="%1、"/>
      <w:lvlJc w:val="left"/>
      <w:rPr>
        <w:rFonts w:hint="eastAsia"/>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0NzBlOWRiOTNmZTBjODIzOWQ5ODUzNmM0ZDIzZWYifQ=="/>
  </w:docVars>
  <w:rsids>
    <w:rsidRoot w:val="00000000"/>
    <w:rsid w:val="00A42231"/>
    <w:rsid w:val="01057174"/>
    <w:rsid w:val="018C1643"/>
    <w:rsid w:val="01981D96"/>
    <w:rsid w:val="01B841E6"/>
    <w:rsid w:val="02405F8A"/>
    <w:rsid w:val="02502671"/>
    <w:rsid w:val="02B80216"/>
    <w:rsid w:val="02D2752A"/>
    <w:rsid w:val="02DE302E"/>
    <w:rsid w:val="03CC21CB"/>
    <w:rsid w:val="040A2CF3"/>
    <w:rsid w:val="042C50CB"/>
    <w:rsid w:val="046F3489"/>
    <w:rsid w:val="04A10F62"/>
    <w:rsid w:val="04A9250C"/>
    <w:rsid w:val="04B30C95"/>
    <w:rsid w:val="060B6889"/>
    <w:rsid w:val="06147E59"/>
    <w:rsid w:val="062736E9"/>
    <w:rsid w:val="063127B9"/>
    <w:rsid w:val="063E0A32"/>
    <w:rsid w:val="065C2949"/>
    <w:rsid w:val="06A05249"/>
    <w:rsid w:val="06B86A37"/>
    <w:rsid w:val="07414C7E"/>
    <w:rsid w:val="077961C6"/>
    <w:rsid w:val="07AF1BE8"/>
    <w:rsid w:val="07ED0962"/>
    <w:rsid w:val="07F10452"/>
    <w:rsid w:val="07FD6DF7"/>
    <w:rsid w:val="08766BA9"/>
    <w:rsid w:val="08A6123D"/>
    <w:rsid w:val="08C77405"/>
    <w:rsid w:val="08E12275"/>
    <w:rsid w:val="09075A53"/>
    <w:rsid w:val="09322AD0"/>
    <w:rsid w:val="093C74AB"/>
    <w:rsid w:val="09C37BCC"/>
    <w:rsid w:val="0A0501E5"/>
    <w:rsid w:val="0A0855DF"/>
    <w:rsid w:val="0A222B45"/>
    <w:rsid w:val="0A614E71"/>
    <w:rsid w:val="0A8E16CB"/>
    <w:rsid w:val="0A911A78"/>
    <w:rsid w:val="0B2E376B"/>
    <w:rsid w:val="0B5605CC"/>
    <w:rsid w:val="0B7A075E"/>
    <w:rsid w:val="0B9F6417"/>
    <w:rsid w:val="0BDC31C7"/>
    <w:rsid w:val="0C7E7DDA"/>
    <w:rsid w:val="0C8F3D96"/>
    <w:rsid w:val="0CCE2B10"/>
    <w:rsid w:val="0CE40585"/>
    <w:rsid w:val="0CFF53BF"/>
    <w:rsid w:val="0D0B5B12"/>
    <w:rsid w:val="0D2766C4"/>
    <w:rsid w:val="0D366907"/>
    <w:rsid w:val="0D611BD6"/>
    <w:rsid w:val="0D907DC5"/>
    <w:rsid w:val="0E8042DE"/>
    <w:rsid w:val="0EF80F88"/>
    <w:rsid w:val="0F087E2F"/>
    <w:rsid w:val="0F3A448D"/>
    <w:rsid w:val="0F5D63CD"/>
    <w:rsid w:val="0F711E78"/>
    <w:rsid w:val="0FB26719"/>
    <w:rsid w:val="102962AF"/>
    <w:rsid w:val="104E6DC1"/>
    <w:rsid w:val="10E16B8A"/>
    <w:rsid w:val="11082369"/>
    <w:rsid w:val="1125116C"/>
    <w:rsid w:val="112C24FB"/>
    <w:rsid w:val="11335637"/>
    <w:rsid w:val="11A42091"/>
    <w:rsid w:val="1209283C"/>
    <w:rsid w:val="121A67F7"/>
    <w:rsid w:val="12280F14"/>
    <w:rsid w:val="12296A3A"/>
    <w:rsid w:val="124B4C03"/>
    <w:rsid w:val="12CD5618"/>
    <w:rsid w:val="139323BD"/>
    <w:rsid w:val="13946135"/>
    <w:rsid w:val="13F6294C"/>
    <w:rsid w:val="145F4995"/>
    <w:rsid w:val="14956609"/>
    <w:rsid w:val="14EB6229"/>
    <w:rsid w:val="14F72E20"/>
    <w:rsid w:val="14FB46BE"/>
    <w:rsid w:val="15064E11"/>
    <w:rsid w:val="15175270"/>
    <w:rsid w:val="1528122B"/>
    <w:rsid w:val="153B4ABB"/>
    <w:rsid w:val="15512530"/>
    <w:rsid w:val="15AA1C40"/>
    <w:rsid w:val="15CA22E2"/>
    <w:rsid w:val="16117F11"/>
    <w:rsid w:val="16532632"/>
    <w:rsid w:val="165878EE"/>
    <w:rsid w:val="16BC60CF"/>
    <w:rsid w:val="16C60CFC"/>
    <w:rsid w:val="16C71FDF"/>
    <w:rsid w:val="16CB4564"/>
    <w:rsid w:val="16EB0762"/>
    <w:rsid w:val="171B2DF6"/>
    <w:rsid w:val="172D0D7B"/>
    <w:rsid w:val="174C7453"/>
    <w:rsid w:val="175E0F34"/>
    <w:rsid w:val="17773DA4"/>
    <w:rsid w:val="1787048B"/>
    <w:rsid w:val="17B943BD"/>
    <w:rsid w:val="17F11DA8"/>
    <w:rsid w:val="17FD699F"/>
    <w:rsid w:val="1840063A"/>
    <w:rsid w:val="18925339"/>
    <w:rsid w:val="190653E0"/>
    <w:rsid w:val="19081158"/>
    <w:rsid w:val="19143FA0"/>
    <w:rsid w:val="198B0CFD"/>
    <w:rsid w:val="19D21766"/>
    <w:rsid w:val="1A3348FA"/>
    <w:rsid w:val="1A4F00CE"/>
    <w:rsid w:val="1AC1089F"/>
    <w:rsid w:val="1AD67034"/>
    <w:rsid w:val="1ADA4D76"/>
    <w:rsid w:val="1B2D759B"/>
    <w:rsid w:val="1B7927E1"/>
    <w:rsid w:val="1B8A22F8"/>
    <w:rsid w:val="1B8C2B1E"/>
    <w:rsid w:val="1BC31CAE"/>
    <w:rsid w:val="1BE13EE2"/>
    <w:rsid w:val="1C163B8C"/>
    <w:rsid w:val="1C273FEB"/>
    <w:rsid w:val="1CA078F9"/>
    <w:rsid w:val="1CA7512B"/>
    <w:rsid w:val="1CB6711D"/>
    <w:rsid w:val="1CBB4733"/>
    <w:rsid w:val="1CDA2E0B"/>
    <w:rsid w:val="1DB21FDA"/>
    <w:rsid w:val="1DDC2BB3"/>
    <w:rsid w:val="1E116D00"/>
    <w:rsid w:val="1E193E07"/>
    <w:rsid w:val="1E3824DF"/>
    <w:rsid w:val="1E8C6387"/>
    <w:rsid w:val="1E9A4F48"/>
    <w:rsid w:val="1FCA4426"/>
    <w:rsid w:val="1FF00B97"/>
    <w:rsid w:val="202D5948"/>
    <w:rsid w:val="2039253E"/>
    <w:rsid w:val="20783067"/>
    <w:rsid w:val="208A635C"/>
    <w:rsid w:val="20A53730"/>
    <w:rsid w:val="20A775B2"/>
    <w:rsid w:val="20E57FD0"/>
    <w:rsid w:val="21154D5A"/>
    <w:rsid w:val="2164183D"/>
    <w:rsid w:val="21747CD2"/>
    <w:rsid w:val="21AB746C"/>
    <w:rsid w:val="2201708C"/>
    <w:rsid w:val="22032E04"/>
    <w:rsid w:val="22350AE4"/>
    <w:rsid w:val="22356D36"/>
    <w:rsid w:val="225278E7"/>
    <w:rsid w:val="22576CAC"/>
    <w:rsid w:val="22743D02"/>
    <w:rsid w:val="22A16179"/>
    <w:rsid w:val="23533917"/>
    <w:rsid w:val="235C0A1E"/>
    <w:rsid w:val="23953F30"/>
    <w:rsid w:val="23A83C63"/>
    <w:rsid w:val="23C16AD3"/>
    <w:rsid w:val="24213A15"/>
    <w:rsid w:val="245C2C9F"/>
    <w:rsid w:val="24635DDC"/>
    <w:rsid w:val="24822706"/>
    <w:rsid w:val="25381017"/>
    <w:rsid w:val="254259F1"/>
    <w:rsid w:val="262A4E03"/>
    <w:rsid w:val="264A1001"/>
    <w:rsid w:val="26A83F7A"/>
    <w:rsid w:val="26FB67A0"/>
    <w:rsid w:val="270D0281"/>
    <w:rsid w:val="270F224B"/>
    <w:rsid w:val="271B0BF0"/>
    <w:rsid w:val="27CB6172"/>
    <w:rsid w:val="27EB6814"/>
    <w:rsid w:val="28243AD4"/>
    <w:rsid w:val="28357A8F"/>
    <w:rsid w:val="28373807"/>
    <w:rsid w:val="28E8751C"/>
    <w:rsid w:val="28FA728C"/>
    <w:rsid w:val="291C47AB"/>
    <w:rsid w:val="29B13146"/>
    <w:rsid w:val="29B42C36"/>
    <w:rsid w:val="2A0C4820"/>
    <w:rsid w:val="2A9C2048"/>
    <w:rsid w:val="2AA809EC"/>
    <w:rsid w:val="2CC55886"/>
    <w:rsid w:val="2D0637A8"/>
    <w:rsid w:val="2D202ABC"/>
    <w:rsid w:val="2D216834"/>
    <w:rsid w:val="2D7B23E8"/>
    <w:rsid w:val="2ED33B5E"/>
    <w:rsid w:val="2F320885"/>
    <w:rsid w:val="2F436F36"/>
    <w:rsid w:val="2F937A26"/>
    <w:rsid w:val="30236406"/>
    <w:rsid w:val="30542A7D"/>
    <w:rsid w:val="3098505F"/>
    <w:rsid w:val="30BC6EB8"/>
    <w:rsid w:val="30CD2F5B"/>
    <w:rsid w:val="311255A5"/>
    <w:rsid w:val="31126BC0"/>
    <w:rsid w:val="315947EF"/>
    <w:rsid w:val="315E0057"/>
    <w:rsid w:val="318555E4"/>
    <w:rsid w:val="3186135C"/>
    <w:rsid w:val="324E00CB"/>
    <w:rsid w:val="33727DEA"/>
    <w:rsid w:val="33D60378"/>
    <w:rsid w:val="345614B9"/>
    <w:rsid w:val="347100A1"/>
    <w:rsid w:val="34956209"/>
    <w:rsid w:val="34E56399"/>
    <w:rsid w:val="34EC7728"/>
    <w:rsid w:val="34FF56AD"/>
    <w:rsid w:val="35215623"/>
    <w:rsid w:val="358B6F41"/>
    <w:rsid w:val="35D46B3A"/>
    <w:rsid w:val="35EB5C31"/>
    <w:rsid w:val="3619279E"/>
    <w:rsid w:val="365657A0"/>
    <w:rsid w:val="369E0EF6"/>
    <w:rsid w:val="36B204FD"/>
    <w:rsid w:val="36F31241"/>
    <w:rsid w:val="37BC7885"/>
    <w:rsid w:val="37CE75B8"/>
    <w:rsid w:val="384A4882"/>
    <w:rsid w:val="38906FDB"/>
    <w:rsid w:val="38F1355F"/>
    <w:rsid w:val="390A4620"/>
    <w:rsid w:val="39513FFD"/>
    <w:rsid w:val="397A3554"/>
    <w:rsid w:val="39A6259B"/>
    <w:rsid w:val="3AD76784"/>
    <w:rsid w:val="3AFE1F63"/>
    <w:rsid w:val="3B710987"/>
    <w:rsid w:val="3BDC6748"/>
    <w:rsid w:val="3BF33A92"/>
    <w:rsid w:val="3C1732DC"/>
    <w:rsid w:val="3C681D8A"/>
    <w:rsid w:val="3C687FDC"/>
    <w:rsid w:val="3CA8487C"/>
    <w:rsid w:val="3CAE4694"/>
    <w:rsid w:val="3D913562"/>
    <w:rsid w:val="3DBF00CF"/>
    <w:rsid w:val="3DEA22AA"/>
    <w:rsid w:val="3E03620E"/>
    <w:rsid w:val="3E5A453B"/>
    <w:rsid w:val="3E642A25"/>
    <w:rsid w:val="3ED5122D"/>
    <w:rsid w:val="3EDE4585"/>
    <w:rsid w:val="3EFE69D5"/>
    <w:rsid w:val="3F7B4C89"/>
    <w:rsid w:val="3FA70E1B"/>
    <w:rsid w:val="3FA94B93"/>
    <w:rsid w:val="3FAE21A9"/>
    <w:rsid w:val="3FB35A12"/>
    <w:rsid w:val="3FC65745"/>
    <w:rsid w:val="4044666A"/>
    <w:rsid w:val="40694322"/>
    <w:rsid w:val="40864ED4"/>
    <w:rsid w:val="40955117"/>
    <w:rsid w:val="41055DF9"/>
    <w:rsid w:val="410C362B"/>
    <w:rsid w:val="421F2EEA"/>
    <w:rsid w:val="42A6360C"/>
    <w:rsid w:val="430B7913"/>
    <w:rsid w:val="431247FD"/>
    <w:rsid w:val="43317379"/>
    <w:rsid w:val="43526A49"/>
    <w:rsid w:val="437048E9"/>
    <w:rsid w:val="43B6787E"/>
    <w:rsid w:val="43BE6733"/>
    <w:rsid w:val="445350CD"/>
    <w:rsid w:val="44550E45"/>
    <w:rsid w:val="44580936"/>
    <w:rsid w:val="4487121B"/>
    <w:rsid w:val="44BF2763"/>
    <w:rsid w:val="453C0257"/>
    <w:rsid w:val="45A100BA"/>
    <w:rsid w:val="45B93656"/>
    <w:rsid w:val="45BE6EBE"/>
    <w:rsid w:val="45F823D0"/>
    <w:rsid w:val="46565349"/>
    <w:rsid w:val="477912EF"/>
    <w:rsid w:val="477E6905"/>
    <w:rsid w:val="479E6FA7"/>
    <w:rsid w:val="479F062A"/>
    <w:rsid w:val="483B2A48"/>
    <w:rsid w:val="485E04E5"/>
    <w:rsid w:val="48710218"/>
    <w:rsid w:val="489839F7"/>
    <w:rsid w:val="48C77E38"/>
    <w:rsid w:val="48D013E2"/>
    <w:rsid w:val="496B110B"/>
    <w:rsid w:val="49753D38"/>
    <w:rsid w:val="49A26E1A"/>
    <w:rsid w:val="49C34AA3"/>
    <w:rsid w:val="49D722FD"/>
    <w:rsid w:val="49FB248F"/>
    <w:rsid w:val="4A62250E"/>
    <w:rsid w:val="4A630034"/>
    <w:rsid w:val="4A87249D"/>
    <w:rsid w:val="4B3519D1"/>
    <w:rsid w:val="4B6C4CC7"/>
    <w:rsid w:val="4BB26B7D"/>
    <w:rsid w:val="4BBF129A"/>
    <w:rsid w:val="4BCE14DD"/>
    <w:rsid w:val="4BE07B8E"/>
    <w:rsid w:val="4C3A6B73"/>
    <w:rsid w:val="4C575977"/>
    <w:rsid w:val="4CE92A73"/>
    <w:rsid w:val="4D001B6A"/>
    <w:rsid w:val="4D1473C4"/>
    <w:rsid w:val="4D3A507C"/>
    <w:rsid w:val="4D866514"/>
    <w:rsid w:val="4DA44BEC"/>
    <w:rsid w:val="4DB43081"/>
    <w:rsid w:val="4DE1199C"/>
    <w:rsid w:val="4E8D38D2"/>
    <w:rsid w:val="4ECA68D4"/>
    <w:rsid w:val="4EF15C0F"/>
    <w:rsid w:val="4EFA12C4"/>
    <w:rsid w:val="4F820F5D"/>
    <w:rsid w:val="4F950C90"/>
    <w:rsid w:val="50094F39"/>
    <w:rsid w:val="50151DD1"/>
    <w:rsid w:val="502D0EC8"/>
    <w:rsid w:val="5039786D"/>
    <w:rsid w:val="50C3182D"/>
    <w:rsid w:val="50E05F3B"/>
    <w:rsid w:val="51E27A91"/>
    <w:rsid w:val="52727066"/>
    <w:rsid w:val="52A80CDA"/>
    <w:rsid w:val="53971665"/>
    <w:rsid w:val="5402266C"/>
    <w:rsid w:val="543A3BB4"/>
    <w:rsid w:val="547C5F7A"/>
    <w:rsid w:val="549F610D"/>
    <w:rsid w:val="54DB5397"/>
    <w:rsid w:val="54F93A6F"/>
    <w:rsid w:val="555B0286"/>
    <w:rsid w:val="55B17EA6"/>
    <w:rsid w:val="55B42C8A"/>
    <w:rsid w:val="55BB6F76"/>
    <w:rsid w:val="563F1955"/>
    <w:rsid w:val="5697353F"/>
    <w:rsid w:val="56A63783"/>
    <w:rsid w:val="56F40992"/>
    <w:rsid w:val="570F757A"/>
    <w:rsid w:val="5798756F"/>
    <w:rsid w:val="57A852D8"/>
    <w:rsid w:val="57DB56AE"/>
    <w:rsid w:val="586B4C84"/>
    <w:rsid w:val="588F1522"/>
    <w:rsid w:val="58E82FF0"/>
    <w:rsid w:val="591E3AA4"/>
    <w:rsid w:val="596040BD"/>
    <w:rsid w:val="59927FEE"/>
    <w:rsid w:val="59C02DAD"/>
    <w:rsid w:val="59D81EA5"/>
    <w:rsid w:val="5AC62645"/>
    <w:rsid w:val="5AD52888"/>
    <w:rsid w:val="5B152C85"/>
    <w:rsid w:val="5B322515"/>
    <w:rsid w:val="5B345801"/>
    <w:rsid w:val="5B7F45A2"/>
    <w:rsid w:val="5C2C297C"/>
    <w:rsid w:val="5C4001D5"/>
    <w:rsid w:val="5C7659A5"/>
    <w:rsid w:val="5C835DA4"/>
    <w:rsid w:val="5C8C6F77"/>
    <w:rsid w:val="5CF74D38"/>
    <w:rsid w:val="5D9500AD"/>
    <w:rsid w:val="5DD92690"/>
    <w:rsid w:val="5E343D6A"/>
    <w:rsid w:val="5EAA5DDA"/>
    <w:rsid w:val="5ED82947"/>
    <w:rsid w:val="5EE25574"/>
    <w:rsid w:val="5F2A247E"/>
    <w:rsid w:val="5F5024DD"/>
    <w:rsid w:val="5FA9652C"/>
    <w:rsid w:val="6014175D"/>
    <w:rsid w:val="6042608B"/>
    <w:rsid w:val="604F6C39"/>
    <w:rsid w:val="617821BF"/>
    <w:rsid w:val="61FB6EC3"/>
    <w:rsid w:val="62436329"/>
    <w:rsid w:val="624520A2"/>
    <w:rsid w:val="624C1682"/>
    <w:rsid w:val="625E3163"/>
    <w:rsid w:val="6299063F"/>
    <w:rsid w:val="63911317"/>
    <w:rsid w:val="639A01CB"/>
    <w:rsid w:val="63FD075A"/>
    <w:rsid w:val="64416899"/>
    <w:rsid w:val="6449399F"/>
    <w:rsid w:val="644B5969"/>
    <w:rsid w:val="65077AE2"/>
    <w:rsid w:val="653E102A"/>
    <w:rsid w:val="65442AE4"/>
    <w:rsid w:val="65B37C6A"/>
    <w:rsid w:val="65DA6FA5"/>
    <w:rsid w:val="662B15AE"/>
    <w:rsid w:val="66486604"/>
    <w:rsid w:val="664B1C51"/>
    <w:rsid w:val="66947B1D"/>
    <w:rsid w:val="674D0322"/>
    <w:rsid w:val="67B81568"/>
    <w:rsid w:val="67D57A24"/>
    <w:rsid w:val="67E10ABE"/>
    <w:rsid w:val="68531C91"/>
    <w:rsid w:val="686B0388"/>
    <w:rsid w:val="68701E42"/>
    <w:rsid w:val="687436E1"/>
    <w:rsid w:val="68E85E7D"/>
    <w:rsid w:val="69796AD5"/>
    <w:rsid w:val="69B12FFE"/>
    <w:rsid w:val="6A244C92"/>
    <w:rsid w:val="6AD14C52"/>
    <w:rsid w:val="6AD22940"/>
    <w:rsid w:val="6ADA17F5"/>
    <w:rsid w:val="6AF01018"/>
    <w:rsid w:val="6B405AFC"/>
    <w:rsid w:val="6BD34BC2"/>
    <w:rsid w:val="6C6828F7"/>
    <w:rsid w:val="6CEA21C3"/>
    <w:rsid w:val="6CF90E67"/>
    <w:rsid w:val="6E7F693B"/>
    <w:rsid w:val="6F40256E"/>
    <w:rsid w:val="6F4F4560"/>
    <w:rsid w:val="6FB70357"/>
    <w:rsid w:val="6FB940CF"/>
    <w:rsid w:val="70187047"/>
    <w:rsid w:val="70651B61"/>
    <w:rsid w:val="709A7A5C"/>
    <w:rsid w:val="70C25205"/>
    <w:rsid w:val="715B3540"/>
    <w:rsid w:val="71D90A58"/>
    <w:rsid w:val="71F238C8"/>
    <w:rsid w:val="720A6E64"/>
    <w:rsid w:val="72930C07"/>
    <w:rsid w:val="72FA2A34"/>
    <w:rsid w:val="73334198"/>
    <w:rsid w:val="73516D4E"/>
    <w:rsid w:val="738A200A"/>
    <w:rsid w:val="739015EB"/>
    <w:rsid w:val="73903399"/>
    <w:rsid w:val="73A155A6"/>
    <w:rsid w:val="73CF3EC1"/>
    <w:rsid w:val="73E160A9"/>
    <w:rsid w:val="73E739B4"/>
    <w:rsid w:val="74D71AAA"/>
    <w:rsid w:val="74F11C15"/>
    <w:rsid w:val="75022074"/>
    <w:rsid w:val="752D11CF"/>
    <w:rsid w:val="753F0BD2"/>
    <w:rsid w:val="75524DAA"/>
    <w:rsid w:val="75581C94"/>
    <w:rsid w:val="756B7C19"/>
    <w:rsid w:val="75EB48B6"/>
    <w:rsid w:val="766052A4"/>
    <w:rsid w:val="76F36118"/>
    <w:rsid w:val="7718792D"/>
    <w:rsid w:val="773979D1"/>
    <w:rsid w:val="7791148D"/>
    <w:rsid w:val="77950F7E"/>
    <w:rsid w:val="77CF26E1"/>
    <w:rsid w:val="78A23952"/>
    <w:rsid w:val="795135CA"/>
    <w:rsid w:val="79D261AC"/>
    <w:rsid w:val="7A08012D"/>
    <w:rsid w:val="7AD16771"/>
    <w:rsid w:val="7B2A7606"/>
    <w:rsid w:val="7B2C1BF9"/>
    <w:rsid w:val="7B3665D4"/>
    <w:rsid w:val="7B7610C6"/>
    <w:rsid w:val="7BAC2D3A"/>
    <w:rsid w:val="7BC02341"/>
    <w:rsid w:val="7C0861C2"/>
    <w:rsid w:val="7C55517F"/>
    <w:rsid w:val="7C613B24"/>
    <w:rsid w:val="7CC77E2B"/>
    <w:rsid w:val="7D0C7F34"/>
    <w:rsid w:val="7D8F249A"/>
    <w:rsid w:val="7D913F95"/>
    <w:rsid w:val="7DB55ED6"/>
    <w:rsid w:val="7DFA4230"/>
    <w:rsid w:val="7DFF53A3"/>
    <w:rsid w:val="7ECB34D7"/>
    <w:rsid w:val="7ED14F91"/>
    <w:rsid w:val="7ED405DD"/>
    <w:rsid w:val="7EF24F07"/>
    <w:rsid w:val="7F567244"/>
    <w:rsid w:val="7F7B4EFD"/>
    <w:rsid w:val="7F8D69DE"/>
    <w:rsid w:val="7FE9630A"/>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3">
    <w:name w:val="Body Text Indent 2"/>
    <w:basedOn w:val="1"/>
    <w:next w:val="2"/>
    <w:qFormat/>
    <w:uiPriority w:val="0"/>
    <w:pPr>
      <w:spacing w:line="480" w:lineRule="auto"/>
      <w:ind w:left="420" w:leftChars="200"/>
    </w:p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d8d33b1a-4bc5-4780-b26e-327bff5bd874}">
  <ds:schemaRefs/>
</ds:datastoreItem>
</file>

<file path=customXml/itemProps2.xml><?xml version="1.0" encoding="utf-8"?>
<ds:datastoreItem xmlns:ds="http://schemas.openxmlformats.org/officeDocument/2006/customXml" ds:itemID="{f0c491e8-a2f2-4b11-a7ef-5c3f7bac3fbe}">
  <ds:schemaRefs/>
</ds:datastoreItem>
</file>

<file path=customXml/itemProps3.xml><?xml version="1.0" encoding="utf-8"?>
<ds:datastoreItem xmlns:ds="http://schemas.openxmlformats.org/officeDocument/2006/customXml" ds:itemID="{d0b6565d-5eaf-471b-ad2b-294f0f7dfd05}">
  <ds:schemaRefs/>
</ds:datastoreItem>
</file>

<file path=customXml/itemProps4.xml><?xml version="1.0" encoding="utf-8"?>
<ds:datastoreItem xmlns:ds="http://schemas.openxmlformats.org/officeDocument/2006/customXml" ds:itemID="{efaa257d-b101-45e5-9458-2fcd3a2fd3f4}">
  <ds:schemaRefs/>
</ds:datastoreItem>
</file>

<file path=customXml/itemProps5.xml><?xml version="1.0" encoding="utf-8"?>
<ds:datastoreItem xmlns:ds="http://schemas.openxmlformats.org/officeDocument/2006/customXml" ds:itemID="{3e69ded5-a7e8-4992-ba3c-4c5ca58ddfee}">
  <ds:schemaRefs/>
</ds:datastoreItem>
</file>

<file path=customXml/itemProps6.xml><?xml version="1.0" encoding="utf-8"?>
<ds:datastoreItem xmlns:ds="http://schemas.openxmlformats.org/officeDocument/2006/customXml" ds:itemID="{505ca978-0228-4ccc-84ae-bc17d45aa65d}">
  <ds:schemaRefs/>
</ds:datastoreItem>
</file>

<file path=customXml/itemProps7.xml><?xml version="1.0" encoding="utf-8"?>
<ds:datastoreItem xmlns:ds="http://schemas.openxmlformats.org/officeDocument/2006/customXml" ds:itemID="{da87aefb-2aa5-4c27-ba1a-255599f5567f}">
  <ds:schemaRefs/>
</ds:datastoreItem>
</file>

<file path=customXml/itemProps8.xml><?xml version="1.0" encoding="utf-8"?>
<ds:datastoreItem xmlns:ds="http://schemas.openxmlformats.org/officeDocument/2006/customXml" ds:itemID="{edea47cf-7378-4b09-80e1-da6953e0253d}">
  <ds:schemaRefs/>
</ds:datastoreItem>
</file>

<file path=customXml/itemProps9.xml><?xml version="1.0" encoding="utf-8"?>
<ds:datastoreItem xmlns:ds="http://schemas.openxmlformats.org/officeDocument/2006/customXml" ds:itemID="{29f2b58d-5d06-470f-b201-5b901edc1ef0}">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4150</Words>
  <Characters>4594</Characters>
  <Lines>0</Lines>
  <Paragraphs>0</Paragraphs>
  <TotalTime>26</TotalTime>
  <ScaleCrop>false</ScaleCrop>
  <LinksUpToDate>false</LinksUpToDate>
  <CharactersWithSpaces>4598</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木子山石</cp:lastModifiedBy>
  <dcterms:modified xsi:type="dcterms:W3CDTF">2024-09-18T07:22:01Z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DB14D6CF8D1F4FFF8F325D5F629784D4</vt:lpwstr>
  </property>
</Properties>
</file>