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438E9C">
      <w:pPr>
        <w:spacing w:before="100" w:beforeLines="0" w:after="100" w:afterLines="0"/>
        <w:jc w:val="center"/>
        <w:rPr>
          <w:rFonts w:hint="eastAsia" w:ascii="宋体" w:hAnsi="宋体"/>
          <w:sz w:val="24"/>
          <w:szCs w:val="24"/>
          <w:lang w:val="zh-CN"/>
        </w:rPr>
      </w:pPr>
    </w:p>
    <w:p w14:paraId="7FF95AB7">
      <w:pPr>
        <w:spacing w:before="100" w:beforeLines="0" w:after="100" w:afterLines="0"/>
        <w:jc w:val="center"/>
        <w:rPr>
          <w:rFonts w:hint="eastAsia" w:ascii="宋体" w:hAnsi="宋体"/>
          <w:sz w:val="24"/>
          <w:szCs w:val="24"/>
          <w:lang w:val="zh-CN"/>
        </w:rPr>
      </w:pPr>
    </w:p>
    <w:p w14:paraId="2FA1A680">
      <w:pPr>
        <w:spacing w:before="100" w:beforeLines="0" w:after="100" w:afterLines="0"/>
        <w:jc w:val="center"/>
        <w:rPr>
          <w:rFonts w:hint="eastAsia" w:ascii="宋体" w:hAnsi="宋体"/>
          <w:sz w:val="24"/>
          <w:szCs w:val="24"/>
          <w:lang w:val="zh-CN"/>
        </w:rPr>
      </w:pPr>
    </w:p>
    <w:p w14:paraId="68E4B3EC">
      <w:pPr>
        <w:spacing w:before="100" w:beforeLines="0" w:after="100" w:afterLines="0"/>
        <w:jc w:val="center"/>
        <w:rPr>
          <w:rFonts w:hint="eastAsia" w:ascii="宋体" w:hAnsi="宋体"/>
          <w:sz w:val="24"/>
          <w:szCs w:val="24"/>
          <w:lang w:val="zh-CN"/>
        </w:rPr>
      </w:pPr>
    </w:p>
    <w:p w14:paraId="07D52BF8">
      <w:pPr>
        <w:spacing w:before="100" w:beforeLines="0" w:after="100" w:afterLines="0"/>
        <w:jc w:val="center"/>
        <w:rPr>
          <w:rFonts w:hint="eastAsia" w:ascii="宋体" w:hAnsi="宋体"/>
          <w:sz w:val="24"/>
          <w:szCs w:val="24"/>
          <w:lang w:val="zh-CN"/>
        </w:rPr>
      </w:pPr>
    </w:p>
    <w:p w14:paraId="241869F2">
      <w:pPr>
        <w:spacing w:before="100" w:beforeLines="0" w:after="100" w:afterLines="0"/>
        <w:jc w:val="center"/>
        <w:rPr>
          <w:rFonts w:hint="eastAsia" w:ascii="宋体" w:hAnsi="宋体"/>
          <w:sz w:val="24"/>
          <w:szCs w:val="24"/>
          <w:lang w:val="zh-CN"/>
        </w:rPr>
      </w:pPr>
    </w:p>
    <w:p w14:paraId="09BFD71D">
      <w:pPr>
        <w:spacing w:before="100" w:beforeLines="0" w:after="100" w:afterLines="0"/>
        <w:jc w:val="center"/>
        <w:rPr>
          <w:rFonts w:hint="eastAsia" w:ascii="宋体" w:hAnsi="宋体"/>
          <w:sz w:val="24"/>
          <w:szCs w:val="24"/>
          <w:lang w:val="zh-CN"/>
        </w:rPr>
      </w:pPr>
    </w:p>
    <w:p w14:paraId="66F01DD8">
      <w:pPr>
        <w:spacing w:before="100" w:beforeLines="0" w:after="100" w:afterLines="0"/>
        <w:jc w:val="center"/>
        <w:rPr>
          <w:rFonts w:hint="eastAsia" w:ascii="宋体" w:hAnsi="宋体"/>
          <w:sz w:val="24"/>
          <w:szCs w:val="24"/>
          <w:lang w:val="zh-CN"/>
        </w:rPr>
      </w:pPr>
    </w:p>
    <w:p w14:paraId="18474861">
      <w:pPr>
        <w:spacing w:before="100" w:beforeLines="0" w:after="100" w:afterLines="0"/>
        <w:jc w:val="center"/>
        <w:rPr>
          <w:rFonts w:hint="eastAsia" w:ascii="宋体" w:hAnsi="宋体"/>
          <w:sz w:val="24"/>
          <w:szCs w:val="24"/>
          <w:lang w:val="zh-CN"/>
        </w:rPr>
      </w:pPr>
    </w:p>
    <w:p w14:paraId="70ABE573">
      <w:pPr>
        <w:spacing w:before="100" w:beforeLines="0" w:after="100" w:afterLines="0"/>
        <w:jc w:val="center"/>
        <w:rPr>
          <w:rFonts w:hint="eastAsia" w:ascii="宋体" w:hAnsi="宋体"/>
          <w:sz w:val="24"/>
          <w:szCs w:val="24"/>
          <w:lang w:val="zh-CN"/>
        </w:rPr>
      </w:pPr>
    </w:p>
    <w:p w14:paraId="486B6A1A">
      <w:pPr>
        <w:spacing w:before="100" w:beforeLines="0" w:after="100" w:afterLines="0"/>
        <w:jc w:val="center"/>
        <w:rPr>
          <w:rFonts w:hint="eastAsia" w:ascii="宋体" w:hAnsi="宋体"/>
          <w:sz w:val="24"/>
          <w:szCs w:val="24"/>
          <w:lang w:val="zh-CN"/>
        </w:rPr>
      </w:pPr>
    </w:p>
    <w:p w14:paraId="407BF7BC">
      <w:pPr>
        <w:spacing w:before="100" w:beforeLines="0" w:after="100" w:afterLines="0"/>
        <w:jc w:val="center"/>
        <w:rPr>
          <w:rFonts w:hint="eastAsia" w:ascii="宋体" w:hAnsi="宋体"/>
          <w:sz w:val="24"/>
          <w:szCs w:val="24"/>
          <w:lang w:val="zh-CN"/>
        </w:rPr>
      </w:pPr>
    </w:p>
    <w:p w14:paraId="1F298491">
      <w:pPr>
        <w:spacing w:before="100" w:beforeLines="0" w:after="100" w:afterLines="0"/>
        <w:jc w:val="center"/>
        <w:rPr>
          <w:rFonts w:hint="eastAsia" w:ascii="宋体" w:hAnsi="宋体"/>
          <w:b/>
          <w:bCs/>
          <w:sz w:val="44"/>
          <w:szCs w:val="44"/>
          <w:lang w:val="zh-CN"/>
        </w:rPr>
      </w:pPr>
      <w:r>
        <w:rPr>
          <w:rFonts w:hint="eastAsia" w:ascii="宋体" w:hAnsi="宋体"/>
          <w:b/>
          <w:bCs/>
          <w:sz w:val="44"/>
          <w:szCs w:val="44"/>
          <w:lang w:val="zh-CN"/>
        </w:rPr>
        <w:t>2023年度</w:t>
      </w:r>
    </w:p>
    <w:p w14:paraId="0BFAB923">
      <w:pPr>
        <w:spacing w:before="100" w:beforeLines="0" w:after="100" w:afterLines="0"/>
        <w:jc w:val="center"/>
        <w:rPr>
          <w:rFonts w:hint="eastAsia" w:ascii="宋体" w:hAnsi="宋体"/>
          <w:sz w:val="24"/>
          <w:szCs w:val="24"/>
          <w:lang w:val="zh-CN"/>
        </w:rPr>
      </w:pPr>
      <w:r>
        <w:rPr>
          <w:rFonts w:hint="eastAsia" w:ascii="宋体" w:hAnsi="宋体"/>
          <w:b/>
          <w:bCs/>
          <w:sz w:val="44"/>
          <w:szCs w:val="44"/>
          <w:lang w:val="zh-CN"/>
        </w:rPr>
        <w:t>华池县水土保持管理局部门决算</w:t>
      </w:r>
    </w:p>
    <w:p w14:paraId="58014BE1">
      <w:pPr>
        <w:spacing w:before="100" w:beforeLines="0" w:after="100" w:afterLines="0"/>
        <w:jc w:val="center"/>
        <w:rPr>
          <w:rFonts w:hint="eastAsia" w:ascii="宋体" w:hAnsi="宋体"/>
          <w:sz w:val="24"/>
          <w:szCs w:val="24"/>
          <w:lang w:val="zh-CN"/>
        </w:rPr>
      </w:pPr>
    </w:p>
    <w:p w14:paraId="17429A9A">
      <w:pPr>
        <w:spacing w:before="100" w:beforeLines="0" w:after="100" w:afterLines="0"/>
        <w:jc w:val="center"/>
        <w:rPr>
          <w:rFonts w:hint="eastAsia" w:ascii="宋体" w:hAnsi="宋体"/>
          <w:sz w:val="24"/>
          <w:szCs w:val="24"/>
          <w:lang w:val="zh-CN"/>
        </w:rPr>
      </w:pPr>
    </w:p>
    <w:p w14:paraId="0E3660A0">
      <w:pPr>
        <w:spacing w:before="100" w:beforeLines="0" w:after="100" w:afterLines="0"/>
        <w:jc w:val="center"/>
        <w:rPr>
          <w:rFonts w:hint="eastAsia" w:ascii="宋体" w:hAnsi="宋体"/>
          <w:sz w:val="24"/>
          <w:szCs w:val="24"/>
          <w:lang w:val="zh-CN"/>
        </w:rPr>
      </w:pPr>
    </w:p>
    <w:p w14:paraId="27123E76">
      <w:pPr>
        <w:spacing w:before="100" w:beforeLines="0" w:after="100" w:afterLines="0"/>
        <w:jc w:val="center"/>
        <w:rPr>
          <w:rFonts w:hint="eastAsia" w:ascii="宋体" w:hAnsi="宋体"/>
          <w:sz w:val="24"/>
          <w:szCs w:val="24"/>
          <w:lang w:val="zh-CN"/>
        </w:rPr>
      </w:pPr>
    </w:p>
    <w:p w14:paraId="18895124">
      <w:pPr>
        <w:spacing w:before="100" w:beforeLines="0" w:after="100" w:afterLines="0"/>
        <w:jc w:val="center"/>
        <w:rPr>
          <w:rFonts w:hint="eastAsia" w:ascii="宋体" w:hAnsi="宋体"/>
          <w:sz w:val="24"/>
          <w:szCs w:val="24"/>
          <w:lang w:val="zh-CN"/>
        </w:rPr>
      </w:pPr>
    </w:p>
    <w:p w14:paraId="1CEE534E">
      <w:pPr>
        <w:spacing w:before="100" w:beforeLines="0" w:after="100" w:afterLines="0"/>
        <w:jc w:val="center"/>
        <w:rPr>
          <w:rFonts w:hint="eastAsia" w:ascii="宋体" w:hAnsi="宋体"/>
          <w:sz w:val="24"/>
          <w:szCs w:val="24"/>
          <w:lang w:val="zh-CN"/>
        </w:rPr>
      </w:pPr>
    </w:p>
    <w:p w14:paraId="77D6FB20">
      <w:pPr>
        <w:spacing w:before="100" w:beforeLines="0" w:after="100" w:afterLines="0"/>
        <w:jc w:val="center"/>
        <w:rPr>
          <w:rFonts w:hint="eastAsia" w:ascii="宋体" w:hAnsi="宋体"/>
          <w:sz w:val="24"/>
          <w:szCs w:val="24"/>
          <w:lang w:val="zh-CN"/>
        </w:rPr>
      </w:pPr>
    </w:p>
    <w:p w14:paraId="4E5651A9">
      <w:pPr>
        <w:spacing w:before="100" w:beforeLines="0" w:after="100" w:afterLines="0"/>
        <w:jc w:val="center"/>
        <w:rPr>
          <w:rFonts w:hint="eastAsia" w:ascii="宋体" w:hAnsi="宋体"/>
          <w:sz w:val="24"/>
          <w:szCs w:val="24"/>
          <w:lang w:val="zh-CN"/>
        </w:rPr>
      </w:pPr>
    </w:p>
    <w:p w14:paraId="1D6CB4C0">
      <w:pPr>
        <w:spacing w:before="100" w:beforeLines="0" w:after="100" w:afterLines="0"/>
        <w:jc w:val="center"/>
        <w:rPr>
          <w:rFonts w:hint="eastAsia" w:ascii="宋体" w:hAnsi="宋体"/>
          <w:sz w:val="24"/>
          <w:szCs w:val="24"/>
          <w:lang w:val="zh-CN"/>
        </w:rPr>
      </w:pPr>
    </w:p>
    <w:p w14:paraId="0F751FC8">
      <w:pPr>
        <w:spacing w:before="100" w:beforeLines="0" w:after="100" w:afterLines="0"/>
        <w:jc w:val="center"/>
        <w:rPr>
          <w:rFonts w:hint="eastAsia" w:ascii="宋体" w:hAnsi="宋体"/>
          <w:sz w:val="24"/>
          <w:szCs w:val="24"/>
          <w:lang w:val="zh-CN"/>
        </w:rPr>
      </w:pPr>
    </w:p>
    <w:p w14:paraId="180176B9">
      <w:pPr>
        <w:spacing w:before="100" w:beforeLines="0" w:after="100" w:afterLines="0"/>
        <w:jc w:val="center"/>
        <w:rPr>
          <w:rFonts w:hint="eastAsia" w:ascii="宋体" w:hAnsi="宋体"/>
          <w:sz w:val="24"/>
          <w:szCs w:val="24"/>
          <w:lang w:val="zh-CN"/>
        </w:rPr>
      </w:pPr>
    </w:p>
    <w:p w14:paraId="1449AE74">
      <w:pPr>
        <w:spacing w:before="100" w:beforeLines="0" w:after="100" w:afterLines="0"/>
        <w:jc w:val="center"/>
        <w:rPr>
          <w:rFonts w:hint="eastAsia" w:ascii="宋体" w:hAnsi="宋体"/>
          <w:sz w:val="24"/>
          <w:szCs w:val="24"/>
          <w:lang w:val="zh-CN"/>
        </w:rPr>
      </w:pPr>
    </w:p>
    <w:p w14:paraId="1C2FBA28">
      <w:pPr>
        <w:spacing w:before="100" w:beforeLines="0" w:after="100" w:afterLines="0"/>
        <w:jc w:val="center"/>
        <w:rPr>
          <w:rFonts w:hint="eastAsia" w:ascii="宋体" w:hAnsi="宋体"/>
          <w:sz w:val="24"/>
          <w:szCs w:val="24"/>
          <w:lang w:val="zh-CN"/>
        </w:rPr>
      </w:pPr>
    </w:p>
    <w:p w14:paraId="3C4F5B61">
      <w:pPr>
        <w:spacing w:before="100" w:beforeLines="0" w:after="100" w:afterLines="0"/>
        <w:jc w:val="center"/>
        <w:rPr>
          <w:rFonts w:hint="eastAsia" w:ascii="宋体" w:hAnsi="宋体"/>
          <w:sz w:val="24"/>
          <w:szCs w:val="24"/>
          <w:lang w:val="zh-CN"/>
        </w:rPr>
      </w:pPr>
    </w:p>
    <w:p w14:paraId="3AA1C2BB">
      <w:pPr>
        <w:spacing w:before="100" w:beforeLines="0" w:after="100" w:afterLines="0"/>
        <w:jc w:val="center"/>
        <w:rPr>
          <w:rFonts w:hint="eastAsia" w:ascii="宋体" w:hAnsi="宋体"/>
          <w:sz w:val="24"/>
          <w:szCs w:val="24"/>
          <w:lang w:val="zh-CN"/>
        </w:rPr>
      </w:pPr>
    </w:p>
    <w:p w14:paraId="0FB60C4A">
      <w:pPr>
        <w:spacing w:before="100" w:beforeLines="0" w:after="100" w:afterLines="0"/>
        <w:jc w:val="center"/>
        <w:rPr>
          <w:rFonts w:hint="eastAsia" w:ascii="宋体" w:hAnsi="宋体"/>
          <w:sz w:val="24"/>
          <w:szCs w:val="24"/>
          <w:lang w:val="zh-CN"/>
        </w:rPr>
      </w:pPr>
    </w:p>
    <w:p w14:paraId="561A763E">
      <w:pPr>
        <w:spacing w:before="100" w:beforeLines="0" w:after="100" w:afterLines="0"/>
        <w:jc w:val="center"/>
        <w:rPr>
          <w:rFonts w:hint="eastAsia" w:ascii="宋体" w:hAnsi="宋体"/>
          <w:sz w:val="24"/>
          <w:szCs w:val="24"/>
          <w:lang w:val="zh-CN"/>
        </w:rPr>
      </w:pPr>
    </w:p>
    <w:p w14:paraId="18546562">
      <w:pPr>
        <w:spacing w:before="100" w:beforeLines="0" w:after="100" w:afterLines="0"/>
        <w:jc w:val="center"/>
        <w:rPr>
          <w:rFonts w:hint="eastAsia" w:ascii="宋体" w:hAnsi="宋体"/>
          <w:sz w:val="24"/>
          <w:szCs w:val="24"/>
          <w:lang w:val="zh-CN"/>
        </w:rPr>
      </w:pPr>
    </w:p>
    <w:p w14:paraId="2E7C73CC">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5C009337">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第一部分部门概况</w:t>
      </w:r>
    </w:p>
    <w:p w14:paraId="2C59A48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一、部门职责</w:t>
      </w:r>
    </w:p>
    <w:p w14:paraId="388F16ED">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二、机构设置</w:t>
      </w:r>
    </w:p>
    <w:p w14:paraId="3A4E586A">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4C2CFC0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一、收入支出决算总表</w:t>
      </w:r>
    </w:p>
    <w:p w14:paraId="76BBFB9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二、收入决算表</w:t>
      </w:r>
    </w:p>
    <w:p w14:paraId="589867B1">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三、支出决算表</w:t>
      </w:r>
    </w:p>
    <w:p w14:paraId="3010B9C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四、财政拨款收入支出决算总表</w:t>
      </w:r>
    </w:p>
    <w:p w14:paraId="462BD1E4">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1582A9B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3D80E789">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198FD55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13912B6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3BEFDE83">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429290DC">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一、收入支出决算总体情况说明</w:t>
      </w:r>
    </w:p>
    <w:p w14:paraId="0E78D548">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二、收入决算情况说明</w:t>
      </w:r>
    </w:p>
    <w:p w14:paraId="2E803406">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三、支出决算情况说明</w:t>
      </w:r>
    </w:p>
    <w:p w14:paraId="11778772">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28EAC0CF">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21BAEBCE">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55867A76">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39447A2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5CF92282">
      <w:pPr>
        <w:spacing w:before="100" w:beforeLines="0" w:after="100" w:afterLines="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0EE0F428">
      <w:pPr>
        <w:spacing w:before="100" w:beforeLines="0" w:after="100" w:afterLines="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02764D57">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十一、政府采购支出情况说明</w:t>
      </w:r>
    </w:p>
    <w:p w14:paraId="2213B9BB">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十二、国有资产占用情况说明</w:t>
      </w:r>
    </w:p>
    <w:p w14:paraId="7FCED440">
      <w:pPr>
        <w:spacing w:before="100" w:beforeLines="0" w:after="100" w:afterLines="0"/>
        <w:jc w:val="left"/>
        <w:rPr>
          <w:rFonts w:hint="eastAsia" w:ascii="宋体" w:hAnsi="宋体"/>
          <w:sz w:val="24"/>
          <w:szCs w:val="24"/>
          <w:lang w:val="zh-CN"/>
        </w:rPr>
      </w:pPr>
      <w:r>
        <w:rPr>
          <w:rFonts w:hint="eastAsia" w:ascii="宋体" w:hAnsi="宋体"/>
          <w:sz w:val="24"/>
          <w:szCs w:val="24"/>
          <w:lang w:val="zh-CN"/>
        </w:rPr>
        <w:t>十三、其他需要说明的情况</w:t>
      </w:r>
    </w:p>
    <w:p w14:paraId="5CE283FE">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第四部分预算绩效情况说明</w:t>
      </w:r>
    </w:p>
    <w:p w14:paraId="222A911A">
      <w:pPr>
        <w:spacing w:before="100" w:beforeLines="0" w:after="100" w:afterLines="0"/>
        <w:jc w:val="left"/>
        <w:rPr>
          <w:rFonts w:hint="eastAsia" w:ascii="宋体" w:hAnsi="宋体"/>
          <w:sz w:val="24"/>
          <w:szCs w:val="24"/>
          <w:lang w:val="zh-CN"/>
        </w:rPr>
      </w:pPr>
      <w:r>
        <w:rPr>
          <w:rFonts w:hint="eastAsia" w:ascii="宋体" w:hAnsi="宋体"/>
          <w:b/>
          <w:sz w:val="24"/>
          <w:szCs w:val="24"/>
          <w:lang w:val="zh-CN"/>
        </w:rPr>
        <w:t>第五部分名词解释</w:t>
      </w:r>
    </w:p>
    <w:p w14:paraId="68E4C9C1">
      <w:pPr>
        <w:spacing w:before="100" w:beforeLines="0" w:after="100" w:afterLines="0"/>
        <w:jc w:val="center"/>
        <w:rPr>
          <w:rFonts w:hint="eastAsia" w:ascii="宋体" w:hAnsi="宋体"/>
          <w:sz w:val="24"/>
          <w:szCs w:val="24"/>
          <w:lang w:val="zh-CN"/>
        </w:rPr>
      </w:pPr>
    </w:p>
    <w:p w14:paraId="4F6327B1">
      <w:pPr>
        <w:spacing w:before="100" w:beforeLines="0" w:after="100" w:afterLines="0"/>
        <w:jc w:val="center"/>
        <w:rPr>
          <w:rFonts w:hint="eastAsia" w:ascii="宋体" w:hAnsi="宋体"/>
          <w:sz w:val="24"/>
          <w:szCs w:val="24"/>
          <w:lang w:val="zh-CN"/>
        </w:rPr>
      </w:pPr>
    </w:p>
    <w:p w14:paraId="117D9D46">
      <w:pPr>
        <w:spacing w:before="100" w:beforeLines="0" w:after="100" w:afterLines="0"/>
        <w:jc w:val="center"/>
        <w:rPr>
          <w:rFonts w:hint="eastAsia" w:ascii="宋体" w:hAnsi="宋体"/>
          <w:sz w:val="24"/>
          <w:szCs w:val="24"/>
          <w:lang w:val="zh-CN"/>
        </w:rPr>
      </w:pPr>
    </w:p>
    <w:p w14:paraId="4A2900C7">
      <w:pPr>
        <w:spacing w:before="100" w:beforeLines="0" w:after="100" w:afterLines="0"/>
        <w:jc w:val="center"/>
        <w:rPr>
          <w:rFonts w:hint="eastAsia" w:ascii="宋体" w:hAnsi="宋体"/>
          <w:sz w:val="24"/>
          <w:szCs w:val="24"/>
          <w:lang w:val="zh-CN"/>
        </w:rPr>
      </w:pPr>
    </w:p>
    <w:p w14:paraId="6E4F846E">
      <w:pPr>
        <w:spacing w:before="100" w:beforeLines="0" w:after="100" w:afterLines="0"/>
        <w:jc w:val="center"/>
        <w:rPr>
          <w:rFonts w:hint="eastAsia" w:ascii="宋体" w:hAnsi="宋体"/>
          <w:sz w:val="24"/>
          <w:szCs w:val="24"/>
          <w:lang w:val="zh-CN"/>
        </w:rPr>
      </w:pPr>
    </w:p>
    <w:p w14:paraId="2279E033">
      <w:pPr>
        <w:spacing w:before="100" w:beforeLines="0" w:after="100" w:afterLines="0"/>
        <w:jc w:val="center"/>
        <w:rPr>
          <w:rFonts w:hint="eastAsia" w:ascii="宋体" w:hAnsi="宋体"/>
          <w:sz w:val="24"/>
          <w:szCs w:val="24"/>
          <w:lang w:val="zh-CN"/>
        </w:rPr>
      </w:pPr>
    </w:p>
    <w:p w14:paraId="66E960A8">
      <w:pPr>
        <w:spacing w:before="100" w:beforeLines="0" w:after="100" w:afterLines="0"/>
        <w:jc w:val="center"/>
        <w:rPr>
          <w:rFonts w:hint="eastAsia" w:ascii="宋体" w:hAnsi="宋体"/>
          <w:sz w:val="24"/>
          <w:szCs w:val="24"/>
          <w:lang w:val="zh-CN"/>
        </w:rPr>
      </w:pPr>
    </w:p>
    <w:p w14:paraId="6F64D0A2">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2CF7D27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一、部门职责</w:t>
      </w:r>
    </w:p>
    <w:p w14:paraId="33407E73">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en-US" w:eastAsia="zh-CN"/>
        </w:rPr>
        <w:t>华池县水土保持管理局</w:t>
      </w:r>
      <w:r>
        <w:rPr>
          <w:rFonts w:hint="eastAsia" w:ascii="宋体" w:hAnsi="宋体"/>
          <w:color w:val="auto"/>
          <w:sz w:val="24"/>
          <w:szCs w:val="24"/>
          <w:lang w:val="zh-CN"/>
        </w:rPr>
        <w:t>是</w:t>
      </w:r>
      <w:r>
        <w:rPr>
          <w:rFonts w:hint="eastAsia" w:ascii="宋体" w:hAnsi="宋体"/>
          <w:color w:val="auto"/>
          <w:sz w:val="24"/>
          <w:szCs w:val="24"/>
          <w:lang w:val="en-US" w:eastAsia="zh-CN"/>
        </w:rPr>
        <w:t>县人民政府所属参照公务员管理事业</w:t>
      </w:r>
      <w:r>
        <w:rPr>
          <w:rFonts w:hint="eastAsia" w:ascii="宋体" w:hAnsi="宋体"/>
          <w:color w:val="auto"/>
          <w:sz w:val="24"/>
          <w:szCs w:val="24"/>
          <w:lang w:val="zh-CN"/>
        </w:rPr>
        <w:t>工作的职能部门。主要职责是:贯彻落实《中华人民共和国水土保持法》、《中华人民共和国水土保持法实施条例》、《甘肃省实施水土保持法办法》及《华池县水土保持法暂行规定》；</w:t>
      </w:r>
    </w:p>
    <w:p w14:paraId="3A1D164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负责组织、协调、指导全县水土保持工作，对水土流失进行综合治理。负责对治理工程项目的考察论证，规划设计，方案编制，治理实施，监督监测，检查验收工作；</w:t>
      </w:r>
    </w:p>
    <w:p w14:paraId="2834D991">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负责辖区内水土流失的监测预报及生产、建设单位或个人造成水土流失治理方案的编报审批，并督查落实治理；</w:t>
      </w:r>
    </w:p>
    <w:p w14:paraId="45EB6347">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负责全县水土保持预防监督“水土保持补偿费”的征收及各项水保经费管理使用；</w:t>
      </w:r>
    </w:p>
    <w:p w14:paraId="6E8E62D1">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负责全县有关水土保持的科学研究、人才培育和宣传工作；</w:t>
      </w:r>
    </w:p>
    <w:p w14:paraId="2904DEAE">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完成县委、县政府及上级业务部门交办的其他工作。</w:t>
      </w:r>
    </w:p>
    <w:p w14:paraId="66EB208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二、机构设置</w:t>
      </w:r>
    </w:p>
    <w:p w14:paraId="7DDE7FE1">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（1）机关内设机构</w:t>
      </w:r>
    </w:p>
    <w:p w14:paraId="1EEBA7A1">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en-US" w:eastAsia="zh-CN"/>
        </w:rPr>
        <w:t>华池县水土保持管理局下设预防监督站及监督监测站；</w:t>
      </w:r>
      <w:r>
        <w:rPr>
          <w:rFonts w:hint="eastAsia" w:ascii="宋体" w:hAnsi="宋体"/>
          <w:color w:val="auto"/>
          <w:sz w:val="24"/>
          <w:szCs w:val="24"/>
          <w:lang w:val="zh-CN"/>
        </w:rPr>
        <w:t>内设</w:t>
      </w:r>
      <w:r>
        <w:rPr>
          <w:rFonts w:hint="eastAsia" w:ascii="宋体" w:hAnsi="宋体"/>
          <w:color w:val="auto"/>
          <w:sz w:val="24"/>
          <w:szCs w:val="24"/>
          <w:lang w:val="en-US" w:eastAsia="zh-CN"/>
        </w:rPr>
        <w:t>5</w:t>
      </w:r>
      <w:r>
        <w:rPr>
          <w:rFonts w:hint="eastAsia" w:ascii="宋体" w:hAnsi="宋体"/>
          <w:color w:val="auto"/>
          <w:sz w:val="24"/>
          <w:szCs w:val="24"/>
          <w:lang w:val="zh-CN"/>
        </w:rPr>
        <w:t>个职能</w:t>
      </w:r>
      <w:r>
        <w:rPr>
          <w:rFonts w:hint="eastAsia" w:ascii="宋体" w:hAnsi="宋体"/>
          <w:color w:val="auto"/>
          <w:sz w:val="24"/>
          <w:szCs w:val="24"/>
          <w:lang w:val="zh-CN" w:eastAsia="zh-CN"/>
        </w:rPr>
        <w:t>股室</w:t>
      </w:r>
      <w:r>
        <w:rPr>
          <w:rFonts w:hint="eastAsia" w:ascii="宋体" w:hAnsi="宋体"/>
          <w:color w:val="auto"/>
          <w:sz w:val="24"/>
          <w:szCs w:val="24"/>
          <w:lang w:val="zh-CN"/>
        </w:rPr>
        <w:t>,包括:办公室、</w:t>
      </w:r>
      <w:r>
        <w:rPr>
          <w:rFonts w:hint="eastAsia" w:ascii="宋体" w:hAnsi="宋体"/>
          <w:color w:val="auto"/>
          <w:sz w:val="24"/>
          <w:szCs w:val="24"/>
          <w:lang w:val="en-US" w:eastAsia="zh-CN"/>
        </w:rPr>
        <w:t>规划股、治理股、工程股</w:t>
      </w:r>
      <w:r>
        <w:rPr>
          <w:rFonts w:hint="eastAsia" w:ascii="宋体" w:hAnsi="宋体"/>
          <w:color w:val="auto"/>
          <w:sz w:val="24"/>
          <w:szCs w:val="24"/>
          <w:lang w:val="zh-CN"/>
        </w:rPr>
        <w:t>。</w:t>
      </w:r>
    </w:p>
    <w:p w14:paraId="3C2768CC">
      <w:pPr>
        <w:spacing w:before="100" w:beforeLines="0" w:after="100" w:afterLines="0"/>
        <w:ind w:firstLine="480" w:firstLineChars="200"/>
        <w:jc w:val="left"/>
        <w:rPr>
          <w:rFonts w:hint="eastAsia" w:ascii="宋体" w:hAnsi="宋体"/>
          <w:color w:val="auto"/>
          <w:sz w:val="24"/>
          <w:szCs w:val="24"/>
          <w:lang w:val="zh-CN" w:eastAsia="zh-CN"/>
        </w:rPr>
      </w:pPr>
      <w:r>
        <w:rPr>
          <w:rFonts w:hint="eastAsia" w:ascii="宋体" w:hAnsi="宋体"/>
          <w:color w:val="auto"/>
          <w:sz w:val="24"/>
          <w:szCs w:val="24"/>
          <w:lang w:val="zh-CN" w:eastAsia="zh-CN"/>
        </w:rPr>
        <w:t>（</w:t>
      </w:r>
      <w:r>
        <w:rPr>
          <w:rFonts w:hint="eastAsia" w:ascii="宋体" w:hAnsi="宋体"/>
          <w:color w:val="auto"/>
          <w:sz w:val="24"/>
          <w:szCs w:val="24"/>
          <w:lang w:val="en-US" w:eastAsia="zh-CN"/>
        </w:rPr>
        <w:t>2</w:t>
      </w:r>
      <w:r>
        <w:rPr>
          <w:rFonts w:hint="eastAsia" w:ascii="宋体" w:hAnsi="宋体"/>
          <w:color w:val="auto"/>
          <w:sz w:val="24"/>
          <w:szCs w:val="24"/>
          <w:lang w:val="zh-CN" w:eastAsia="zh-CN"/>
        </w:rPr>
        <w:t>）人员情况</w:t>
      </w:r>
    </w:p>
    <w:p w14:paraId="162CA0DB">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w:t>
      </w:r>
      <w:r>
        <w:rPr>
          <w:rFonts w:hint="eastAsia" w:ascii="宋体" w:hAnsi="宋体"/>
          <w:color w:val="auto"/>
          <w:sz w:val="24"/>
          <w:szCs w:val="24"/>
          <w:lang w:val="en-US" w:eastAsia="zh-CN"/>
        </w:rPr>
        <w:t>23</w:t>
      </w:r>
      <w:r>
        <w:rPr>
          <w:rFonts w:hint="default" w:ascii="宋体" w:hAnsi="宋体"/>
          <w:color w:val="auto"/>
          <w:sz w:val="24"/>
          <w:szCs w:val="24"/>
          <w:lang w:val="zh-CN"/>
        </w:rPr>
        <w:t>年度，我</w:t>
      </w:r>
      <w:r>
        <w:rPr>
          <w:rFonts w:hint="eastAsia" w:ascii="宋体" w:hAnsi="宋体"/>
          <w:color w:val="auto"/>
          <w:sz w:val="24"/>
          <w:szCs w:val="24"/>
          <w:lang w:val="zh-CN" w:eastAsia="zh-CN"/>
        </w:rPr>
        <w:t>单位</w:t>
      </w:r>
      <w:r>
        <w:rPr>
          <w:rFonts w:hint="default" w:ascii="宋体" w:hAnsi="宋体"/>
          <w:color w:val="auto"/>
          <w:sz w:val="24"/>
          <w:szCs w:val="24"/>
          <w:lang w:val="zh-CN"/>
        </w:rPr>
        <w:t>共有</w:t>
      </w:r>
      <w:r>
        <w:rPr>
          <w:rFonts w:hint="eastAsia" w:ascii="宋体" w:hAnsi="宋体"/>
          <w:color w:val="auto"/>
          <w:sz w:val="24"/>
          <w:szCs w:val="24"/>
          <w:lang w:val="zh-CN" w:eastAsia="zh-CN"/>
        </w:rPr>
        <w:t>编制</w:t>
      </w:r>
      <w:r>
        <w:rPr>
          <w:rFonts w:hint="eastAsia" w:ascii="宋体" w:hAnsi="宋体"/>
          <w:color w:val="auto"/>
          <w:sz w:val="24"/>
          <w:szCs w:val="24"/>
          <w:lang w:val="en-US" w:eastAsia="zh-CN"/>
        </w:rPr>
        <w:t>42名，其中：水保局</w:t>
      </w:r>
      <w:r>
        <w:rPr>
          <w:rFonts w:hint="default" w:ascii="宋体" w:hAnsi="宋体"/>
          <w:color w:val="auto"/>
          <w:sz w:val="24"/>
          <w:szCs w:val="24"/>
          <w:lang w:val="zh-CN"/>
        </w:rPr>
        <w:t>参公事业编制</w:t>
      </w:r>
      <w:r>
        <w:rPr>
          <w:rFonts w:hint="eastAsia" w:ascii="宋体" w:hAnsi="宋体"/>
          <w:color w:val="auto"/>
          <w:sz w:val="24"/>
          <w:szCs w:val="24"/>
          <w:lang w:val="en-US" w:eastAsia="zh-CN"/>
        </w:rPr>
        <w:t>12</w:t>
      </w:r>
      <w:r>
        <w:rPr>
          <w:rFonts w:hint="default" w:ascii="宋体" w:hAnsi="宋体"/>
          <w:color w:val="auto"/>
          <w:sz w:val="24"/>
          <w:szCs w:val="24"/>
          <w:lang w:val="zh-CN"/>
        </w:rPr>
        <w:t>名，</w:t>
      </w:r>
      <w:r>
        <w:rPr>
          <w:rFonts w:hint="eastAsia" w:ascii="宋体" w:hAnsi="宋体"/>
          <w:color w:val="auto"/>
          <w:sz w:val="24"/>
          <w:szCs w:val="24"/>
          <w:lang w:val="zh-CN" w:eastAsia="zh-CN"/>
        </w:rPr>
        <w:t>预防监督站事业编制</w:t>
      </w:r>
      <w:r>
        <w:rPr>
          <w:rFonts w:hint="eastAsia" w:ascii="宋体" w:hAnsi="宋体"/>
          <w:color w:val="auto"/>
          <w:sz w:val="24"/>
          <w:szCs w:val="24"/>
          <w:lang w:val="en-US" w:eastAsia="zh-CN"/>
        </w:rPr>
        <w:t>15名</w:t>
      </w:r>
      <w:r>
        <w:rPr>
          <w:rFonts w:hint="eastAsia" w:ascii="宋体" w:hAnsi="宋体"/>
          <w:color w:val="auto"/>
          <w:sz w:val="24"/>
          <w:szCs w:val="24"/>
          <w:lang w:val="zh-CN" w:eastAsia="zh-CN"/>
        </w:rPr>
        <w:t>，监测站</w:t>
      </w:r>
      <w:r>
        <w:rPr>
          <w:rFonts w:hint="default" w:ascii="宋体" w:hAnsi="宋体"/>
          <w:color w:val="auto"/>
          <w:sz w:val="24"/>
          <w:szCs w:val="24"/>
          <w:lang w:val="zh-CN"/>
        </w:rPr>
        <w:t>事业编制</w:t>
      </w:r>
      <w:r>
        <w:rPr>
          <w:rFonts w:hint="eastAsia" w:ascii="宋体" w:hAnsi="宋体"/>
          <w:color w:val="auto"/>
          <w:sz w:val="24"/>
          <w:szCs w:val="24"/>
          <w:lang w:val="en-US" w:eastAsia="zh-CN"/>
        </w:rPr>
        <w:t>15</w:t>
      </w:r>
      <w:r>
        <w:rPr>
          <w:rFonts w:hint="default" w:ascii="宋体" w:hAnsi="宋体"/>
          <w:color w:val="auto"/>
          <w:sz w:val="24"/>
          <w:szCs w:val="24"/>
          <w:lang w:val="zh-CN"/>
        </w:rPr>
        <w:t>名</w:t>
      </w:r>
      <w:r>
        <w:rPr>
          <w:rFonts w:hint="eastAsia" w:ascii="宋体" w:hAnsi="宋体"/>
          <w:color w:val="auto"/>
          <w:sz w:val="24"/>
          <w:szCs w:val="24"/>
          <w:lang w:val="zh-CN" w:eastAsia="zh-CN"/>
        </w:rPr>
        <w:t>。</w:t>
      </w:r>
      <w:r>
        <w:rPr>
          <w:rFonts w:hint="eastAsia" w:ascii="宋体" w:hAnsi="宋体"/>
          <w:color w:val="auto"/>
          <w:sz w:val="24"/>
          <w:szCs w:val="24"/>
          <w:lang w:val="zh-CN"/>
        </w:rPr>
        <w:t>财政供养总人数</w:t>
      </w:r>
      <w:r>
        <w:rPr>
          <w:rFonts w:hint="eastAsia" w:ascii="宋体" w:hAnsi="宋体"/>
          <w:color w:val="auto"/>
          <w:sz w:val="24"/>
          <w:szCs w:val="24"/>
          <w:lang w:val="en-US" w:eastAsia="zh-CN"/>
        </w:rPr>
        <w:t>53</w:t>
      </w:r>
      <w:r>
        <w:rPr>
          <w:rFonts w:hint="eastAsia" w:ascii="宋体" w:hAnsi="宋体"/>
          <w:color w:val="auto"/>
          <w:sz w:val="24"/>
          <w:szCs w:val="24"/>
          <w:lang w:val="zh-CN"/>
        </w:rPr>
        <w:t>人，其中</w:t>
      </w:r>
      <w:r>
        <w:rPr>
          <w:rFonts w:hint="eastAsia" w:ascii="宋体" w:hAnsi="宋体"/>
          <w:color w:val="auto"/>
          <w:sz w:val="24"/>
          <w:szCs w:val="24"/>
          <w:lang w:val="zh-CN" w:eastAsia="zh-CN"/>
        </w:rPr>
        <w:t>：</w:t>
      </w:r>
      <w:r>
        <w:rPr>
          <w:rFonts w:hint="eastAsia" w:ascii="宋体" w:hAnsi="宋体"/>
          <w:color w:val="auto"/>
          <w:sz w:val="24"/>
          <w:szCs w:val="24"/>
          <w:lang w:val="zh-CN"/>
        </w:rPr>
        <w:t>在职人员</w:t>
      </w:r>
      <w:r>
        <w:rPr>
          <w:rFonts w:hint="eastAsia" w:ascii="宋体" w:hAnsi="宋体"/>
          <w:color w:val="auto"/>
          <w:sz w:val="24"/>
          <w:szCs w:val="24"/>
          <w:lang w:val="en-US" w:eastAsia="zh-CN"/>
        </w:rPr>
        <w:t>49</w:t>
      </w:r>
      <w:r>
        <w:rPr>
          <w:rFonts w:hint="eastAsia" w:ascii="宋体" w:hAnsi="宋体"/>
          <w:color w:val="auto"/>
          <w:sz w:val="24"/>
          <w:szCs w:val="24"/>
          <w:lang w:val="zh-CN"/>
        </w:rPr>
        <w:t>人，</w:t>
      </w:r>
      <w:r>
        <w:rPr>
          <w:rFonts w:hint="eastAsia" w:ascii="宋体" w:hAnsi="宋体"/>
          <w:color w:val="auto"/>
          <w:sz w:val="24"/>
          <w:szCs w:val="24"/>
          <w:lang w:val="zh-CN" w:eastAsia="zh-CN"/>
        </w:rPr>
        <w:t>雇佣人员</w:t>
      </w:r>
      <w:r>
        <w:rPr>
          <w:rFonts w:hint="eastAsia" w:ascii="宋体" w:hAnsi="宋体"/>
          <w:color w:val="auto"/>
          <w:sz w:val="24"/>
          <w:szCs w:val="24"/>
          <w:lang w:val="en-US" w:eastAsia="zh-CN"/>
        </w:rPr>
        <w:t>0人，</w:t>
      </w:r>
      <w:r>
        <w:rPr>
          <w:rFonts w:hint="eastAsia" w:ascii="宋体" w:hAnsi="宋体"/>
          <w:color w:val="auto"/>
          <w:sz w:val="24"/>
          <w:szCs w:val="24"/>
          <w:lang w:val="zh-CN"/>
        </w:rPr>
        <w:t>离退休</w:t>
      </w:r>
      <w:r>
        <w:rPr>
          <w:rFonts w:hint="eastAsia" w:ascii="宋体" w:hAnsi="宋体"/>
          <w:color w:val="auto"/>
          <w:sz w:val="24"/>
          <w:szCs w:val="24"/>
          <w:lang w:val="en-US" w:eastAsia="zh-CN"/>
        </w:rPr>
        <w:t>0</w:t>
      </w:r>
      <w:r>
        <w:rPr>
          <w:rFonts w:hint="eastAsia" w:ascii="宋体" w:hAnsi="宋体"/>
          <w:color w:val="auto"/>
          <w:sz w:val="24"/>
          <w:szCs w:val="24"/>
          <w:lang w:val="zh-CN"/>
        </w:rPr>
        <w:t>人，</w:t>
      </w:r>
      <w:r>
        <w:rPr>
          <w:rFonts w:hint="eastAsia" w:ascii="宋体" w:hAnsi="宋体"/>
          <w:color w:val="auto"/>
          <w:sz w:val="24"/>
          <w:szCs w:val="24"/>
          <w:lang w:val="zh-CN" w:eastAsia="zh-CN"/>
        </w:rPr>
        <w:t>遗属</w:t>
      </w:r>
      <w:r>
        <w:rPr>
          <w:rFonts w:hint="eastAsia" w:ascii="宋体" w:hAnsi="宋体"/>
          <w:color w:val="auto"/>
          <w:sz w:val="24"/>
          <w:szCs w:val="24"/>
          <w:lang w:val="en-US" w:eastAsia="zh-CN"/>
        </w:rPr>
        <w:t>4</w:t>
      </w:r>
      <w:r>
        <w:rPr>
          <w:rFonts w:hint="eastAsia" w:ascii="宋体" w:hAnsi="宋体"/>
          <w:color w:val="auto"/>
          <w:sz w:val="24"/>
          <w:szCs w:val="24"/>
          <w:lang w:val="zh-CN"/>
        </w:rPr>
        <w:t>人。</w:t>
      </w:r>
    </w:p>
    <w:p w14:paraId="26EA908D">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219038A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05086BE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二、收入决算表（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14AAC90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三、支出决算表（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4BC359A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0C3B5747">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2FA4B04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3DEECD8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七、政府性基金预算财政拨款收入支出决算表（本部门没有相关数据,故本表无数据。</w:t>
      </w:r>
      <w:r>
        <w:rPr>
          <w:rFonts w:hint="eastAsia" w:ascii="宋体" w:hAnsi="宋体"/>
          <w:color w:val="auto"/>
          <w:sz w:val="24"/>
          <w:szCs w:val="24"/>
          <w:lang w:val="zh-CN"/>
        </w:rPr>
        <w:t>）</w:t>
      </w:r>
    </w:p>
    <w:p w14:paraId="5C819DC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八、国有资本经营预算财政拨款支出决算表（本部门没有相关数据,故本表无数据。</w:t>
      </w:r>
      <w:r>
        <w:rPr>
          <w:rFonts w:hint="eastAsia" w:ascii="宋体" w:hAnsi="宋体"/>
          <w:color w:val="auto"/>
          <w:sz w:val="24"/>
          <w:szCs w:val="24"/>
          <w:lang w:val="zh-CN"/>
        </w:rPr>
        <w:t>）</w:t>
      </w:r>
    </w:p>
    <w:p w14:paraId="481FAFC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4C85EE14">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7E859F8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27D52E79">
      <w:pPr>
        <w:spacing w:before="100" w:beforeLines="0" w:after="100" w:afterLines="0"/>
        <w:jc w:val="left"/>
        <w:rPr>
          <w:rFonts w:hint="eastAsia" w:ascii="宋体" w:hAnsi="宋体"/>
          <w:color w:val="auto"/>
          <w:sz w:val="24"/>
          <w:szCs w:val="24"/>
          <w:lang w:val="en-US" w:eastAsia="zh-CN"/>
        </w:rPr>
      </w:pPr>
      <w:r>
        <w:rPr>
          <w:rFonts w:hint="eastAsia" w:ascii="宋体" w:hAnsi="宋体"/>
          <w:color w:val="auto"/>
          <w:sz w:val="24"/>
          <w:szCs w:val="24"/>
          <w:lang w:val="zh-CN"/>
        </w:rPr>
        <w:t>2023年度收、支总计</w:t>
      </w:r>
      <w:r>
        <w:rPr>
          <w:rFonts w:hint="eastAsia" w:ascii="宋体" w:hAnsi="宋体"/>
          <w:color w:val="auto"/>
          <w:sz w:val="24"/>
          <w:szCs w:val="24"/>
          <w:lang w:val="en-US"/>
        </w:rPr>
        <w:t>均为</w:t>
      </w:r>
      <w:r>
        <w:rPr>
          <w:rFonts w:hint="eastAsia" w:ascii="宋体" w:hAnsi="宋体"/>
          <w:color w:val="auto"/>
          <w:sz w:val="24"/>
          <w:szCs w:val="24"/>
          <w:lang w:val="zh-CN"/>
        </w:rPr>
        <w:t>3410.93万元。</w:t>
      </w:r>
      <w:r>
        <w:rPr>
          <w:rFonts w:hint="eastAsia" w:ascii="宋体" w:hAnsi="宋体"/>
          <w:color w:val="auto"/>
          <w:sz w:val="24"/>
          <w:szCs w:val="24"/>
          <w:lang w:val="en-US"/>
        </w:rPr>
        <w:t>与上年度相比,</w:t>
      </w:r>
      <w:r>
        <w:rPr>
          <w:rFonts w:hint="eastAsia" w:ascii="宋体" w:hAnsi="宋体"/>
          <w:color w:val="auto"/>
          <w:sz w:val="24"/>
          <w:szCs w:val="24"/>
          <w:lang w:val="zh-CN"/>
        </w:rPr>
        <w:t>收、支</w:t>
      </w:r>
      <w:r>
        <w:rPr>
          <w:rFonts w:hint="eastAsia" w:ascii="宋体" w:hAnsi="宋体"/>
          <w:color w:val="auto"/>
          <w:sz w:val="24"/>
          <w:szCs w:val="24"/>
          <w:lang w:val="en-US"/>
        </w:rPr>
        <w:t>总计各</w:t>
      </w:r>
      <w:r>
        <w:rPr>
          <w:rFonts w:hint="eastAsia" w:ascii="宋体" w:hAnsi="宋体"/>
          <w:color w:val="auto"/>
          <w:sz w:val="24"/>
          <w:szCs w:val="24"/>
          <w:lang w:val="zh-CN"/>
        </w:rPr>
        <w:t>减少1456.62万元,下降29.93%,主要原因是</w:t>
      </w:r>
      <w:r>
        <w:rPr>
          <w:rFonts w:hint="eastAsia" w:ascii="宋体" w:hAnsi="宋体"/>
          <w:color w:val="auto"/>
          <w:sz w:val="24"/>
          <w:szCs w:val="24"/>
          <w:lang w:val="en-US" w:eastAsia="zh-CN"/>
        </w:rPr>
        <w:t>项目资金支付减少，结余增加。</w:t>
      </w:r>
    </w:p>
    <w:p w14:paraId="432785D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79725DC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2023年度收入合计3410.93万元,其中：财政拨款收入3410.93万元,占100.00%；</w:t>
      </w:r>
    </w:p>
    <w:p w14:paraId="2FBD571F">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046A314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2023年度支出合计3410.93万元,其中：基本支出723.91万元,占21.22%；项目支出2687.02万元,占78.78%；</w:t>
      </w:r>
    </w:p>
    <w:p w14:paraId="628A514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4A0A2580">
      <w:pPr>
        <w:spacing w:before="100" w:beforeLines="0" w:after="100" w:afterLines="0"/>
        <w:ind w:firstLine="480" w:firstLineChars="200"/>
        <w:jc w:val="left"/>
        <w:rPr>
          <w:rFonts w:hint="eastAsia" w:ascii="宋体" w:hAnsi="宋体"/>
          <w:color w:val="auto"/>
          <w:sz w:val="24"/>
          <w:szCs w:val="24"/>
          <w:lang w:val="en-US" w:eastAsia="zh-CN"/>
        </w:rPr>
      </w:pPr>
      <w:r>
        <w:rPr>
          <w:rFonts w:hint="eastAsia" w:ascii="宋体" w:hAnsi="宋体"/>
          <w:color w:val="auto"/>
          <w:sz w:val="24"/>
          <w:szCs w:val="24"/>
          <w:lang w:val="zh-CN" w:eastAsia="zh-CN"/>
        </w:rPr>
        <w:t>2023年度财政拨款收、支总计</w:t>
      </w:r>
      <w:r>
        <w:rPr>
          <w:rFonts w:hint="eastAsia" w:ascii="宋体" w:hAnsi="宋体"/>
          <w:color w:val="auto"/>
          <w:sz w:val="24"/>
          <w:szCs w:val="24"/>
          <w:lang w:val="en-US" w:eastAsia="zh-CN"/>
        </w:rPr>
        <w:t>均为</w:t>
      </w:r>
      <w:r>
        <w:rPr>
          <w:rFonts w:hint="eastAsia" w:ascii="宋体" w:hAnsi="宋体"/>
          <w:color w:val="auto"/>
          <w:sz w:val="24"/>
          <w:szCs w:val="24"/>
          <w:lang w:val="zh-CN" w:eastAsia="zh-CN"/>
        </w:rPr>
        <w:t>3410.93万元。与</w:t>
      </w:r>
      <w:r>
        <w:rPr>
          <w:rFonts w:hint="eastAsia" w:ascii="宋体" w:hAnsi="宋体"/>
          <w:color w:val="auto"/>
          <w:sz w:val="24"/>
          <w:szCs w:val="24"/>
          <w:lang w:val="en-US" w:eastAsia="zh-CN"/>
        </w:rPr>
        <w:t>上</w:t>
      </w:r>
      <w:r>
        <w:rPr>
          <w:rFonts w:hint="eastAsia" w:ascii="宋体" w:hAnsi="宋体"/>
          <w:color w:val="auto"/>
          <w:sz w:val="24"/>
          <w:szCs w:val="24"/>
          <w:lang w:val="zh-CN" w:eastAsia="zh-CN"/>
        </w:rPr>
        <w:t>年相比,各减少1456.62万元,下降29.93%。主要原因是</w:t>
      </w:r>
      <w:r>
        <w:rPr>
          <w:rFonts w:hint="eastAsia" w:ascii="宋体" w:hAnsi="宋体"/>
          <w:color w:val="auto"/>
          <w:sz w:val="24"/>
          <w:szCs w:val="24"/>
          <w:lang w:val="en-US" w:eastAsia="zh-CN"/>
        </w:rPr>
        <w:t>项目资金支付减少，结余增加。</w:t>
      </w:r>
    </w:p>
    <w:p w14:paraId="42C8DF87">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en-US" w:eastAsia="zh-CN"/>
        </w:rPr>
        <w:t>华池县水土保持管理局整体支出</w:t>
      </w:r>
      <w:r>
        <w:rPr>
          <w:rFonts w:hint="eastAsia" w:ascii="宋体" w:hAnsi="宋体"/>
          <w:color w:val="auto"/>
          <w:sz w:val="24"/>
          <w:szCs w:val="24"/>
          <w:lang w:val="en-US"/>
        </w:rPr>
        <w:t>项目绩效自评情况：</w:t>
      </w:r>
      <w:r>
        <w:rPr>
          <w:rFonts w:hint="eastAsia" w:ascii="宋体" w:hAnsi="宋体"/>
          <w:color w:val="auto"/>
          <w:sz w:val="24"/>
          <w:szCs w:val="24"/>
          <w:lang w:val="en-US" w:eastAsia="zh-CN"/>
        </w:rPr>
        <w:t>较好的完成全年收支任务，在管理指标，履职效果、能力建设方面都较好的完成各项指标任务，自评得分100分</w:t>
      </w:r>
      <w:r>
        <w:rPr>
          <w:rFonts w:hint="eastAsia" w:ascii="宋体" w:hAnsi="宋体"/>
          <w:color w:val="auto"/>
          <w:sz w:val="24"/>
          <w:szCs w:val="24"/>
          <w:lang w:val="en-US"/>
        </w:rPr>
        <w:t>。</w:t>
      </w:r>
    </w:p>
    <w:p w14:paraId="1D194B6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12F992B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1C69DDDE">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2023年度一般公共预算财政拨款支出3410.93万元,较上年决算数减少993.29万元,下降22.55%。主要原因是</w:t>
      </w:r>
      <w:r>
        <w:rPr>
          <w:rFonts w:hint="eastAsia" w:ascii="宋体" w:hAnsi="宋体"/>
          <w:color w:val="auto"/>
          <w:sz w:val="24"/>
          <w:szCs w:val="24"/>
          <w:lang w:val="en-US" w:eastAsia="zh-CN"/>
        </w:rPr>
        <w:t>项目资金投资减少</w:t>
      </w:r>
      <w:r>
        <w:rPr>
          <w:rFonts w:hint="eastAsia" w:ascii="宋体" w:hAnsi="宋体"/>
          <w:color w:val="auto"/>
          <w:sz w:val="24"/>
          <w:szCs w:val="24"/>
          <w:lang w:val="zh-CN"/>
        </w:rPr>
        <w:t>。</w:t>
      </w:r>
    </w:p>
    <w:p w14:paraId="5DD9B811">
      <w:pPr>
        <w:numPr>
          <w:ilvl w:val="0"/>
          <w:numId w:val="1"/>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6F5CE7EB">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3410.93万元，主要用于以下方面：社会保障和就业支出71.18万元,占2.09%；卫生健康支出39.73万元,占1.16%；农林水支出3300.02万元,占96.75%。</w:t>
      </w:r>
    </w:p>
    <w:p w14:paraId="043C694D">
      <w:pPr>
        <w:numPr>
          <w:ilvl w:val="0"/>
          <w:numId w:val="1"/>
        </w:numPr>
        <w:spacing w:before="100" w:beforeLines="0" w:after="100" w:afterLines="0"/>
        <w:ind w:left="0" w:leftChars="0" w:firstLine="0" w:firstLine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77DC62FE">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743.76万元,支出决算为3410.93万元,完成年初预算的458.61%。</w:t>
      </w:r>
    </w:p>
    <w:p w14:paraId="0CA665B0">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125A5A14">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．外交支出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0FF9F8BB">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3</w:t>
      </w:r>
      <w:r>
        <w:rPr>
          <w:rFonts w:hint="eastAsia" w:ascii="宋体" w:hAnsi="宋体"/>
          <w:b/>
          <w:color w:val="auto"/>
          <w:sz w:val="24"/>
          <w:szCs w:val="24"/>
          <w:lang w:val="zh-CN"/>
        </w:rPr>
        <w:t>．国防支出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5B41F13F">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4</w:t>
      </w:r>
      <w:r>
        <w:rPr>
          <w:rFonts w:hint="eastAsia" w:ascii="宋体" w:hAnsi="宋体"/>
          <w:b/>
          <w:color w:val="auto"/>
          <w:sz w:val="24"/>
          <w:szCs w:val="24"/>
          <w:lang w:val="zh-CN"/>
        </w:rPr>
        <w:t>．公共安全支出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7BA0822D">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5</w:t>
      </w:r>
      <w:r>
        <w:rPr>
          <w:rFonts w:hint="eastAsia" w:ascii="宋体" w:hAnsi="宋体"/>
          <w:b/>
          <w:color w:val="auto"/>
          <w:sz w:val="24"/>
          <w:szCs w:val="24"/>
          <w:lang w:val="zh-CN"/>
        </w:rPr>
        <w:t>．教育支出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535628BE">
      <w:pPr>
        <w:spacing w:before="100" w:beforeLines="0" w:after="100" w:afterLines="0"/>
        <w:jc w:val="left"/>
        <w:rPr>
          <w:rFonts w:hint="eastAsia" w:ascii="宋体" w:hAnsi="宋体"/>
          <w:color w:val="FF0000"/>
          <w:sz w:val="24"/>
          <w:szCs w:val="24"/>
          <w:lang w:val="zh-CN"/>
        </w:rPr>
      </w:pPr>
      <w:r>
        <w:rPr>
          <w:rFonts w:hint="default" w:ascii="Times New Roman" w:hAnsi="Times New Roman" w:eastAsia="Times New Roman"/>
          <w:b/>
          <w:color w:val="auto"/>
          <w:sz w:val="24"/>
          <w:szCs w:val="24"/>
          <w:lang w:val="zh-CN"/>
        </w:rPr>
        <w:t>6</w:t>
      </w:r>
      <w:r>
        <w:rPr>
          <w:rFonts w:hint="eastAsia" w:ascii="宋体" w:hAnsi="宋体"/>
          <w:b/>
          <w:color w:val="auto"/>
          <w:sz w:val="24"/>
          <w:szCs w:val="24"/>
          <w:lang w:val="zh-CN"/>
        </w:rPr>
        <w:t>．科学技术支出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3D7E2676">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7</w:t>
      </w:r>
      <w:r>
        <w:rPr>
          <w:rFonts w:hint="eastAsia" w:ascii="宋体" w:hAnsi="宋体"/>
          <w:b/>
          <w:color w:val="auto"/>
          <w:sz w:val="24"/>
          <w:szCs w:val="24"/>
          <w:lang w:val="zh-CN"/>
        </w:rPr>
        <w:t>．文化旅游体育与传媒支出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2B0C6CA1">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8</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年初预算数为92.34万元,支出决算为71.18万元,完成年初预算的77.09%,决算数小于预算数的主要原因是.....(由部门根据实际情况补充)。</w:t>
      </w:r>
    </w:p>
    <w:p w14:paraId="30E9FC48">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9</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年初预算数为34.38万元,支出决算为39.73万元,完成年初预算的115.56%,决算数大于预算数的主要原因是.....(由部门根据实际情况补充)。</w:t>
      </w:r>
    </w:p>
    <w:p w14:paraId="2FAFB57C">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10</w:t>
      </w:r>
      <w:r>
        <w:rPr>
          <w:rFonts w:hint="eastAsia" w:ascii="宋体" w:hAnsi="宋体"/>
          <w:b/>
          <w:color w:val="auto"/>
          <w:sz w:val="24"/>
          <w:szCs w:val="24"/>
          <w:lang w:val="zh-CN"/>
        </w:rPr>
        <w:t>．节能环保支出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7FFF2D06">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11</w:t>
      </w:r>
      <w:r>
        <w:rPr>
          <w:rFonts w:hint="eastAsia" w:ascii="宋体" w:hAnsi="宋体"/>
          <w:b/>
          <w:color w:val="auto"/>
          <w:sz w:val="24"/>
          <w:szCs w:val="24"/>
          <w:lang w:val="zh-CN"/>
        </w:rPr>
        <w:t>．城乡社区支出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215AA53C">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12</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年初预算数为617.03万元,支出决算为3300.02万元,完成年初预算的534.82%,决算数大于预算数的主要原因是.....(由部门根据实际情况补充)。</w:t>
      </w:r>
    </w:p>
    <w:p w14:paraId="4845F3EE">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13</w:t>
      </w:r>
      <w:r>
        <w:rPr>
          <w:rFonts w:hint="eastAsia" w:ascii="宋体" w:hAnsi="宋体"/>
          <w:b/>
          <w:color w:val="auto"/>
          <w:sz w:val="24"/>
          <w:szCs w:val="24"/>
          <w:lang w:val="zh-CN"/>
        </w:rPr>
        <w:t>．交通运输支出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241148B3">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14</w:t>
      </w:r>
      <w:r>
        <w:rPr>
          <w:rFonts w:hint="eastAsia" w:ascii="宋体" w:hAnsi="宋体"/>
          <w:b/>
          <w:color w:val="auto"/>
          <w:sz w:val="24"/>
          <w:szCs w:val="24"/>
          <w:lang w:val="zh-CN"/>
        </w:rPr>
        <w:t>．资源勘探工业信息等支出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0016128C">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15</w:t>
      </w:r>
      <w:r>
        <w:rPr>
          <w:rFonts w:hint="eastAsia" w:ascii="宋体" w:hAnsi="宋体"/>
          <w:b/>
          <w:color w:val="auto"/>
          <w:sz w:val="24"/>
          <w:szCs w:val="24"/>
          <w:lang w:val="zh-CN"/>
        </w:rPr>
        <w:t>．商业服务业等支出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246CCE35">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16</w:t>
      </w:r>
      <w:r>
        <w:rPr>
          <w:rFonts w:hint="eastAsia" w:ascii="宋体" w:hAnsi="宋体"/>
          <w:b/>
          <w:color w:val="auto"/>
          <w:sz w:val="24"/>
          <w:szCs w:val="24"/>
          <w:lang w:val="zh-CN"/>
        </w:rPr>
        <w:t>．金融支出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4097C9E2">
      <w:pPr>
        <w:spacing w:before="100" w:beforeLines="0" w:after="100" w:afterLines="0"/>
        <w:jc w:val="left"/>
        <w:rPr>
          <w:rFonts w:hint="eastAsia" w:ascii="宋体" w:hAnsi="宋体"/>
          <w:color w:val="auto"/>
          <w:sz w:val="24"/>
          <w:szCs w:val="24"/>
          <w:highlight w:val="red"/>
          <w:lang w:val="zh-CN"/>
        </w:rPr>
      </w:pPr>
      <w:r>
        <w:rPr>
          <w:rFonts w:hint="default" w:ascii="Times New Roman" w:hAnsi="Times New Roman" w:eastAsia="Times New Roman"/>
          <w:b/>
          <w:color w:val="auto"/>
          <w:sz w:val="24"/>
          <w:szCs w:val="24"/>
          <w:lang w:val="zh-CN"/>
        </w:rPr>
        <w:t>1</w:t>
      </w:r>
      <w:r>
        <w:rPr>
          <w:rFonts w:hint="eastAsia" w:ascii="Times New Roman" w:hAnsi="Times New Roman" w:eastAsia="宋体"/>
          <w:b/>
          <w:color w:val="auto"/>
          <w:sz w:val="24"/>
          <w:szCs w:val="24"/>
          <w:lang w:val="en-US" w:eastAsia="zh-CN"/>
        </w:rPr>
        <w:t>7</w:t>
      </w:r>
      <w:r>
        <w:rPr>
          <w:rFonts w:hint="eastAsia" w:ascii="宋体" w:hAnsi="宋体"/>
          <w:b/>
          <w:color w:val="auto"/>
          <w:sz w:val="24"/>
          <w:szCs w:val="24"/>
          <w:lang w:val="zh-CN"/>
        </w:rPr>
        <w:t>．自然资源海洋气象等支出</w:t>
      </w:r>
      <w:r>
        <w:rPr>
          <w:rFonts w:hint="eastAsia" w:ascii="宋体" w:hAnsi="宋体"/>
          <w:color w:val="auto"/>
          <w:sz w:val="24"/>
          <w:szCs w:val="24"/>
          <w:lang w:val="zh-CN"/>
        </w:rPr>
        <w:t>年初预算数为0.00万元,支出决算为0.00万元,完成年初预算的0.0%,决算数小于预算数的</w:t>
      </w:r>
      <w:r>
        <w:rPr>
          <w:rFonts w:hint="eastAsia" w:ascii="宋体" w:hAnsi="宋体"/>
          <w:color w:val="auto"/>
          <w:sz w:val="24"/>
          <w:szCs w:val="24"/>
          <w:highlight w:val="white"/>
          <w:lang w:val="zh-CN"/>
        </w:rPr>
        <w:t>主要原因是.....(由部门根据实际情况补充)。</w:t>
      </w:r>
    </w:p>
    <w:p w14:paraId="71BEC6D7">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Times New Roman" w:hAnsi="Times New Roman" w:eastAsia="宋体"/>
          <w:b/>
          <w:color w:val="auto"/>
          <w:sz w:val="24"/>
          <w:szCs w:val="24"/>
          <w:lang w:val="en-US" w:eastAsia="zh-CN"/>
        </w:rPr>
        <w:t>8</w:t>
      </w:r>
      <w:r>
        <w:rPr>
          <w:rFonts w:hint="eastAsia" w:ascii="宋体" w:hAnsi="宋体"/>
          <w:b/>
          <w:color w:val="auto"/>
          <w:sz w:val="24"/>
          <w:szCs w:val="24"/>
          <w:lang w:val="zh-CN"/>
        </w:rPr>
        <w:t>．住房保障支出</w:t>
      </w:r>
      <w:r>
        <w:rPr>
          <w:rFonts w:hint="eastAsia" w:ascii="宋体" w:hAnsi="宋体"/>
          <w:color w:val="auto"/>
          <w:sz w:val="24"/>
          <w:szCs w:val="24"/>
          <w:lang w:val="zh-CN"/>
        </w:rPr>
        <w:t>年初预算数为0.00万元,支出决算为0.00万元,完成年初预算的%,决算数小于预算数的主要原因是.....(由部门根据实际情况补充)。</w:t>
      </w:r>
    </w:p>
    <w:p w14:paraId="001321B7">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en-US" w:eastAsia="zh-CN"/>
        </w:rPr>
        <w:t>19</w:t>
      </w:r>
      <w:r>
        <w:rPr>
          <w:rFonts w:hint="eastAsia" w:ascii="宋体" w:hAnsi="宋体"/>
          <w:b/>
          <w:color w:val="auto"/>
          <w:sz w:val="24"/>
          <w:szCs w:val="24"/>
          <w:lang w:val="zh-CN"/>
        </w:rPr>
        <w:t>．粮油物资储备支出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083EB94D">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0</w:t>
      </w:r>
      <w:r>
        <w:rPr>
          <w:rFonts w:hint="eastAsia" w:ascii="宋体" w:hAnsi="宋体"/>
          <w:b/>
          <w:color w:val="auto"/>
          <w:sz w:val="24"/>
          <w:szCs w:val="24"/>
          <w:lang w:val="zh-CN"/>
        </w:rPr>
        <w:t>．灾害防治及应急管理支出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1526F100">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1</w:t>
      </w:r>
      <w:r>
        <w:rPr>
          <w:rFonts w:hint="eastAsia" w:ascii="宋体" w:hAnsi="宋体"/>
          <w:b/>
          <w:color w:val="auto"/>
          <w:sz w:val="24"/>
          <w:szCs w:val="24"/>
          <w:lang w:val="zh-CN"/>
        </w:rPr>
        <w:t>．其他支出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28D5A28C">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2</w:t>
      </w:r>
      <w:r>
        <w:rPr>
          <w:rFonts w:hint="eastAsia" w:ascii="宋体" w:hAnsi="宋体"/>
          <w:b/>
          <w:color w:val="auto"/>
          <w:sz w:val="24"/>
          <w:szCs w:val="24"/>
          <w:lang w:val="zh-CN"/>
        </w:rPr>
        <w:t>．债务还本支出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738E03DC">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3</w:t>
      </w:r>
      <w:r>
        <w:rPr>
          <w:rFonts w:hint="eastAsia" w:ascii="宋体" w:hAnsi="宋体"/>
          <w:b/>
          <w:color w:val="auto"/>
          <w:sz w:val="24"/>
          <w:szCs w:val="24"/>
          <w:lang w:val="zh-CN"/>
        </w:rPr>
        <w:t>．债务付息支出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03998D67">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Times New Roman" w:hAnsi="Times New Roman"/>
          <w:b/>
          <w:color w:val="auto"/>
          <w:sz w:val="24"/>
          <w:szCs w:val="24"/>
          <w:lang w:val="en-US" w:eastAsia="zh-CN"/>
        </w:rPr>
        <w:t>4</w:t>
      </w:r>
      <w:r>
        <w:rPr>
          <w:rFonts w:hint="eastAsia" w:ascii="宋体" w:hAnsi="宋体"/>
          <w:b/>
          <w:color w:val="auto"/>
          <w:sz w:val="24"/>
          <w:szCs w:val="24"/>
          <w:lang w:val="zh-CN"/>
        </w:rPr>
        <w:t>．抗疫特别国债安排的支出</w:t>
      </w:r>
      <w:r>
        <w:rPr>
          <w:rFonts w:hint="eastAsia" w:ascii="宋体" w:hAnsi="宋体"/>
          <w:color w:val="auto"/>
          <w:sz w:val="24"/>
          <w:szCs w:val="24"/>
          <w:lang w:val="zh-CN"/>
        </w:rPr>
        <w:t>年初预算数为0.00万元,支出决算为0.00万元,完成年初预算的0.0%,决算数小于预算数的主要原因是.....(由部门根据实际情况补充)。</w:t>
      </w:r>
    </w:p>
    <w:p w14:paraId="7F66919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1226BFE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2023年度一般公共预算财政拨款基本支出723.91万元。其中：</w:t>
      </w:r>
    </w:p>
    <w:p w14:paraId="2C7D03A5">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688.90万元,较上年决算数减少33.66万元,下降4.66%,主要原因是.....(由部门根据实际情况补充)。</w:t>
      </w:r>
      <w:r>
        <w:rPr>
          <w:rFonts w:hint="eastAsia" w:ascii="宋体" w:hAnsi="宋体"/>
          <w:color w:val="auto"/>
          <w:sz w:val="24"/>
          <w:szCs w:val="24"/>
          <w:lang w:val="zh-CN"/>
        </w:rPr>
        <w:t>人员经费用途主要包括.......(由部门根据实际情况补充,如</w:t>
      </w:r>
      <w:r>
        <w:rPr>
          <w:rFonts w:hint="default" w:ascii="宋体" w:hAnsi="宋体"/>
          <w:color w:val="auto"/>
          <w:sz w:val="24"/>
          <w:szCs w:val="24"/>
          <w:lang w:val="zh-CN"/>
        </w:rPr>
        <w:t>“</w:t>
      </w:r>
      <w:r>
        <w:rPr>
          <w:rFonts w:hint="eastAsia" w:ascii="宋体" w:hAnsi="宋体"/>
          <w:color w:val="auto"/>
          <w:sz w:val="24"/>
          <w:szCs w:val="24"/>
          <w:lang w:val="zh-CN"/>
        </w:rPr>
        <w:t>基本工资、津贴补贴、奖金、社会保障缴费.....</w:t>
      </w:r>
      <w:r>
        <w:rPr>
          <w:rFonts w:hint="default" w:ascii="宋体" w:hAnsi="宋体"/>
          <w:color w:val="auto"/>
          <w:sz w:val="24"/>
          <w:szCs w:val="24"/>
          <w:lang w:val="zh-CN"/>
        </w:rPr>
        <w:t>”</w:t>
      </w:r>
      <w:r>
        <w:rPr>
          <w:rFonts w:hint="eastAsia" w:ascii="宋体" w:hAnsi="宋体"/>
          <w:color w:val="auto"/>
          <w:sz w:val="24"/>
          <w:szCs w:val="24"/>
          <w:lang w:val="zh-CN"/>
        </w:rPr>
        <w:t>)。</w:t>
      </w:r>
    </w:p>
    <w:p w14:paraId="7FC28493">
      <w:pPr>
        <w:spacing w:before="100" w:beforeLines="0" w:after="100" w:afterLines="0"/>
        <w:jc w:val="left"/>
        <w:rPr>
          <w:rFonts w:hint="eastAsia" w:ascii="宋体" w:hAnsi="宋体"/>
          <w:color w:val="FF0000"/>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35.00万元,较上年决算数减少72.28万元,下降67.37%,主要原因是在职工资晋级晋档，补缴在职职工养老保险。人员经费用途主要包括基本工资、津贴补贴、奖金、伙食补助费</w:t>
      </w:r>
      <w:r>
        <w:rPr>
          <w:rFonts w:hint="eastAsia" w:ascii="宋体" w:hAnsi="宋体"/>
          <w:color w:val="auto"/>
          <w:sz w:val="24"/>
          <w:szCs w:val="24"/>
          <w:lang w:val="zh-CN" w:eastAsia="zh-CN"/>
        </w:rPr>
        <w:t>、</w:t>
      </w:r>
      <w:r>
        <w:rPr>
          <w:rFonts w:hint="eastAsia" w:ascii="宋体" w:hAnsi="宋体"/>
          <w:color w:val="auto"/>
          <w:sz w:val="24"/>
          <w:szCs w:val="24"/>
          <w:lang w:val="zh-CN"/>
        </w:rPr>
        <w:t>机关事业单位基本养老保险缴费、职工基本医疗保险缴费、公务员医疗补助缴费、其他社会保障缴费、住房公积金、其他工资福利支出、生活补助</w:t>
      </w:r>
      <w:r>
        <w:rPr>
          <w:rFonts w:hint="eastAsia" w:ascii="宋体" w:hAnsi="宋体"/>
          <w:color w:val="auto"/>
          <w:sz w:val="24"/>
          <w:szCs w:val="24"/>
          <w:lang w:val="zh-CN" w:eastAsia="zh-CN"/>
        </w:rPr>
        <w:t>等</w:t>
      </w:r>
      <w:r>
        <w:rPr>
          <w:rFonts w:hint="eastAsia" w:ascii="宋体" w:hAnsi="宋体"/>
          <w:color w:val="auto"/>
          <w:sz w:val="24"/>
          <w:szCs w:val="24"/>
          <w:lang w:val="zh-CN"/>
        </w:rPr>
        <w:t>。公用经费用途主要包括办公费、印刷费、咨询费、手续费</w:t>
      </w:r>
      <w:r>
        <w:rPr>
          <w:rFonts w:hint="eastAsia" w:ascii="宋体" w:hAnsi="宋体"/>
          <w:color w:val="FF0000"/>
          <w:sz w:val="24"/>
          <w:szCs w:val="24"/>
          <w:lang w:val="zh-CN"/>
        </w:rPr>
        <w:t>。</w:t>
      </w:r>
    </w:p>
    <w:p w14:paraId="24AD66DC">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680094E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本部门2023年度无政府性基金收入,也没有使用政府性基金安排的支出。</w:t>
      </w:r>
    </w:p>
    <w:p w14:paraId="750F80EE">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2023年度政府性基金预算财政拨款年初结转和结余0.00万元,本年收入0.00万元,本年支出0.00万元,年末结转和结余0.00</w:t>
      </w:r>
      <w:r>
        <w:rPr>
          <w:rFonts w:hint="eastAsia" w:ascii="宋体" w:hAnsi="宋体"/>
          <w:sz w:val="24"/>
          <w:szCs w:val="24"/>
          <w:lang w:val="en-US" w:eastAsia="zh-CN"/>
        </w:rPr>
        <w:t>万元</w:t>
      </w:r>
      <w:r>
        <w:rPr>
          <w:rFonts w:hint="eastAsia" w:ascii="宋体" w:hAnsi="宋体"/>
          <w:color w:val="auto"/>
          <w:sz w:val="24"/>
          <w:szCs w:val="24"/>
          <w:lang w:val="zh-CN"/>
        </w:rPr>
        <w:t>,支出具体情况如下……(由部门根据实际情况补充)。</w:t>
      </w:r>
    </w:p>
    <w:p w14:paraId="196C76B2">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594AD716">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本部门2023年度没有使用国有资本经营预算安排的支出。</w:t>
      </w:r>
    </w:p>
    <w:p w14:paraId="0DF45325">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2023年度国有资本经营预算财政拨款本年支出0.00万元,</w:t>
      </w:r>
    </w:p>
    <w:p w14:paraId="563E9461">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3CCBD20">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eastAsia="zh-CN"/>
        </w:rPr>
        <w:t>202</w:t>
      </w:r>
      <w:r>
        <w:rPr>
          <w:rFonts w:hint="eastAsia" w:ascii="宋体" w:hAnsi="宋体"/>
          <w:color w:val="auto"/>
          <w:sz w:val="24"/>
          <w:szCs w:val="24"/>
          <w:lang w:val="en-US" w:eastAsia="zh-CN"/>
        </w:rPr>
        <w:t>3</w:t>
      </w:r>
      <w:r>
        <w:rPr>
          <w:rFonts w:hint="eastAsia" w:ascii="宋体" w:hAnsi="宋体"/>
          <w:color w:val="auto"/>
          <w:sz w:val="24"/>
          <w:szCs w:val="24"/>
          <w:lang w:val="zh-CN"/>
        </w:rPr>
        <w:t>年度“三公”经费支出共计</w:t>
      </w:r>
      <w:r>
        <w:rPr>
          <w:rFonts w:hint="eastAsia" w:ascii="宋体" w:hAnsi="宋体"/>
          <w:color w:val="auto"/>
          <w:sz w:val="24"/>
          <w:szCs w:val="24"/>
          <w:lang w:val="en-US" w:eastAsia="zh-CN"/>
        </w:rPr>
        <w:t>0.48</w:t>
      </w:r>
      <w:r>
        <w:rPr>
          <w:rFonts w:hint="eastAsia" w:ascii="宋体" w:hAnsi="宋体"/>
          <w:color w:val="auto"/>
          <w:sz w:val="24"/>
          <w:szCs w:val="24"/>
          <w:lang w:val="zh-CN"/>
        </w:rPr>
        <w:t>万元，较年初预算数</w:t>
      </w:r>
      <w:r>
        <w:rPr>
          <w:rFonts w:hint="eastAsia" w:ascii="宋体" w:hAnsi="宋体"/>
          <w:color w:val="auto"/>
          <w:sz w:val="24"/>
          <w:szCs w:val="24"/>
          <w:lang w:val="en-US" w:eastAsia="zh-CN"/>
        </w:rPr>
        <w:t>相等，</w:t>
      </w:r>
      <w:r>
        <w:rPr>
          <w:rFonts w:hint="eastAsia" w:ascii="宋体" w:hAnsi="宋体"/>
          <w:color w:val="auto"/>
          <w:sz w:val="24"/>
          <w:szCs w:val="24"/>
          <w:lang w:val="zh-CN"/>
        </w:rPr>
        <w:t>主要原因是缩减</w:t>
      </w:r>
      <w:r>
        <w:rPr>
          <w:rFonts w:hint="eastAsia" w:ascii="宋体" w:hAnsi="宋体"/>
          <w:color w:val="auto"/>
          <w:sz w:val="24"/>
          <w:szCs w:val="24"/>
          <w:lang w:val="en-US" w:eastAsia="zh-CN"/>
        </w:rPr>
        <w:t>公务接待费，每年要低于2%的费用。无</w:t>
      </w:r>
      <w:r>
        <w:rPr>
          <w:rFonts w:hint="eastAsia" w:ascii="宋体" w:hAnsi="宋体"/>
          <w:color w:val="auto"/>
          <w:sz w:val="24"/>
          <w:szCs w:val="24"/>
          <w:lang w:val="zh-CN"/>
        </w:rPr>
        <w:t>因公出国费用</w:t>
      </w:r>
      <w:r>
        <w:rPr>
          <w:rFonts w:hint="eastAsia" w:ascii="宋体" w:hAnsi="宋体"/>
          <w:color w:val="auto"/>
          <w:sz w:val="24"/>
          <w:szCs w:val="24"/>
          <w:lang w:val="en-US" w:eastAsia="zh-CN"/>
        </w:rPr>
        <w:t>及</w:t>
      </w:r>
      <w:r>
        <w:rPr>
          <w:rFonts w:hint="eastAsia" w:ascii="宋体" w:hAnsi="宋体"/>
          <w:color w:val="auto"/>
          <w:sz w:val="24"/>
          <w:szCs w:val="24"/>
          <w:lang w:val="zh-CN"/>
        </w:rPr>
        <w:t>公务用车管理使用,从而压缩了相关支出。</w:t>
      </w:r>
    </w:p>
    <w:p w14:paraId="1D30A9C8">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(一)</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经费财政拨款支出总体情况说明</w:t>
      </w:r>
    </w:p>
    <w:p w14:paraId="778CD152">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w:t>
      </w:r>
      <w:r>
        <w:rPr>
          <w:rFonts w:hint="eastAsia" w:ascii="宋体" w:hAnsi="宋体"/>
          <w:color w:val="auto"/>
          <w:sz w:val="24"/>
          <w:szCs w:val="24"/>
          <w:lang w:val="en-US"/>
        </w:rPr>
        <w:t>全年</w:t>
      </w:r>
      <w:r>
        <w:rPr>
          <w:rFonts w:hint="eastAsia" w:ascii="宋体" w:hAnsi="宋体"/>
          <w:color w:val="auto"/>
          <w:sz w:val="24"/>
          <w:szCs w:val="24"/>
          <w:lang w:val="zh-CN"/>
        </w:rPr>
        <w:t>预算数为0.48万元,支出决算为0.00万元,决算数小于预算数的</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相等</w:t>
      </w:r>
      <w:r>
        <w:rPr>
          <w:rFonts w:hint="eastAsia" w:ascii="宋体" w:hAnsi="宋体"/>
          <w:color w:val="auto"/>
          <w:sz w:val="24"/>
          <w:szCs w:val="24"/>
          <w:lang w:val="zh-CN"/>
        </w:rPr>
        <w:t>。</w:t>
      </w:r>
    </w:p>
    <w:p w14:paraId="2815964D">
      <w:pPr>
        <w:numPr>
          <w:ilvl w:val="0"/>
          <w:numId w:val="2"/>
        </w:numPr>
        <w:spacing w:before="100" w:beforeLines="0" w:after="100" w:afterLine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经费财政拨款支出决算具体情况说明</w:t>
      </w:r>
    </w:p>
    <w:p w14:paraId="57367F39">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因公出国(境)费用</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预算数为0.00万元,支出决算为0.00万元,决算数小于预算数的主要原因是.....(由部门根据实际情况补充),</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(由部门根据实际情况补充)。</w:t>
      </w:r>
    </w:p>
    <w:p w14:paraId="15D6E057">
      <w:pPr>
        <w:spacing w:before="100" w:beforeLines="0" w:after="100" w:afterLines="0"/>
        <w:jc w:val="left"/>
        <w:rPr>
          <w:rFonts w:hint="eastAsia" w:ascii="宋体" w:hAnsi="宋体"/>
          <w:color w:val="auto"/>
          <w:sz w:val="24"/>
          <w:szCs w:val="24"/>
          <w:lang w:val="zh-CN"/>
        </w:rPr>
      </w:pPr>
      <w:r>
        <w:rPr>
          <w:rFonts w:hint="default" w:ascii="Times New Roman" w:hAnsi="Times New Roman" w:eastAsia="Times New Roman"/>
          <w:b/>
          <w:color w:val="auto"/>
          <w:sz w:val="24"/>
          <w:szCs w:val="24"/>
          <w:lang w:val="zh-CN"/>
        </w:rPr>
        <w:t>2.</w:t>
      </w:r>
      <w:r>
        <w:rPr>
          <w:rFonts w:hint="eastAsia" w:ascii="宋体" w:hAnsi="宋体"/>
          <w:b/>
          <w:color w:val="auto"/>
          <w:sz w:val="24"/>
          <w:szCs w:val="24"/>
          <w:lang w:val="zh-CN"/>
        </w:rPr>
        <w:t>公务用车购置及运行维护费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预算数为0.00万元,支出决算为0.00万元,决算数小于预算数的主要原因是.....(由部门根据实际情况补充),</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(由部门根据实际情况补充)。</w:t>
      </w:r>
    </w:p>
    <w:p w14:paraId="13239A7E">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其中：公务用车购置费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w:t>
      </w:r>
      <w:r>
        <w:rPr>
          <w:rFonts w:hint="eastAsia" w:ascii="宋体" w:hAnsi="宋体"/>
          <w:color w:val="auto"/>
          <w:sz w:val="24"/>
          <w:szCs w:val="24"/>
          <w:lang w:val="en-US" w:eastAsia="zh-CN"/>
        </w:rPr>
        <w:t>无采购权</w:t>
      </w:r>
      <w:r>
        <w:rPr>
          <w:rFonts w:hint="eastAsia" w:ascii="宋体" w:hAnsi="宋体"/>
          <w:color w:val="auto"/>
          <w:sz w:val="24"/>
          <w:szCs w:val="24"/>
          <w:lang w:val="zh-CN"/>
        </w:rPr>
        <w:t>(由部门根据实际情况补充),</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无采购权</w:t>
      </w:r>
      <w:r>
        <w:rPr>
          <w:rFonts w:hint="eastAsia" w:ascii="宋体" w:hAnsi="宋体"/>
          <w:color w:val="auto"/>
          <w:sz w:val="24"/>
          <w:szCs w:val="24"/>
          <w:lang w:val="zh-CN"/>
        </w:rPr>
        <w:t>(由部门根据实际情况补充)。</w:t>
      </w:r>
    </w:p>
    <w:p w14:paraId="20DB508E">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公务用车运行维护费</w:t>
      </w:r>
      <w:r>
        <w:rPr>
          <w:rFonts w:hint="eastAsia" w:ascii="宋体" w:hAnsi="宋体"/>
          <w:color w:val="auto"/>
          <w:sz w:val="24"/>
          <w:szCs w:val="24"/>
          <w:lang w:val="en-US"/>
        </w:rPr>
        <w:t>全年</w:t>
      </w:r>
      <w:r>
        <w:rPr>
          <w:rFonts w:hint="eastAsia" w:ascii="宋体" w:hAnsi="宋体"/>
          <w:color w:val="auto"/>
          <w:sz w:val="24"/>
          <w:szCs w:val="24"/>
          <w:lang w:val="zh-CN"/>
        </w:rPr>
        <w:t>预算数为0.00万元,支出决算为0.00万元,决算数小于预算数的主要原因是</w:t>
      </w:r>
      <w:r>
        <w:rPr>
          <w:rFonts w:hint="eastAsia" w:ascii="宋体" w:hAnsi="宋体"/>
          <w:color w:val="auto"/>
          <w:sz w:val="24"/>
          <w:szCs w:val="24"/>
          <w:lang w:val="en-US" w:eastAsia="zh-CN"/>
        </w:rPr>
        <w:t>无车辆</w:t>
      </w:r>
      <w:r>
        <w:rPr>
          <w:rFonts w:hint="eastAsia" w:ascii="宋体" w:hAnsi="宋体"/>
          <w:color w:val="auto"/>
          <w:sz w:val="24"/>
          <w:szCs w:val="24"/>
          <w:lang w:val="zh-CN"/>
        </w:rPr>
        <w:t>(由部门根据实际情况补充),</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减少0.0</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en-US" w:eastAsia="zh-CN"/>
        </w:rPr>
        <w:t>无车辆</w:t>
      </w:r>
      <w:r>
        <w:rPr>
          <w:rFonts w:hint="eastAsia" w:ascii="宋体" w:hAnsi="宋体"/>
          <w:color w:val="auto"/>
          <w:sz w:val="24"/>
          <w:szCs w:val="24"/>
          <w:lang w:val="zh-CN"/>
        </w:rPr>
        <w:t>(由部门根据实际情况补充)。</w:t>
      </w:r>
    </w:p>
    <w:p w14:paraId="2685E776">
      <w:pPr>
        <w:numPr>
          <w:ilvl w:val="0"/>
          <w:numId w:val="3"/>
        </w:num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公务接待费</w:t>
      </w:r>
      <w:r>
        <w:rPr>
          <w:rFonts w:hint="eastAsia" w:ascii="宋体" w:hAnsi="宋体"/>
          <w:color w:val="auto"/>
          <w:sz w:val="24"/>
          <w:szCs w:val="24"/>
          <w:lang w:val="en-US"/>
        </w:rPr>
        <w:t>全</w:t>
      </w:r>
      <w:r>
        <w:rPr>
          <w:rFonts w:hint="eastAsia" w:ascii="宋体" w:hAnsi="宋体"/>
          <w:color w:val="auto"/>
          <w:sz w:val="24"/>
          <w:szCs w:val="24"/>
          <w:lang w:val="zh-CN"/>
        </w:rPr>
        <w:t>年预算数为0.48万元,支出决算为0.00万元,决算数小于预算数的主要原因是.....(由部门根据实际情况补充),</w:t>
      </w:r>
      <w:r>
        <w:rPr>
          <w:rFonts w:hint="eastAsia" w:ascii="宋体" w:hAnsi="宋体"/>
          <w:color w:val="auto"/>
          <w:sz w:val="24"/>
          <w:szCs w:val="24"/>
          <w:lang w:val="en-US"/>
        </w:rPr>
        <w:t>较上年决算数</w:t>
      </w:r>
      <w:r>
        <w:rPr>
          <w:rFonts w:hint="eastAsia" w:ascii="宋体" w:hAnsi="宋体"/>
          <w:color w:val="auto"/>
          <w:sz w:val="24"/>
          <w:szCs w:val="24"/>
          <w:lang w:val="en-US" w:eastAsia="zh-CN"/>
        </w:rPr>
        <w:t>减少0.41</w:t>
      </w:r>
      <w:r>
        <w:rPr>
          <w:rFonts w:hint="eastAsia" w:ascii="宋体" w:hAnsi="宋体"/>
          <w:color w:val="auto"/>
          <w:sz w:val="24"/>
          <w:szCs w:val="24"/>
          <w:lang w:val="zh-CN"/>
        </w:rPr>
        <w:t>万元</w:t>
      </w:r>
      <w:r>
        <w:rPr>
          <w:rFonts w:hint="eastAsia" w:ascii="宋体" w:hAnsi="宋体"/>
          <w:color w:val="auto"/>
          <w:sz w:val="24"/>
          <w:szCs w:val="24"/>
          <w:lang w:val="en-US"/>
        </w:rPr>
        <w:t>,</w:t>
      </w:r>
      <w:r>
        <w:rPr>
          <w:rFonts w:hint="eastAsia" w:ascii="宋体" w:hAnsi="宋体"/>
          <w:color w:val="auto"/>
          <w:sz w:val="24"/>
          <w:szCs w:val="24"/>
          <w:lang w:val="en-US" w:eastAsia="zh-CN"/>
        </w:rPr>
        <w:t>下降100.0</w:t>
      </w:r>
      <w:r>
        <w:rPr>
          <w:rFonts w:hint="eastAsia" w:ascii="宋体" w:hAnsi="宋体"/>
          <w:color w:val="auto"/>
          <w:sz w:val="24"/>
          <w:szCs w:val="24"/>
          <w:lang w:val="zh-CN"/>
        </w:rPr>
        <w:t>%</w:t>
      </w:r>
      <w:r>
        <w:rPr>
          <w:rFonts w:hint="eastAsia" w:ascii="宋体" w:hAnsi="宋体"/>
          <w:color w:val="auto"/>
          <w:sz w:val="24"/>
          <w:szCs w:val="24"/>
          <w:lang w:val="en-US"/>
        </w:rPr>
        <w:t>,主要原因是......</w:t>
      </w:r>
      <w:r>
        <w:rPr>
          <w:rFonts w:hint="eastAsia" w:ascii="宋体" w:hAnsi="宋体"/>
          <w:color w:val="auto"/>
          <w:sz w:val="24"/>
          <w:szCs w:val="24"/>
          <w:lang w:val="zh-CN"/>
        </w:rPr>
        <w:t>(由部门根据实际情况补充)。</w:t>
      </w:r>
    </w:p>
    <w:p w14:paraId="7A8F5195">
      <w:pPr>
        <w:numPr>
          <w:ilvl w:val="0"/>
          <w:numId w:val="0"/>
        </w:numPr>
        <w:spacing w:before="100" w:beforeLines="0" w:after="100" w:afterLines="0"/>
        <w:jc w:val="left"/>
        <w:rPr>
          <w:rFonts w:hint="eastAsia" w:ascii="宋体" w:hAnsi="宋体"/>
          <w:color w:val="auto"/>
          <w:sz w:val="24"/>
          <w:szCs w:val="24"/>
          <w:lang w:val="en-US" w:eastAsia="zh-CN"/>
        </w:rPr>
      </w:pPr>
      <w:r>
        <w:rPr>
          <w:rFonts w:hint="eastAsia" w:ascii="宋体" w:hAnsi="宋体"/>
          <w:color w:val="000000" w:themeColor="text1"/>
          <w:sz w:val="24"/>
          <w:szCs w:val="24"/>
          <w:lang w:val="zh-CN"/>
          <w14:textFill>
            <w14:solidFill>
              <w14:schemeClr w14:val="tx1"/>
            </w14:solidFill>
          </w14:textFill>
        </w:rPr>
        <w:t>外事接待费支出0.00</w:t>
      </w:r>
      <w:r>
        <w:rPr>
          <w:rFonts w:hint="eastAsia" w:ascii="宋体" w:hAnsi="宋体"/>
          <w:color w:val="auto"/>
          <w:sz w:val="24"/>
          <w:szCs w:val="24"/>
          <w:lang w:val="zh-CN"/>
        </w:rPr>
        <w:t>万元。主要是</w:t>
      </w:r>
      <w:r>
        <w:rPr>
          <w:rFonts w:hint="eastAsia" w:ascii="宋体" w:hAnsi="宋体"/>
          <w:color w:val="auto"/>
          <w:sz w:val="24"/>
          <w:szCs w:val="24"/>
          <w:lang w:val="en-US" w:eastAsia="zh-CN"/>
        </w:rPr>
        <w:t>...........</w:t>
      </w:r>
      <w:r>
        <w:rPr>
          <w:rFonts w:hint="eastAsia" w:ascii="宋体" w:hAnsi="宋体"/>
          <w:color w:val="auto"/>
          <w:sz w:val="24"/>
          <w:szCs w:val="24"/>
          <w:lang w:val="zh-CN"/>
        </w:rPr>
        <w:t>(由部门根据实际情况补充)。</w:t>
      </w:r>
    </w:p>
    <w:p w14:paraId="6DF93CD1">
      <w:pPr>
        <w:numPr>
          <w:ilvl w:val="0"/>
          <w:numId w:val="0"/>
        </w:numPr>
        <w:spacing w:before="100" w:beforeLines="0" w:after="100" w:afterLines="0"/>
        <w:jc w:val="left"/>
        <w:rPr>
          <w:rFonts w:hint="default" w:ascii="宋体" w:hAnsi="宋体"/>
          <w:color w:val="auto"/>
          <w:sz w:val="24"/>
          <w:szCs w:val="24"/>
          <w:lang w:val="en-US" w:eastAsia="zh-CN"/>
        </w:rPr>
      </w:pPr>
      <w:r>
        <w:rPr>
          <w:rFonts w:hint="eastAsia" w:ascii="宋体" w:hAnsi="宋体"/>
          <w:color w:val="auto"/>
          <w:sz w:val="24"/>
          <w:szCs w:val="24"/>
          <w:lang w:val="en-US" w:eastAsia="zh-CN"/>
        </w:rPr>
        <w:t>其他国内公务接待支出</w:t>
      </w:r>
      <w:r>
        <w:rPr>
          <w:rFonts w:hint="eastAsia" w:ascii="宋体" w:hAnsi="宋体"/>
          <w:color w:val="auto"/>
          <w:sz w:val="24"/>
          <w:szCs w:val="24"/>
          <w:lang w:val="zh-CN"/>
        </w:rPr>
        <w:t>0.00</w:t>
      </w:r>
      <w:r>
        <w:rPr>
          <w:rFonts w:hint="eastAsia" w:ascii="宋体" w:hAnsi="宋体"/>
          <w:color w:val="auto"/>
          <w:sz w:val="24"/>
          <w:szCs w:val="24"/>
          <w:lang w:val="zh-CN"/>
        </w:rPr>
        <w:t>万元。主要是</w:t>
      </w:r>
      <w:r>
        <w:rPr>
          <w:rFonts w:hint="eastAsia" w:ascii="宋体" w:hAnsi="宋体"/>
          <w:color w:val="auto"/>
          <w:sz w:val="24"/>
          <w:szCs w:val="24"/>
          <w:lang w:val="en-US" w:eastAsia="zh-CN"/>
        </w:rPr>
        <w:t>...........</w:t>
      </w:r>
      <w:r>
        <w:rPr>
          <w:rFonts w:hint="eastAsia" w:ascii="宋体" w:hAnsi="宋体"/>
          <w:color w:val="auto"/>
          <w:sz w:val="24"/>
          <w:szCs w:val="24"/>
          <w:lang w:val="zh-CN"/>
        </w:rPr>
        <w:t>(由部门根据实际情况补充)。</w:t>
      </w:r>
    </w:p>
    <w:p w14:paraId="640E68CB">
      <w:pPr>
        <w:numPr>
          <w:ilvl w:val="0"/>
          <w:numId w:val="2"/>
        </w:numPr>
        <w:spacing w:before="100" w:beforeLines="0" w:after="100" w:afterLines="0"/>
        <w:ind w:left="0" w:leftChars="0" w:firstLine="0" w:firstLineChars="0"/>
        <w:jc w:val="left"/>
        <w:rPr>
          <w:rFonts w:hint="eastAsia" w:ascii="宋体" w:hAnsi="宋体"/>
          <w:b/>
          <w:color w:val="auto"/>
          <w:sz w:val="24"/>
          <w:szCs w:val="24"/>
          <w:lang w:val="zh-CN"/>
        </w:rPr>
      </w:pP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三公</w:t>
      </w:r>
      <w:r>
        <w:rPr>
          <w:rFonts w:hint="default" w:ascii="Times New Roman" w:hAnsi="Times New Roman" w:eastAsia="Times New Roman"/>
          <w:b/>
          <w:color w:val="auto"/>
          <w:sz w:val="24"/>
          <w:szCs w:val="24"/>
          <w:lang w:val="zh-CN"/>
        </w:rPr>
        <w:t>”</w:t>
      </w:r>
      <w:r>
        <w:rPr>
          <w:rFonts w:hint="eastAsia" w:ascii="宋体" w:hAnsi="宋体"/>
          <w:b/>
          <w:color w:val="auto"/>
          <w:sz w:val="24"/>
          <w:szCs w:val="24"/>
          <w:lang w:val="zh-CN"/>
        </w:rPr>
        <w:t>经费财政拨款支出决算实物量情况</w:t>
      </w:r>
    </w:p>
    <w:p w14:paraId="078A358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w:t>
      </w:r>
      <w:r>
        <w:rPr>
          <w:rFonts w:hint="eastAsia" w:ascii="宋体" w:hAnsi="宋体"/>
          <w:b/>
          <w:color w:val="auto"/>
          <w:sz w:val="24"/>
          <w:szCs w:val="24"/>
          <w:lang w:val="zh-CN"/>
        </w:rPr>
        <w:t>因公出国(境)</w:t>
      </w:r>
      <w:r>
        <w:rPr>
          <w:rFonts w:hint="eastAsia" w:ascii="宋体" w:hAnsi="宋体"/>
          <w:color w:val="auto"/>
          <w:sz w:val="24"/>
          <w:szCs w:val="24"/>
          <w:lang w:val="zh-CN"/>
        </w:rPr>
        <w:t>共计个团组,人；</w:t>
      </w:r>
      <w:r>
        <w:rPr>
          <w:rFonts w:hint="eastAsia" w:ascii="宋体" w:hAnsi="宋体"/>
          <w:b/>
          <w:color w:val="auto"/>
          <w:sz w:val="24"/>
          <w:szCs w:val="24"/>
          <w:lang w:val="zh-CN"/>
        </w:rPr>
        <w:t>公务用车购置</w:t>
      </w:r>
      <w:r>
        <w:rPr>
          <w:rFonts w:hint="eastAsia" w:ascii="宋体" w:hAnsi="宋体"/>
          <w:color w:val="auto"/>
          <w:sz w:val="24"/>
          <w:szCs w:val="24"/>
          <w:lang w:val="zh-CN"/>
        </w:rPr>
        <w:t>辆,</w:t>
      </w:r>
      <w:r>
        <w:rPr>
          <w:rFonts w:hint="eastAsia" w:ascii="宋体" w:hAnsi="宋体"/>
          <w:b/>
          <w:color w:val="auto"/>
          <w:sz w:val="24"/>
          <w:szCs w:val="24"/>
          <w:lang w:val="zh-CN"/>
        </w:rPr>
        <w:t>公务用车保有量</w:t>
      </w:r>
      <w:r>
        <w:rPr>
          <w:rFonts w:hint="eastAsia" w:ascii="宋体" w:hAnsi="宋体"/>
          <w:color w:val="auto"/>
          <w:sz w:val="24"/>
          <w:szCs w:val="24"/>
          <w:lang w:val="zh-CN"/>
        </w:rPr>
        <w:t>为辆；</w:t>
      </w:r>
      <w:r>
        <w:rPr>
          <w:rFonts w:hint="eastAsia" w:ascii="宋体" w:hAnsi="宋体"/>
          <w:b/>
          <w:color w:val="auto"/>
          <w:sz w:val="24"/>
          <w:szCs w:val="24"/>
          <w:lang w:val="zh-CN"/>
        </w:rPr>
        <w:t>国内公务接待</w:t>
      </w:r>
      <w:r>
        <w:rPr>
          <w:rFonts w:hint="eastAsia" w:ascii="宋体" w:hAnsi="宋体"/>
          <w:color w:val="auto"/>
          <w:sz w:val="24"/>
          <w:szCs w:val="24"/>
          <w:lang w:val="zh-CN"/>
        </w:rPr>
        <w:t>批次人,其中：</w:t>
      </w:r>
      <w:r>
        <w:rPr>
          <w:rFonts w:hint="eastAsia" w:ascii="宋体" w:hAnsi="宋体"/>
          <w:b/>
          <w:color w:val="auto"/>
          <w:sz w:val="24"/>
          <w:szCs w:val="24"/>
          <w:lang w:val="zh-CN"/>
        </w:rPr>
        <w:t>外事接待</w:t>
      </w:r>
      <w:r>
        <w:rPr>
          <w:rFonts w:hint="eastAsia" w:ascii="宋体" w:hAnsi="宋体"/>
          <w:color w:val="auto"/>
          <w:sz w:val="24"/>
          <w:szCs w:val="24"/>
          <w:lang w:val="zh-CN"/>
        </w:rPr>
        <w:t>批次,人；</w:t>
      </w:r>
      <w:r>
        <w:rPr>
          <w:rFonts w:hint="eastAsia" w:ascii="宋体" w:hAnsi="宋体"/>
          <w:b/>
          <w:color w:val="auto"/>
          <w:sz w:val="24"/>
          <w:szCs w:val="24"/>
          <w:lang w:val="zh-CN"/>
        </w:rPr>
        <w:t>国(境)外公务接待</w:t>
      </w:r>
      <w:r>
        <w:rPr>
          <w:rFonts w:hint="eastAsia" w:ascii="宋体" w:hAnsi="宋体"/>
          <w:color w:val="auto"/>
          <w:sz w:val="24"/>
          <w:szCs w:val="24"/>
          <w:lang w:val="zh-CN"/>
        </w:rPr>
        <w:t>批次,人。</w:t>
      </w:r>
    </w:p>
    <w:p w14:paraId="382981E8">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0828F7FB">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14:paraId="143887B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2023年度本部门机关运行经费支出0.00万元,机关运行经费主要用于开支。</w:t>
      </w:r>
      <w:r>
        <w:rPr>
          <w:rFonts w:hint="eastAsia" w:ascii="宋体" w:hAnsi="宋体"/>
          <w:color w:val="auto"/>
          <w:sz w:val="24"/>
          <w:szCs w:val="24"/>
          <w:lang w:val="zh-CN"/>
        </w:rPr>
        <w:t>机关运行经费较上年决算数减少0.0万元,下降%,主要原因是办公设施设备购置经费增加(减少)/资产运行维护支出增加(减少)/信息系统运行维护支出增加(减少)/人员编制数量增加(减少)/落实过紧日子要求压减XX支出/......等，（具体增减原因由部门根据实际情况填列补充)。</w:t>
      </w:r>
    </w:p>
    <w:p w14:paraId="12C178E3">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本年度会议费支出0.00万元,较上年决算数减少0.0万元,下降%,主要原因是(由部门根据实际情况补充)。</w:t>
      </w:r>
      <w:r>
        <w:rPr>
          <w:rFonts w:hint="eastAsia" w:ascii="宋体" w:hAnsi="宋体"/>
          <w:color w:val="auto"/>
          <w:sz w:val="24"/>
          <w:szCs w:val="24"/>
          <w:lang w:val="zh-CN"/>
        </w:rPr>
        <w:t>本年度培训费支出0.00万元,较上年决算数减少0.82万元,下降100.0%,主要原因是</w:t>
      </w:r>
      <w:r>
        <w:rPr>
          <w:rFonts w:hint="eastAsia" w:ascii="宋体" w:hAnsi="宋体"/>
          <w:color w:val="auto"/>
          <w:sz w:val="24"/>
          <w:szCs w:val="24"/>
          <w:lang w:val="en-US" w:eastAsia="zh-CN"/>
        </w:rPr>
        <w:t>无职工继续教育培训费</w:t>
      </w:r>
      <w:r>
        <w:rPr>
          <w:rFonts w:hint="eastAsia" w:ascii="宋体" w:hAnsi="宋体"/>
          <w:color w:val="auto"/>
          <w:sz w:val="24"/>
          <w:szCs w:val="24"/>
          <w:lang w:val="zh-CN"/>
        </w:rPr>
        <w:t>。</w:t>
      </w:r>
    </w:p>
    <w:p w14:paraId="68663A5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十一、政府采购支出情况说明</w:t>
      </w:r>
    </w:p>
    <w:p w14:paraId="66E4184C">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2023年度本部门政府采购支出合计4.48万元,其中：政府采购货物支出4.48万元、政府采购工程支出0.00万元、政府采购服务支出0.00万元。授予中小企业合同金额4.48万元,占政府采购支出总额的100.00%,其中：授予小微企业合同金额4.48万元,占政府采购支出总额的100.00%。</w:t>
      </w:r>
    </w:p>
    <w:p w14:paraId="6BF53027">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73997648">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其他用车主要是用于……(由部门根据实际情况补充原因)。</w:t>
      </w:r>
      <w:r>
        <w:rPr>
          <w:rFonts w:hint="eastAsia" w:ascii="宋体" w:hAnsi="宋体"/>
          <w:color w:val="auto"/>
          <w:sz w:val="24"/>
          <w:szCs w:val="24"/>
          <w:lang w:val="zh-CN"/>
        </w:rPr>
        <w:t>单价100万元(含)以上设备0台(套)。</w:t>
      </w:r>
    </w:p>
    <w:p w14:paraId="0A60F300">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636E068F">
      <w:pPr>
        <w:spacing w:before="100" w:beforeLines="0" w:after="100" w:afterLines="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2A3F1DBA">
      <w:pPr>
        <w:spacing w:before="100" w:beforeLines="0" w:after="100" w:afterLines="0"/>
        <w:jc w:val="left"/>
        <w:rPr>
          <w:rFonts w:hint="eastAsia" w:ascii="宋体" w:hAnsi="宋体"/>
          <w:color w:val="FF0000"/>
          <w:sz w:val="24"/>
          <w:szCs w:val="24"/>
          <w:lang w:val="zh-CN"/>
        </w:rPr>
      </w:pPr>
    </w:p>
    <w:p w14:paraId="3CBA3771">
      <w:pPr>
        <w:spacing w:before="100" w:beforeLines="0" w:after="100" w:afterLines="0"/>
        <w:jc w:val="left"/>
        <w:rPr>
          <w:rFonts w:hint="eastAsia" w:ascii="宋体" w:hAnsi="宋体"/>
          <w:color w:val="auto"/>
          <w:sz w:val="24"/>
          <w:szCs w:val="24"/>
          <w:lang w:val="zh-CN"/>
        </w:rPr>
      </w:pPr>
    </w:p>
    <w:p w14:paraId="32FABCF9">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69FF1804">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78A410E6">
      <w:pPr>
        <w:keepNext/>
        <w:keepLines/>
        <w:suppressLineNumbers/>
        <w:spacing w:beforeLines="0" w:afterLines="0"/>
        <w:ind w:firstLine="480" w:firstLineChars="200"/>
        <w:jc w:val="both"/>
        <w:rPr>
          <w:rFonts w:hint="eastAsia" w:ascii="宋体" w:hAnsi="宋体"/>
          <w:color w:val="auto"/>
          <w:sz w:val="24"/>
          <w:szCs w:val="24"/>
          <w:lang w:val="zh-CN"/>
        </w:rPr>
      </w:pPr>
      <w:r>
        <w:rPr>
          <w:rFonts w:hint="eastAsia" w:ascii="宋体" w:hAnsi="宋体" w:eastAsia="宋体" w:cs="宋体"/>
          <w:color w:val="000000"/>
          <w:kern w:val="0"/>
          <w:sz w:val="24"/>
          <w:szCs w:val="24"/>
          <w:lang w:val="en-US"/>
        </w:rPr>
        <w:t>根据预算绩效管理要求,</w:t>
      </w:r>
      <w:r>
        <w:rPr>
          <w:rFonts w:hint="eastAsia" w:ascii="宋体" w:hAnsi="宋体"/>
          <w:color w:val="auto"/>
          <w:sz w:val="24"/>
          <w:szCs w:val="24"/>
          <w:lang w:val="en-US"/>
        </w:rPr>
        <w:t>本部门对</w:t>
      </w:r>
      <w:r>
        <w:rPr>
          <w:rFonts w:hint="eastAsia" w:ascii="宋体" w:hAnsi="宋体"/>
          <w:color w:val="auto"/>
          <w:sz w:val="24"/>
          <w:szCs w:val="24"/>
          <w:lang w:val="en-US" w:eastAsia="zh-CN"/>
        </w:rPr>
        <w:t>2023</w:t>
      </w:r>
      <w:r>
        <w:rPr>
          <w:rFonts w:hint="eastAsia" w:ascii="宋体" w:hAnsi="宋体"/>
          <w:color w:val="auto"/>
          <w:sz w:val="24"/>
          <w:szCs w:val="24"/>
          <w:lang w:val="en-US"/>
        </w:rPr>
        <w:t>年度一般公共预算项目支出全面开展绩效自评,其中,一级项目</w:t>
      </w:r>
      <w:r>
        <w:rPr>
          <w:rFonts w:hint="eastAsia" w:ascii="宋体" w:hAnsi="宋体"/>
          <w:color w:val="auto"/>
          <w:sz w:val="24"/>
          <w:szCs w:val="24"/>
          <w:lang w:val="en-US" w:eastAsia="zh-CN"/>
        </w:rPr>
        <w:t>1</w:t>
      </w:r>
      <w:r>
        <w:rPr>
          <w:rFonts w:hint="eastAsia" w:ascii="宋体" w:hAnsi="宋体"/>
          <w:color w:val="auto"/>
          <w:sz w:val="24"/>
          <w:szCs w:val="24"/>
          <w:lang w:val="en-US"/>
        </w:rPr>
        <w:t>个,</w:t>
      </w:r>
      <w:r>
        <w:rPr>
          <w:rFonts w:hint="eastAsia" w:ascii="宋体" w:hAnsi="宋体"/>
          <w:color w:val="auto"/>
          <w:sz w:val="24"/>
          <w:szCs w:val="24"/>
          <w:lang w:val="en-US" w:eastAsia="zh-CN"/>
        </w:rPr>
        <w:t>二级项目2个，</w:t>
      </w:r>
      <w:r>
        <w:rPr>
          <w:rFonts w:hint="eastAsia" w:ascii="宋体" w:hAnsi="宋体"/>
          <w:color w:val="auto"/>
          <w:sz w:val="24"/>
          <w:szCs w:val="24"/>
          <w:lang w:val="en-US"/>
        </w:rPr>
        <w:t>共涉及资金</w:t>
      </w:r>
      <w:r>
        <w:rPr>
          <w:rFonts w:hint="eastAsia" w:ascii="宋体" w:hAnsi="宋体"/>
          <w:color w:val="auto"/>
          <w:sz w:val="24"/>
          <w:szCs w:val="24"/>
          <w:lang w:val="en-US" w:eastAsia="zh-CN"/>
        </w:rPr>
        <w:t>3410.93万元</w:t>
      </w:r>
      <w:r>
        <w:rPr>
          <w:rFonts w:hint="eastAsia" w:ascii="宋体" w:hAnsi="宋体"/>
          <w:color w:val="auto"/>
          <w:sz w:val="24"/>
          <w:szCs w:val="24"/>
          <w:lang w:val="en-US"/>
        </w:rPr>
        <w:t>,占一般公共预算项目支出总额的</w:t>
      </w:r>
      <w:r>
        <w:rPr>
          <w:rFonts w:hint="eastAsia" w:ascii="宋体" w:hAnsi="宋体"/>
          <w:color w:val="auto"/>
          <w:sz w:val="24"/>
          <w:szCs w:val="24"/>
          <w:lang w:val="en-US" w:eastAsia="zh-CN"/>
        </w:rPr>
        <w:t>100</w:t>
      </w:r>
      <w:r>
        <w:rPr>
          <w:rFonts w:hint="eastAsia" w:ascii="宋体" w:hAnsi="宋体"/>
          <w:color w:val="auto"/>
          <w:sz w:val="24"/>
          <w:szCs w:val="24"/>
          <w:lang w:val="en-US"/>
        </w:rPr>
        <w:t>%。</w:t>
      </w:r>
      <w:r>
        <w:rPr>
          <w:rFonts w:hint="eastAsia" w:ascii="宋体" w:hAnsi="宋体"/>
          <w:color w:val="auto"/>
          <w:sz w:val="24"/>
          <w:szCs w:val="24"/>
          <w:lang w:val="en-US" w:eastAsia="zh-CN"/>
        </w:rPr>
        <w:t>2023</w:t>
      </w:r>
      <w:r>
        <w:rPr>
          <w:rFonts w:hint="eastAsia" w:ascii="宋体" w:hAnsi="宋体"/>
          <w:color w:val="auto"/>
          <w:sz w:val="24"/>
          <w:szCs w:val="24"/>
          <w:lang w:val="en-US"/>
        </w:rPr>
        <w:t>年度</w:t>
      </w:r>
      <w:r>
        <w:rPr>
          <w:rFonts w:hint="eastAsia" w:ascii="宋体" w:hAnsi="宋体"/>
          <w:color w:val="auto"/>
          <w:sz w:val="24"/>
          <w:szCs w:val="24"/>
          <w:lang w:val="en-US" w:eastAsia="zh-CN"/>
        </w:rPr>
        <w:t>我单位无</w:t>
      </w:r>
      <w:r>
        <w:rPr>
          <w:rFonts w:hint="eastAsia" w:ascii="宋体" w:hAnsi="宋体"/>
          <w:color w:val="auto"/>
          <w:sz w:val="24"/>
          <w:szCs w:val="24"/>
          <w:lang w:val="en-US"/>
        </w:rPr>
        <w:t>政府性基金预算项目开展绩效自评。</w:t>
      </w:r>
      <w:r>
        <w:rPr>
          <w:rFonts w:hint="eastAsia" w:ascii="宋体" w:hAnsi="宋体"/>
          <w:color w:val="auto"/>
          <w:sz w:val="24"/>
          <w:szCs w:val="24"/>
          <w:lang w:val="en-US" w:eastAsia="zh-CN"/>
        </w:rPr>
        <w:t>2023</w:t>
      </w:r>
      <w:r>
        <w:rPr>
          <w:rFonts w:hint="eastAsia" w:ascii="宋体" w:hAnsi="宋体"/>
          <w:color w:val="auto"/>
          <w:sz w:val="24"/>
          <w:szCs w:val="24"/>
          <w:lang w:val="en-US"/>
        </w:rPr>
        <w:t>年度</w:t>
      </w:r>
      <w:r>
        <w:rPr>
          <w:rFonts w:hint="eastAsia" w:ascii="宋体" w:hAnsi="宋体"/>
          <w:color w:val="auto"/>
          <w:sz w:val="24"/>
          <w:szCs w:val="24"/>
          <w:lang w:val="en-US" w:eastAsia="zh-CN"/>
        </w:rPr>
        <w:t>无</w:t>
      </w:r>
      <w:r>
        <w:rPr>
          <w:rFonts w:hint="eastAsia" w:ascii="宋体" w:hAnsi="宋体"/>
          <w:color w:val="auto"/>
          <w:sz w:val="24"/>
          <w:szCs w:val="24"/>
          <w:lang w:val="en-US"/>
        </w:rPr>
        <w:t>国有资本经营预算项目开展绩效自评。组织对</w:t>
      </w:r>
      <w:r>
        <w:rPr>
          <w:rFonts w:hint="eastAsia" w:ascii="宋体" w:hAnsi="宋体"/>
          <w:color w:val="auto"/>
          <w:sz w:val="24"/>
          <w:szCs w:val="24"/>
          <w:lang w:val="en-US" w:eastAsia="zh-CN"/>
        </w:rPr>
        <w:t>基本支出</w:t>
      </w:r>
      <w:r>
        <w:rPr>
          <w:rFonts w:hint="eastAsia" w:ascii="宋体" w:hAnsi="宋体"/>
          <w:color w:val="auto"/>
          <w:sz w:val="24"/>
          <w:szCs w:val="24"/>
          <w:lang w:val="en-US"/>
        </w:rPr>
        <w:t>开展了部门评价,涉及一般公共预算支出</w:t>
      </w:r>
      <w:r>
        <w:rPr>
          <w:rFonts w:hint="eastAsia" w:ascii="宋体" w:hAnsi="宋体"/>
          <w:color w:val="auto"/>
          <w:sz w:val="24"/>
          <w:szCs w:val="24"/>
          <w:lang w:val="en-US" w:eastAsia="zh-CN"/>
        </w:rPr>
        <w:t>3410.93万元</w:t>
      </w:r>
      <w:r>
        <w:rPr>
          <w:rFonts w:hint="eastAsia" w:ascii="宋体" w:hAnsi="宋体"/>
          <w:color w:val="auto"/>
          <w:sz w:val="24"/>
          <w:szCs w:val="24"/>
          <w:lang w:val="en-US"/>
        </w:rPr>
        <w:t>,政府性基金预算支出</w:t>
      </w:r>
      <w:r>
        <w:rPr>
          <w:rFonts w:hint="eastAsia" w:ascii="宋体" w:hAnsi="宋体"/>
          <w:color w:val="auto"/>
          <w:sz w:val="24"/>
          <w:szCs w:val="24"/>
          <w:lang w:val="en-US" w:eastAsia="zh-CN"/>
        </w:rPr>
        <w:t>0万元</w:t>
      </w:r>
      <w:r>
        <w:rPr>
          <w:rFonts w:hint="eastAsia" w:ascii="宋体" w:hAnsi="宋体"/>
          <w:color w:val="auto"/>
          <w:sz w:val="24"/>
          <w:szCs w:val="24"/>
          <w:lang w:val="en-US"/>
        </w:rPr>
        <w:t>,国有资本经营预算支出</w:t>
      </w:r>
      <w:r>
        <w:rPr>
          <w:rFonts w:hint="eastAsia" w:ascii="宋体" w:hAnsi="宋体"/>
          <w:color w:val="auto"/>
          <w:sz w:val="24"/>
          <w:szCs w:val="24"/>
          <w:lang w:val="en-US" w:eastAsia="zh-CN"/>
        </w:rPr>
        <w:t>0万元</w:t>
      </w:r>
      <w:r>
        <w:rPr>
          <w:rFonts w:hint="eastAsia" w:ascii="宋体" w:hAnsi="宋体"/>
          <w:color w:val="auto"/>
          <w:sz w:val="24"/>
          <w:szCs w:val="24"/>
          <w:lang w:val="en-US"/>
        </w:rPr>
        <w:t>。从评价情况来看,</w:t>
      </w:r>
      <w:r>
        <w:rPr>
          <w:rFonts w:hint="eastAsia" w:ascii="宋体" w:hAnsi="宋体"/>
          <w:color w:val="auto"/>
          <w:sz w:val="24"/>
          <w:szCs w:val="24"/>
          <w:lang w:val="en-US" w:eastAsia="zh-CN"/>
        </w:rPr>
        <w:t>较好的完成全年收支任务，在管理指标，履职效果、能力建设方面都较好的完成各项指标任务，自评得分100分</w:t>
      </w:r>
      <w:r>
        <w:rPr>
          <w:rFonts w:hint="eastAsia" w:ascii="宋体" w:hAnsi="宋体"/>
          <w:color w:val="auto"/>
          <w:sz w:val="24"/>
          <w:szCs w:val="24"/>
          <w:lang w:val="en-US"/>
        </w:rPr>
        <w:t>。。</w:t>
      </w:r>
    </w:p>
    <w:p w14:paraId="59642473">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6E376428">
      <w:pPr>
        <w:spacing w:before="100" w:beforeLines="0" w:after="100" w:afterLines="0"/>
        <w:ind w:firstLine="480" w:firstLineChars="200"/>
        <w:jc w:val="left"/>
        <w:rPr>
          <w:rFonts w:hint="eastAsia" w:ascii="宋体" w:hAnsi="宋体"/>
          <w:color w:val="auto"/>
          <w:sz w:val="24"/>
          <w:szCs w:val="24"/>
          <w:lang w:val="en-US"/>
        </w:rPr>
      </w:pPr>
      <w:r>
        <w:rPr>
          <w:rFonts w:hint="eastAsia" w:ascii="宋体" w:hAnsi="宋体"/>
          <w:color w:val="auto"/>
          <w:sz w:val="24"/>
          <w:szCs w:val="24"/>
          <w:lang w:val="en-US"/>
        </w:rPr>
        <w:t>我部门在</w:t>
      </w:r>
      <w:r>
        <w:rPr>
          <w:rFonts w:hint="eastAsia" w:ascii="宋体" w:hAnsi="宋体"/>
          <w:color w:val="auto"/>
          <w:sz w:val="24"/>
          <w:szCs w:val="24"/>
          <w:lang w:val="en-US" w:eastAsia="zh-CN"/>
        </w:rPr>
        <w:t>2023</w:t>
      </w:r>
      <w:r>
        <w:rPr>
          <w:rFonts w:hint="eastAsia" w:ascii="宋体" w:hAnsi="宋体"/>
          <w:color w:val="auto"/>
          <w:sz w:val="24"/>
          <w:szCs w:val="24"/>
          <w:lang w:val="en-US"/>
        </w:rPr>
        <w:t>年度部门决算中反映</w:t>
      </w:r>
      <w:r>
        <w:rPr>
          <w:rFonts w:hint="eastAsia" w:ascii="宋体" w:hAnsi="宋体"/>
          <w:color w:val="auto"/>
          <w:sz w:val="24"/>
          <w:szCs w:val="24"/>
          <w:lang w:val="en-US" w:eastAsia="zh-CN"/>
        </w:rPr>
        <w:t>单位整体支出</w:t>
      </w:r>
      <w:r>
        <w:rPr>
          <w:rFonts w:hint="eastAsia" w:ascii="宋体" w:hAnsi="宋体"/>
          <w:color w:val="auto"/>
          <w:sz w:val="24"/>
          <w:szCs w:val="24"/>
          <w:lang w:val="en-US"/>
        </w:rPr>
        <w:t>项目绩效自评结果。</w:t>
      </w:r>
    </w:p>
    <w:p w14:paraId="7F1E0CDA">
      <w:pPr>
        <w:numPr>
          <w:numId w:val="0"/>
        </w:numPr>
        <w:spacing w:before="100" w:beforeLines="0" w:after="100" w:afterLines="0"/>
        <w:ind w:firstLine="480" w:firstLineChars="200"/>
        <w:jc w:val="left"/>
        <w:rPr>
          <w:rFonts w:hint="eastAsia" w:ascii="宋体" w:hAnsi="宋体"/>
          <w:color w:val="auto"/>
          <w:sz w:val="24"/>
          <w:szCs w:val="24"/>
          <w:lang w:val="en-US"/>
        </w:rPr>
      </w:pPr>
      <w:r>
        <w:rPr>
          <w:rFonts w:hint="eastAsia" w:ascii="宋体" w:hAnsi="宋体"/>
          <w:color w:val="auto"/>
          <w:sz w:val="24"/>
          <w:szCs w:val="24"/>
          <w:lang w:val="en-US" w:eastAsia="zh-CN"/>
        </w:rPr>
        <w:t>“华池县水土保持管理局整体支出”</w:t>
      </w:r>
      <w:r>
        <w:rPr>
          <w:rFonts w:hint="eastAsia" w:ascii="宋体" w:hAnsi="宋体"/>
          <w:color w:val="auto"/>
          <w:sz w:val="24"/>
          <w:szCs w:val="24"/>
          <w:lang w:val="en-US"/>
        </w:rPr>
        <w:t>项目绩效自评情况：根据年初设定的绩效目标,项目绩效自评得分为</w:t>
      </w:r>
      <w:r>
        <w:rPr>
          <w:rFonts w:hint="eastAsia" w:ascii="宋体" w:hAnsi="宋体"/>
          <w:color w:val="auto"/>
          <w:sz w:val="24"/>
          <w:szCs w:val="24"/>
          <w:lang w:val="en-US" w:eastAsia="zh-CN"/>
        </w:rPr>
        <w:t>100</w:t>
      </w:r>
      <w:r>
        <w:rPr>
          <w:rFonts w:hint="eastAsia" w:ascii="宋体" w:hAnsi="宋体"/>
          <w:color w:val="auto"/>
          <w:sz w:val="24"/>
          <w:szCs w:val="24"/>
          <w:lang w:val="en-US"/>
        </w:rPr>
        <w:t>分。项目全年预算数为</w:t>
      </w:r>
      <w:r>
        <w:rPr>
          <w:rFonts w:hint="eastAsia" w:ascii="宋体" w:hAnsi="宋体"/>
          <w:color w:val="auto"/>
          <w:sz w:val="24"/>
          <w:szCs w:val="24"/>
          <w:lang w:val="en-US" w:eastAsia="zh-CN"/>
        </w:rPr>
        <w:t>3410.93万元</w:t>
      </w:r>
      <w:r>
        <w:rPr>
          <w:rFonts w:hint="eastAsia" w:ascii="宋体" w:hAnsi="宋体"/>
          <w:color w:val="auto"/>
          <w:sz w:val="24"/>
          <w:szCs w:val="24"/>
          <w:lang w:val="en-US"/>
        </w:rPr>
        <w:t>,执行数为</w:t>
      </w:r>
      <w:r>
        <w:rPr>
          <w:rFonts w:hint="eastAsia" w:ascii="宋体" w:hAnsi="宋体"/>
          <w:color w:val="auto"/>
          <w:sz w:val="24"/>
          <w:szCs w:val="24"/>
          <w:lang w:val="en-US" w:eastAsia="zh-CN"/>
        </w:rPr>
        <w:t>3410.93万元</w:t>
      </w:r>
      <w:r>
        <w:rPr>
          <w:rFonts w:hint="eastAsia" w:ascii="宋体" w:hAnsi="宋体"/>
          <w:color w:val="auto"/>
          <w:sz w:val="24"/>
          <w:szCs w:val="24"/>
          <w:lang w:val="en-US"/>
        </w:rPr>
        <w:t>,完成预算的</w:t>
      </w:r>
      <w:r>
        <w:rPr>
          <w:rFonts w:hint="eastAsia" w:ascii="宋体" w:hAnsi="宋体"/>
          <w:color w:val="auto"/>
          <w:sz w:val="24"/>
          <w:szCs w:val="24"/>
          <w:lang w:val="en-US" w:eastAsia="zh-CN"/>
        </w:rPr>
        <w:t>100</w:t>
      </w:r>
      <w:r>
        <w:rPr>
          <w:rFonts w:hint="eastAsia" w:ascii="宋体" w:hAnsi="宋体"/>
          <w:color w:val="auto"/>
          <w:sz w:val="24"/>
          <w:szCs w:val="24"/>
          <w:lang w:val="en-US"/>
        </w:rPr>
        <w:t>%。项目绩效目标完成情况：一是</w:t>
      </w:r>
      <w:r>
        <w:rPr>
          <w:rFonts w:hint="eastAsia" w:ascii="宋体" w:hAnsi="宋体"/>
          <w:color w:val="auto"/>
          <w:sz w:val="24"/>
          <w:szCs w:val="24"/>
          <w:lang w:val="zh-CN"/>
        </w:rPr>
        <w:t>本单位财务管理、绩效管理、决算组织、编报、审核情况。均按照财务管理办法执行。</w:t>
      </w:r>
      <w:r>
        <w:rPr>
          <w:rFonts w:hint="eastAsia" w:ascii="宋体" w:hAnsi="宋体"/>
          <w:color w:val="auto"/>
          <w:sz w:val="24"/>
          <w:szCs w:val="24"/>
          <w:lang w:val="en-US"/>
        </w:rPr>
        <w:t>二是</w:t>
      </w:r>
      <w:r>
        <w:rPr>
          <w:rFonts w:hint="eastAsia" w:ascii="宋体" w:hAnsi="宋体"/>
          <w:color w:val="auto"/>
          <w:sz w:val="24"/>
          <w:szCs w:val="24"/>
          <w:lang w:val="zh-CN"/>
        </w:rPr>
        <w:t>本单位决算及绩效信息公开工作开展情况。均按照财务</w:t>
      </w:r>
      <w:bookmarkStart w:id="0" w:name="_GoBack"/>
      <w:bookmarkEnd w:id="0"/>
      <w:r>
        <w:rPr>
          <w:rFonts w:hint="eastAsia" w:ascii="宋体" w:hAnsi="宋体"/>
          <w:color w:val="auto"/>
          <w:sz w:val="24"/>
          <w:szCs w:val="24"/>
          <w:lang w:val="zh-CN"/>
        </w:rPr>
        <w:t>管理办法执行。</w:t>
      </w:r>
      <w:r>
        <w:rPr>
          <w:rFonts w:hint="eastAsia" w:ascii="宋体" w:hAnsi="宋体"/>
          <w:color w:val="auto"/>
          <w:sz w:val="24"/>
          <w:szCs w:val="24"/>
          <w:lang w:val="en-US"/>
        </w:rPr>
        <w:t>发现的主要问题及原因</w:t>
      </w:r>
      <w:r>
        <w:rPr>
          <w:rFonts w:hint="eastAsia" w:ascii="宋体" w:hAnsi="宋体"/>
          <w:color w:val="auto"/>
          <w:sz w:val="24"/>
          <w:szCs w:val="24"/>
          <w:lang w:val="en-US" w:eastAsia="zh-CN"/>
        </w:rPr>
        <w:t>无</w:t>
      </w:r>
      <w:r>
        <w:rPr>
          <w:rFonts w:hint="eastAsia" w:ascii="宋体" w:hAnsi="宋体"/>
          <w:color w:val="auto"/>
          <w:sz w:val="24"/>
          <w:szCs w:val="24"/>
          <w:lang w:val="en-US"/>
        </w:rPr>
        <w:t>。</w:t>
      </w:r>
      <w:r>
        <w:rPr>
          <w:rFonts w:hint="eastAsia" w:ascii="宋体" w:hAnsi="宋体"/>
          <w:color w:val="auto"/>
          <w:sz w:val="24"/>
          <w:szCs w:val="24"/>
          <w:lang w:val="en-US" w:eastAsia="zh-CN"/>
        </w:rPr>
        <w:t>华池县水土保持管理局整体支出</w:t>
      </w:r>
      <w:r>
        <w:rPr>
          <w:rFonts w:hint="eastAsia" w:ascii="宋体" w:hAnsi="宋体"/>
          <w:color w:val="auto"/>
          <w:sz w:val="24"/>
          <w:szCs w:val="24"/>
          <w:lang w:val="en-US"/>
        </w:rPr>
        <w:t>项目绩效自评情况：</w:t>
      </w:r>
      <w:r>
        <w:rPr>
          <w:rFonts w:hint="eastAsia" w:ascii="宋体" w:hAnsi="宋体"/>
          <w:color w:val="auto"/>
          <w:sz w:val="24"/>
          <w:szCs w:val="24"/>
          <w:lang w:val="en-US" w:eastAsia="zh-CN"/>
        </w:rPr>
        <w:t>较好的完成全年收支任务，在管理指标，履职效果、能力建设方面都较好的完成各项指标任务，自评得分100分</w:t>
      </w:r>
      <w:r>
        <w:rPr>
          <w:rFonts w:hint="eastAsia" w:ascii="宋体" w:hAnsi="宋体"/>
          <w:color w:val="auto"/>
          <w:sz w:val="24"/>
          <w:szCs w:val="24"/>
          <w:lang w:val="en-US"/>
        </w:rPr>
        <w:t>。</w:t>
      </w:r>
    </w:p>
    <w:p w14:paraId="06C2766C">
      <w:pPr>
        <w:numPr>
          <w:numId w:val="0"/>
        </w:num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14:paraId="41D79018">
      <w:pPr>
        <w:spacing w:before="100" w:beforeLines="0" w:after="100" w:afterLines="0"/>
        <w:jc w:val="both"/>
        <w:rPr>
          <w:rFonts w:hint="eastAsia" w:ascii="宋体" w:hAnsi="宋体"/>
          <w:color w:val="auto"/>
          <w:sz w:val="24"/>
          <w:szCs w:val="24"/>
          <w:lang w:val="en-US" w:eastAsia="zh-CN"/>
        </w:rPr>
      </w:pPr>
      <w:r>
        <w:rPr>
          <w:rFonts w:hint="eastAsia" w:ascii="宋体" w:hAnsi="宋体"/>
          <w:color w:val="auto"/>
          <w:sz w:val="24"/>
          <w:szCs w:val="24"/>
          <w:lang w:val="en-US" w:eastAsia="zh-CN"/>
        </w:rPr>
        <w:t>华池县水土保持管理局整体支出项目绩效自评情况：较好的完成全年收支任务，在管理指标，履职效果、能力建设方面都较好的完成各项指标任务，绩效评价结果为优。</w:t>
      </w:r>
    </w:p>
    <w:p w14:paraId="391C1D81">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1AD36538">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6B2A306B">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058452B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184BBDB0">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15412E8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14:paraId="3BDF6EC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22E9269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64BFB1CD">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2860EE3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50D4AABE">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37682437">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5E272E82">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168B5C45">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0EB16C4A">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p w14:paraId="23DE5F2A">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2"/>
      <w:numFmt w:val="chineseCounting"/>
      <w:lvlText w:val="(%1)"/>
      <w:lvlJc w:val="left"/>
      <w:pPr>
        <w:tabs>
          <w:tab w:val="left" w:pos="312"/>
        </w:tabs>
      </w:pPr>
      <w:rPr>
        <w:rFonts w:hint="eastAsia"/>
      </w:rPr>
    </w:lvl>
  </w:abstractNum>
  <w:abstractNum w:abstractNumId="1">
    <w:nsid w:val="0053208E"/>
    <w:multiLevelType w:val="singleLevel"/>
    <w:tmpl w:val="0053208E"/>
    <w:lvl w:ilvl="0" w:tentative="0">
      <w:start w:val="2"/>
      <w:numFmt w:val="chineseCounting"/>
      <w:suff w:val="nothing"/>
      <w:lvlText w:val="（%1）"/>
      <w:lvlJc w:val="left"/>
      <w:rPr>
        <w:rFonts w:hint="eastAsia"/>
      </w:rPr>
    </w:lvl>
  </w:abstractNum>
  <w:abstractNum w:abstractNumId="2">
    <w:nsid w:val="59ADCABA"/>
    <w:multiLevelType w:val="singleLevel"/>
    <w:tmpl w:val="59ADCABA"/>
    <w:lvl w:ilvl="0" w:tentative="0">
      <w:start w:val="3"/>
      <w:numFmt w:val="decimal"/>
      <w:lvlText w:val="%1."/>
      <w:lvlJc w:val="left"/>
      <w:pPr>
        <w:tabs>
          <w:tab w:val="left" w:pos="312"/>
        </w:tabs>
      </w:pPr>
      <w:rPr>
        <w:rFonts w:hint="default"/>
        <w:color w:val="000000" w:themeColor="text1"/>
        <w14:textFill>
          <w14:solidFill>
            <w14:schemeClr w14:val="tx1"/>
          </w14:solidFill>
        </w14:textFill>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MDdkZWJhNGQ4N2M0ZDMzMzMzNGU2MTU4Zjk2NjQifQ=="/>
  </w:docVars>
  <w:rsids>
    <w:rsidRoot w:val="00000000"/>
    <w:rsid w:val="15962639"/>
    <w:rsid w:val="1B6F3710"/>
    <w:rsid w:val="1C6E1C1A"/>
    <w:rsid w:val="1D733E4C"/>
    <w:rsid w:val="24C148B0"/>
    <w:rsid w:val="3AE45C9E"/>
    <w:rsid w:val="5B95149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jc w:val="left"/>
    </w:pPr>
    <w:rPr>
      <w:rFonts w:cs="Times New Roman"/>
      <w:sz w:val="24"/>
    </w:rPr>
  </w:style>
  <w:style w:type="table" w:styleId="4">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2.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3.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4.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5.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6.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7.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8.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9.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Props1.xml><?xml version="1.0" encoding="utf-8"?>
<ds:datastoreItem xmlns:ds="http://schemas.openxmlformats.org/officeDocument/2006/customXml" ds:itemID="{d3e55da4-8090-46c8-97fe-b1c87de69c32}">
  <ds:schemaRefs/>
</ds:datastoreItem>
</file>

<file path=customXml/itemProps2.xml><?xml version="1.0" encoding="utf-8"?>
<ds:datastoreItem xmlns:ds="http://schemas.openxmlformats.org/officeDocument/2006/customXml" ds:itemID="{b8f60494-f565-46e5-ab90-f01644f6b967}">
  <ds:schemaRefs/>
</ds:datastoreItem>
</file>

<file path=customXml/itemProps3.xml><?xml version="1.0" encoding="utf-8"?>
<ds:datastoreItem xmlns:ds="http://schemas.openxmlformats.org/officeDocument/2006/customXml" ds:itemID="{b26db095-8069-4dc2-88d3-7fd9dd628bb7}">
  <ds:schemaRefs/>
</ds:datastoreItem>
</file>

<file path=customXml/itemProps4.xml><?xml version="1.0" encoding="utf-8"?>
<ds:datastoreItem xmlns:ds="http://schemas.openxmlformats.org/officeDocument/2006/customXml" ds:itemID="{b137e5c1-0f83-4635-8220-b79768f04bc8}">
  <ds:schemaRefs/>
</ds:datastoreItem>
</file>

<file path=customXml/itemProps5.xml><?xml version="1.0" encoding="utf-8"?>
<ds:datastoreItem xmlns:ds="http://schemas.openxmlformats.org/officeDocument/2006/customXml" ds:itemID="{65c6672c-e5c4-4b2b-8fc3-49a9fb67496f}">
  <ds:schemaRefs/>
</ds:datastoreItem>
</file>

<file path=customXml/itemProps6.xml><?xml version="1.0" encoding="utf-8"?>
<ds:datastoreItem xmlns:ds="http://schemas.openxmlformats.org/officeDocument/2006/customXml" ds:itemID="{3d138a21-79d7-4fe9-a845-33c2fb7dcf2e}">
  <ds:schemaRefs/>
</ds:datastoreItem>
</file>

<file path=customXml/itemProps7.xml><?xml version="1.0" encoding="utf-8"?>
<ds:datastoreItem xmlns:ds="http://schemas.openxmlformats.org/officeDocument/2006/customXml" ds:itemID="{c3576769-a891-495a-a036-4b15bb141746}">
  <ds:schemaRefs/>
</ds:datastoreItem>
</file>

<file path=customXml/itemProps8.xml><?xml version="1.0" encoding="utf-8"?>
<ds:datastoreItem xmlns:ds="http://schemas.openxmlformats.org/officeDocument/2006/customXml" ds:itemID="{75933aa6-2ef8-44e9-8bc4-8448e1d15389}">
  <ds:schemaRefs/>
</ds:datastoreItem>
</file>

<file path=customXml/itemProps9.xml><?xml version="1.0" encoding="utf-8"?>
<ds:datastoreItem xmlns:ds="http://schemas.openxmlformats.org/officeDocument/2006/customXml" ds:itemID="{51f92e13-f8ce-4ac0-a6c7-10ec242fc826}">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7286</Words>
  <Characters>8489</Characters>
  <Lines>0</Lines>
  <Paragraphs>0</Paragraphs>
  <TotalTime>4</TotalTime>
  <ScaleCrop>false</ScaleCrop>
  <LinksUpToDate>false</LinksUpToDate>
  <CharactersWithSpaces>8493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南来北往</cp:lastModifiedBy>
  <dcterms:modified xsi:type="dcterms:W3CDTF">2024-09-19T01:19:18Z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E06D266F13EA4024808CEEADBAD91186_11</vt:lpwstr>
  </property>
</Properties>
</file>