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52978A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5DFE2E92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5DB984A4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040D93A0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0BD38117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43E8EB62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1B38EDA1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06F83E1A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711AA768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515CAB3E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1FE43F5D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45B0024B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0C644AC3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2023年度</w:t>
      </w:r>
    </w:p>
    <w:p w14:paraId="3C3A3ADE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华池县融媒体中心部门决算</w:t>
      </w:r>
    </w:p>
    <w:p w14:paraId="0D997795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340A1470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433663FE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76643BC2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549A1915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2D1C9A93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125888D3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18A82D3B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26D56E8C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5A97A148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14BF6146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1491D523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0A3BE6FB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509A0628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28D573FF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44D2437E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2DCE5714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30D5EDBF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29829577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b/>
          <w:sz w:val="24"/>
          <w:szCs w:val="24"/>
          <w:lang w:val="zh-CN"/>
        </w:rPr>
        <w:t>目录</w:t>
      </w:r>
    </w:p>
    <w:p w14:paraId="21751410">
      <w:pPr>
        <w:spacing w:before="100" w:beforeLines="0" w:after="100" w:afterLines="0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b/>
          <w:sz w:val="24"/>
          <w:szCs w:val="24"/>
          <w:lang w:val="zh-CN"/>
        </w:rPr>
        <w:t>第一部分部门概况</w:t>
      </w:r>
    </w:p>
    <w:p w14:paraId="21589441">
      <w:pPr>
        <w:spacing w:before="100" w:beforeLines="0" w:after="100" w:afterLines="0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一、部门职责</w:t>
      </w:r>
    </w:p>
    <w:p w14:paraId="3C698A01">
      <w:pPr>
        <w:spacing w:before="100" w:beforeLines="0" w:after="100" w:afterLines="0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二、机构设置</w:t>
      </w:r>
    </w:p>
    <w:p w14:paraId="2DCF12B3">
      <w:pPr>
        <w:spacing w:before="100" w:beforeLines="0" w:after="100" w:afterLines="0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b/>
          <w:sz w:val="24"/>
          <w:szCs w:val="24"/>
          <w:lang w:val="zh-CN"/>
        </w:rPr>
        <w:t>第二部分2023年度部门决算表</w:t>
      </w:r>
    </w:p>
    <w:p w14:paraId="259E5319">
      <w:pPr>
        <w:spacing w:before="100" w:beforeLines="0" w:after="100" w:afterLines="0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一、收入支出决算总表</w:t>
      </w:r>
    </w:p>
    <w:p w14:paraId="70F36D11">
      <w:pPr>
        <w:spacing w:before="100" w:beforeLines="0" w:after="100" w:afterLines="0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二、收入决算表</w:t>
      </w:r>
    </w:p>
    <w:p w14:paraId="79812A04">
      <w:pPr>
        <w:spacing w:before="100" w:beforeLines="0" w:after="100" w:afterLines="0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三、支出决算表</w:t>
      </w:r>
    </w:p>
    <w:p w14:paraId="0B860133">
      <w:pPr>
        <w:spacing w:before="100" w:beforeLines="0" w:after="100" w:afterLines="0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四、财政拨款收入支出决算总表</w:t>
      </w:r>
    </w:p>
    <w:p w14:paraId="15C25E6C">
      <w:pPr>
        <w:spacing w:before="100" w:beforeLines="0" w:after="100" w:afterLines="0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五、一般公共预算财政拨款支出决算表</w:t>
      </w:r>
    </w:p>
    <w:p w14:paraId="7E8F37FB">
      <w:pPr>
        <w:spacing w:before="100" w:beforeLines="0" w:after="100" w:afterLines="0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六、一般公共预算财政拨款基本支出决算明细表</w:t>
      </w:r>
    </w:p>
    <w:p w14:paraId="48FC0D83">
      <w:pPr>
        <w:spacing w:before="100" w:beforeLines="0" w:after="100" w:afterLines="0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七、政府性基金预算财政拨款收入支出决算表</w:t>
      </w:r>
    </w:p>
    <w:p w14:paraId="71BBCCBC">
      <w:pPr>
        <w:spacing w:before="100" w:beforeLines="0" w:after="100" w:afterLines="0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八、国有资本经营预算财政拨款支出决算表</w:t>
      </w:r>
    </w:p>
    <w:p w14:paraId="7B52102A">
      <w:pPr>
        <w:spacing w:before="100" w:beforeLines="0" w:after="100" w:afterLines="0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九、财政拨款</w:t>
      </w:r>
      <w:r>
        <w:rPr>
          <w:rFonts w:hint="default" w:ascii="宋体" w:hAnsi="宋体"/>
          <w:sz w:val="24"/>
          <w:szCs w:val="24"/>
          <w:lang w:val="zh-CN"/>
        </w:rPr>
        <w:t>“</w:t>
      </w:r>
      <w:r>
        <w:rPr>
          <w:rFonts w:hint="eastAsia" w:ascii="宋体" w:hAnsi="宋体"/>
          <w:sz w:val="24"/>
          <w:szCs w:val="24"/>
          <w:lang w:val="zh-CN"/>
        </w:rPr>
        <w:t>三公</w:t>
      </w:r>
      <w:r>
        <w:rPr>
          <w:rFonts w:hint="default" w:ascii="宋体" w:hAnsi="宋体"/>
          <w:sz w:val="24"/>
          <w:szCs w:val="24"/>
          <w:lang w:val="zh-CN"/>
        </w:rPr>
        <w:t>”</w:t>
      </w:r>
      <w:r>
        <w:rPr>
          <w:rFonts w:hint="eastAsia" w:ascii="宋体" w:hAnsi="宋体"/>
          <w:sz w:val="24"/>
          <w:szCs w:val="24"/>
          <w:lang w:val="zh-CN"/>
        </w:rPr>
        <w:t>经费支出决算表</w:t>
      </w:r>
    </w:p>
    <w:p w14:paraId="42FCE276">
      <w:pPr>
        <w:spacing w:before="100" w:beforeLines="0" w:after="100" w:afterLines="0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b/>
          <w:sz w:val="24"/>
          <w:szCs w:val="24"/>
          <w:lang w:val="zh-CN"/>
        </w:rPr>
        <w:t>第三部分2023年度部门决算情况说明</w:t>
      </w:r>
    </w:p>
    <w:p w14:paraId="28187D8E">
      <w:pPr>
        <w:spacing w:before="100" w:beforeLines="0" w:after="100" w:afterLines="0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一、收入支出决算总体情况说明</w:t>
      </w:r>
    </w:p>
    <w:p w14:paraId="47AB088A">
      <w:pPr>
        <w:spacing w:before="100" w:beforeLines="0" w:after="100" w:afterLines="0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二、收入决算情况说明</w:t>
      </w:r>
    </w:p>
    <w:p w14:paraId="6C84A913">
      <w:pPr>
        <w:spacing w:before="100" w:beforeLines="0" w:after="100" w:afterLines="0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三、支出决算情况说明</w:t>
      </w:r>
    </w:p>
    <w:p w14:paraId="2C3193E0">
      <w:pPr>
        <w:spacing w:before="100" w:beforeLines="0" w:after="100" w:afterLines="0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四、财政拨款收入支出决算总体情况说明</w:t>
      </w:r>
    </w:p>
    <w:p w14:paraId="7546131E">
      <w:pPr>
        <w:spacing w:before="100" w:beforeLines="0" w:after="100" w:afterLines="0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五、一般公共预算财政拨款支出决算情况说明</w:t>
      </w:r>
    </w:p>
    <w:p w14:paraId="36006588">
      <w:pPr>
        <w:spacing w:before="100" w:beforeLines="0" w:after="100" w:afterLines="0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六、一般公共预算财政拨款基本支出决算情况说明</w:t>
      </w:r>
    </w:p>
    <w:p w14:paraId="223B4AE3">
      <w:pPr>
        <w:spacing w:before="100" w:beforeLines="0" w:after="100" w:afterLines="0"/>
        <w:jc w:val="left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zh-CN"/>
        </w:rPr>
        <w:t>七、政府性基金预算财政拨款收支决算情况说明</w:t>
      </w:r>
    </w:p>
    <w:p w14:paraId="2A39AF5D">
      <w:pPr>
        <w:spacing w:before="100" w:beforeLines="0" w:after="100" w:afterLines="0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八、国有资本经营预算财政拨款支出情况说明</w:t>
      </w:r>
    </w:p>
    <w:p w14:paraId="4D9DE1E3">
      <w:pPr>
        <w:spacing w:before="100" w:beforeLines="0" w:after="100" w:afterLines="0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zh-CN"/>
        </w:rPr>
        <w:t>九、财政拨款</w:t>
      </w:r>
      <w:r>
        <w:rPr>
          <w:rFonts w:hint="default" w:ascii="宋体" w:hAnsi="宋体"/>
          <w:sz w:val="24"/>
          <w:szCs w:val="24"/>
          <w:lang w:val="zh-CN"/>
        </w:rPr>
        <w:t>“</w:t>
      </w:r>
      <w:r>
        <w:rPr>
          <w:rFonts w:hint="eastAsia" w:ascii="宋体" w:hAnsi="宋体"/>
          <w:sz w:val="24"/>
          <w:szCs w:val="24"/>
          <w:lang w:val="zh-CN"/>
        </w:rPr>
        <w:t>三公</w:t>
      </w:r>
      <w:r>
        <w:rPr>
          <w:rFonts w:hint="default" w:ascii="宋体" w:hAnsi="宋体"/>
          <w:sz w:val="24"/>
          <w:szCs w:val="24"/>
          <w:lang w:val="zh-CN"/>
        </w:rPr>
        <w:t>”</w:t>
      </w:r>
      <w:r>
        <w:rPr>
          <w:rFonts w:hint="eastAsia" w:ascii="宋体" w:hAnsi="宋体"/>
          <w:sz w:val="24"/>
          <w:szCs w:val="24"/>
          <w:lang w:val="zh-CN"/>
        </w:rPr>
        <w:t>经费支出决算情况说明</w:t>
      </w:r>
    </w:p>
    <w:p w14:paraId="3C248060">
      <w:pPr>
        <w:spacing w:before="100" w:beforeLines="0" w:after="100" w:afterLines="0"/>
        <w:jc w:val="left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zh-CN"/>
        </w:rPr>
        <w:t>十、机关运行经费支出情况说明</w:t>
      </w:r>
    </w:p>
    <w:p w14:paraId="61A07786">
      <w:pPr>
        <w:spacing w:before="100" w:beforeLines="0" w:after="100" w:afterLines="0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十一、政府采购支出情况说明</w:t>
      </w:r>
    </w:p>
    <w:p w14:paraId="2C6D7B33">
      <w:pPr>
        <w:spacing w:before="100" w:beforeLines="0" w:after="100" w:afterLines="0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十二、国有资产占用情况说明</w:t>
      </w:r>
    </w:p>
    <w:p w14:paraId="674CB2CA">
      <w:pPr>
        <w:spacing w:before="100" w:beforeLines="0" w:after="100" w:afterLines="0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十三、其他需要说明的情况</w:t>
      </w:r>
    </w:p>
    <w:p w14:paraId="29FE3D96">
      <w:pPr>
        <w:spacing w:before="100" w:beforeLines="0" w:after="100" w:afterLines="0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b/>
          <w:sz w:val="24"/>
          <w:szCs w:val="24"/>
          <w:lang w:val="zh-CN"/>
        </w:rPr>
        <w:t>第四部分预算绩效情况说明</w:t>
      </w:r>
    </w:p>
    <w:p w14:paraId="24B13FE5">
      <w:pPr>
        <w:spacing w:before="100" w:beforeLines="0" w:after="100" w:afterLines="0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b/>
          <w:sz w:val="24"/>
          <w:szCs w:val="24"/>
          <w:lang w:val="zh-CN"/>
        </w:rPr>
        <w:t>第五部分名词解释</w:t>
      </w:r>
    </w:p>
    <w:p w14:paraId="13203E74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4E757D35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37EE8058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635800CE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67DEFFC3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0328F649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64906FF9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</w:p>
    <w:p w14:paraId="4634F591">
      <w:pPr>
        <w:spacing w:before="100" w:beforeLines="0" w:after="100" w:afterLines="0"/>
        <w:jc w:val="center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b/>
          <w:sz w:val="24"/>
          <w:szCs w:val="24"/>
          <w:lang w:val="zh-CN"/>
        </w:rPr>
        <w:t>第一部分部门概况</w:t>
      </w:r>
    </w:p>
    <w:p w14:paraId="5DA8CA5A">
      <w:pPr>
        <w:numPr>
          <w:ilvl w:val="0"/>
          <w:numId w:val="1"/>
        </w:numPr>
        <w:spacing w:before="100" w:beforeLines="0" w:after="100" w:afterLines="0"/>
        <w:jc w:val="lef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部门职责</w:t>
      </w:r>
    </w:p>
    <w:p w14:paraId="1E168996">
      <w:pPr>
        <w:pStyle w:val="2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firstLine="960" w:firstLineChars="300"/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zh-CN" w:eastAsia="zh-CN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zh-CN"/>
        </w:rPr>
        <w:t>一）贯彻落实党的新闻宣传方针政策，宣传党的理论、路线和各项方针政策，把握新闻宣传基调，坚持正面宣传、团结鼓劲的方针，努力提高宣传质量和水平，为全县经济社会发展提供舆论支持。</w:t>
      </w:r>
      <w:bookmarkStart w:id="0" w:name="_GoBack"/>
      <w:bookmarkEnd w:id="0"/>
    </w:p>
    <w:p w14:paraId="7F8BE1A2">
      <w:pPr>
        <w:pStyle w:val="2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firstLine="480" w:firstLineChars="200"/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zh-CN" w:eastAsia="zh-CN"/>
        </w:rPr>
      </w:pP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zh-CN"/>
        </w:rPr>
        <w:t>（二）围绕县委、县政府中心工作，积极开展新闻网络内外宣传，落实全县新闻报道计划，完成上级下达的各项内外宣传和创优任务；做好重大活动和重大事件的宣传报道，把握好舆论导向和宣传口径。</w:t>
      </w:r>
    </w:p>
    <w:p w14:paraId="7EB0F02D">
      <w:pPr>
        <w:pStyle w:val="2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firstLine="480" w:firstLineChars="200"/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zh-CN" w:eastAsia="zh-CN"/>
        </w:rPr>
      </w:pP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zh-CN"/>
        </w:rPr>
        <w:t>（三）贯彻行业有关管理规定，加强融媒体中心所有节目的优质安全传输、播出、设备设施安全维护及安全防范等工作；负责做好中央广播电视节目无线覆盖工程的实施及运维工作。</w:t>
      </w:r>
    </w:p>
    <w:p w14:paraId="38FCC69A">
      <w:pPr>
        <w:pStyle w:val="2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firstLine="480" w:firstLineChars="200"/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zh-CN" w:eastAsia="zh-CN"/>
        </w:rPr>
      </w:pP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zh-CN"/>
        </w:rPr>
        <w:t>（四）负责全县新闻业务管理和对外通联工作，抓好全县新闻网络、新媒体宣传阵地和人才队伍建设。</w:t>
      </w:r>
    </w:p>
    <w:p w14:paraId="5BDF3A22">
      <w:pPr>
        <w:pStyle w:val="2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firstLine="480" w:firstLineChars="200"/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zh-CN" w:eastAsia="zh-CN"/>
        </w:rPr>
      </w:pP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zh-CN"/>
        </w:rPr>
        <w:t>（五）负责提出并实施本中心产业规划，依照政府授权，管理经营本中心所属国有资产，确保其保值、增值。</w:t>
      </w:r>
    </w:p>
    <w:p w14:paraId="5361D69F">
      <w:pPr>
        <w:pStyle w:val="2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firstLine="480" w:firstLineChars="200"/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zh-CN" w:eastAsia="zh-CN"/>
        </w:rPr>
      </w:pP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zh-CN"/>
        </w:rPr>
        <w:t>（六）管理本中心所属网站、客户端、微信公众号、户外广告屏等，承办各类大型宣传活动。</w:t>
      </w:r>
    </w:p>
    <w:p w14:paraId="0C4AEE0E">
      <w:pPr>
        <w:pStyle w:val="2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firstLine="480" w:firstLineChars="200"/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zh-CN" w:eastAsia="zh-CN"/>
        </w:rPr>
      </w:pP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zh-CN"/>
        </w:rPr>
        <w:t>（七）协助配合上级媒体和新闻单位来县采访及其他工作。加强舆情收集报送、分析研判、风险防控和管控处置工作，维护县内舆论安全。</w:t>
      </w:r>
    </w:p>
    <w:p w14:paraId="4577D8A4">
      <w:pPr>
        <w:pStyle w:val="2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firstLine="480" w:firstLineChars="200"/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zh-CN" w:eastAsia="zh-CN"/>
        </w:rPr>
      </w:pP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zh-CN"/>
        </w:rPr>
        <w:t>（八）负责办好健康向上的广播电视新媒体节目，不断丰富人民群众的精神文化生活。</w:t>
      </w:r>
    </w:p>
    <w:p w14:paraId="0D550F5B">
      <w:pPr>
        <w:numPr>
          <w:ilvl w:val="0"/>
          <w:numId w:val="0"/>
        </w:numPr>
        <w:spacing w:before="100" w:beforeLines="0" w:after="100" w:afterLines="0"/>
        <w:jc w:val="left"/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zh-CN"/>
        </w:rPr>
      </w:pP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theme="minorBidi"/>
          <w:color w:val="auto"/>
          <w:kern w:val="2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zh-CN"/>
        </w:rPr>
        <w:t>（九）完成县委、县政府交办的其他工作。</w:t>
      </w:r>
    </w:p>
    <w:p w14:paraId="260D6A8E">
      <w:p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宋体" w:hAnsi="宋体"/>
          <w:color w:val="auto"/>
          <w:sz w:val="24"/>
          <w:szCs w:val="24"/>
          <w:lang w:val="zh-CN"/>
        </w:rPr>
        <w:t>二、机构设置</w:t>
      </w:r>
    </w:p>
    <w:p w14:paraId="4570BBC1">
      <w:pPr>
        <w:pStyle w:val="2"/>
        <w:shd w:val="clear" w:color="auto" w:fill="FFFFFF"/>
        <w:spacing w:before="0" w:beforeAutospacing="0" w:after="0" w:afterAutospacing="0" w:line="560" w:lineRule="exact"/>
        <w:ind w:firstLine="480" w:firstLineChars="200"/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zh-CN"/>
        </w:rPr>
      </w:pP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en-US" w:eastAsia="zh-CN"/>
        </w:rPr>
        <w:t>华池县融媒体中心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zh-CN"/>
        </w:rPr>
        <w:t>内设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zh-CN"/>
        </w:rPr>
        <w:t>个职能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zh-CN" w:eastAsia="zh-CN"/>
        </w:rPr>
        <w:t>股室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zh-CN"/>
        </w:rPr>
        <w:t>,包括:办公室、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en-US" w:eastAsia="zh-CN"/>
        </w:rPr>
        <w:t>总编室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zh-CN"/>
        </w:rPr>
        <w:t>、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en-US" w:eastAsia="zh-CN"/>
        </w:rPr>
        <w:t>全媒体采编室、新媒体室、专题室、技术运维室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zh-CN"/>
        </w:rPr>
        <w:t>。</w:t>
      </w:r>
    </w:p>
    <w:p w14:paraId="6BB02E1A">
      <w:pPr>
        <w:spacing w:before="100" w:beforeLines="0" w:after="100" w:afterLines="0"/>
        <w:jc w:val="center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宋体" w:hAnsi="宋体"/>
          <w:b/>
          <w:color w:val="auto"/>
          <w:sz w:val="24"/>
          <w:szCs w:val="24"/>
          <w:lang w:val="zh-CN"/>
        </w:rPr>
        <w:t>第二部分2023年度部门决算表</w:t>
      </w:r>
    </w:p>
    <w:p w14:paraId="3A410DB4">
      <w:p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宋体" w:hAnsi="宋体"/>
          <w:color w:val="auto"/>
          <w:sz w:val="24"/>
          <w:szCs w:val="24"/>
          <w:lang w:val="zh-CN"/>
        </w:rPr>
        <w:t>一、收入支出决算总表</w:t>
      </w:r>
    </w:p>
    <w:p w14:paraId="7A326E29">
      <w:p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宋体" w:hAnsi="宋体"/>
          <w:color w:val="auto"/>
          <w:sz w:val="24"/>
          <w:szCs w:val="24"/>
          <w:lang w:val="zh-CN"/>
        </w:rPr>
        <w:t>二、收入决算表</w:t>
      </w:r>
    </w:p>
    <w:p w14:paraId="23C9CB76">
      <w:p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宋体" w:hAnsi="宋体"/>
          <w:color w:val="auto"/>
          <w:sz w:val="24"/>
          <w:szCs w:val="24"/>
          <w:lang w:val="zh-CN"/>
        </w:rPr>
        <w:t>三、支出决算表</w:t>
      </w:r>
    </w:p>
    <w:p w14:paraId="4B7EAD37">
      <w:p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宋体" w:hAnsi="宋体"/>
          <w:color w:val="auto"/>
          <w:sz w:val="24"/>
          <w:szCs w:val="24"/>
          <w:lang w:val="zh-CN"/>
        </w:rPr>
        <w:t>四、财政拨款收入支出决算总表</w:t>
      </w:r>
    </w:p>
    <w:p w14:paraId="4ACEBB85">
      <w:p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宋体" w:hAnsi="宋体"/>
          <w:color w:val="auto"/>
          <w:sz w:val="24"/>
          <w:szCs w:val="24"/>
          <w:lang w:val="zh-CN"/>
        </w:rPr>
        <w:t>五、一般公共预算财政拨款支出决算表</w:t>
      </w:r>
    </w:p>
    <w:p w14:paraId="0FE009A8">
      <w:p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宋体" w:hAnsi="宋体"/>
          <w:color w:val="auto"/>
          <w:sz w:val="24"/>
          <w:szCs w:val="24"/>
          <w:lang w:val="zh-CN"/>
        </w:rPr>
        <w:t>六、一般公共预算财政拨款基本支出决算明细表</w:t>
      </w:r>
    </w:p>
    <w:p w14:paraId="20AC8C73">
      <w:p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宋体" w:hAnsi="宋体"/>
          <w:color w:val="auto"/>
          <w:sz w:val="24"/>
          <w:szCs w:val="24"/>
          <w:lang w:val="zh-CN"/>
        </w:rPr>
        <w:t>七、政府性基金预算财政拨款收入支出决算表(本部门没有相关数据,故本表无数据。)</w:t>
      </w:r>
    </w:p>
    <w:p w14:paraId="1C16C620">
      <w:p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宋体" w:hAnsi="宋体"/>
          <w:color w:val="auto"/>
          <w:sz w:val="24"/>
          <w:szCs w:val="24"/>
          <w:lang w:val="zh-CN"/>
        </w:rPr>
        <w:t>八、国有资本经营预算财政拨款支出决算表(本部门没有相关数据,故本表无数据。)</w:t>
      </w:r>
    </w:p>
    <w:p w14:paraId="772FDDE3">
      <w:p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宋体" w:hAnsi="宋体"/>
          <w:color w:val="auto"/>
          <w:sz w:val="24"/>
          <w:szCs w:val="24"/>
          <w:lang w:val="zh-CN"/>
        </w:rPr>
        <w:t>九、财政拨款</w:t>
      </w:r>
      <w:r>
        <w:rPr>
          <w:rFonts w:hint="default" w:ascii="宋体" w:hAnsi="宋体"/>
          <w:color w:val="auto"/>
          <w:sz w:val="24"/>
          <w:szCs w:val="24"/>
          <w:lang w:val="zh-CN"/>
        </w:rPr>
        <w:t>“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三公</w:t>
      </w:r>
      <w:r>
        <w:rPr>
          <w:rFonts w:hint="default" w:ascii="宋体" w:hAnsi="宋体"/>
          <w:color w:val="auto"/>
          <w:sz w:val="24"/>
          <w:szCs w:val="24"/>
          <w:lang w:val="zh-CN"/>
        </w:rPr>
        <w:t>”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经费支出决算表</w:t>
      </w:r>
    </w:p>
    <w:p w14:paraId="1587DE25">
      <w:pPr>
        <w:spacing w:before="100" w:beforeLines="0" w:after="100" w:afterLines="0"/>
        <w:jc w:val="center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宋体" w:hAnsi="宋体"/>
          <w:b/>
          <w:color w:val="auto"/>
          <w:sz w:val="24"/>
          <w:szCs w:val="24"/>
          <w:lang w:val="zh-CN"/>
        </w:rPr>
        <w:t>第三部分2023年度部门决算情况说明</w:t>
      </w:r>
    </w:p>
    <w:p w14:paraId="7CCFF00D">
      <w:pPr>
        <w:spacing w:before="100" w:beforeLines="0" w:after="100" w:afterLines="0"/>
        <w:jc w:val="left"/>
        <w:rPr>
          <w:rFonts w:hint="eastAsia" w:ascii="宋体" w:hAnsi="宋体"/>
          <w:b/>
          <w:bCs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zh-CN" w:eastAsia="zh-CN"/>
        </w:rPr>
        <w:t>一、收入支出决算总体情况说明</w:t>
      </w:r>
    </w:p>
    <w:p w14:paraId="08753A13">
      <w:p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宋体" w:hAnsi="宋体"/>
          <w:color w:val="auto"/>
          <w:sz w:val="24"/>
          <w:szCs w:val="24"/>
          <w:lang w:val="zh-CN"/>
        </w:rPr>
        <w:t>2023年度收、支总计</w:t>
      </w:r>
      <w:r>
        <w:rPr>
          <w:rFonts w:hint="eastAsia" w:ascii="宋体" w:hAnsi="宋体"/>
          <w:color w:val="auto"/>
          <w:sz w:val="24"/>
          <w:szCs w:val="24"/>
          <w:lang w:val="en-US"/>
        </w:rPr>
        <w:t>均为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1054.00万元。</w:t>
      </w:r>
      <w:r>
        <w:rPr>
          <w:rFonts w:hint="eastAsia" w:ascii="宋体" w:hAnsi="宋体"/>
          <w:color w:val="auto"/>
          <w:sz w:val="24"/>
          <w:szCs w:val="24"/>
          <w:lang w:val="en-US"/>
        </w:rPr>
        <w:t>与上年度相比,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收、支</w:t>
      </w:r>
      <w:r>
        <w:rPr>
          <w:rFonts w:hint="eastAsia" w:ascii="宋体" w:hAnsi="宋体"/>
          <w:color w:val="auto"/>
          <w:sz w:val="24"/>
          <w:szCs w:val="24"/>
          <w:lang w:val="en-US"/>
        </w:rPr>
        <w:t>总计各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减少57.72万元,下降5.19%,主要原因是贯彻落实中央八项规定精神和厉行节约要求，从严控制经费开支。</w:t>
      </w:r>
    </w:p>
    <w:p w14:paraId="6935081D">
      <w:pPr>
        <w:spacing w:before="100" w:beforeLines="0" w:after="100" w:afterLines="0"/>
        <w:jc w:val="left"/>
        <w:rPr>
          <w:rFonts w:hint="eastAsia" w:ascii="宋体" w:hAnsi="宋体"/>
          <w:b/>
          <w:bCs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zh-CN" w:eastAsia="zh-CN"/>
        </w:rPr>
        <w:t>二、收入决算情况说明</w:t>
      </w:r>
    </w:p>
    <w:p w14:paraId="26527846">
      <w:p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宋体" w:hAnsi="宋体"/>
          <w:color w:val="auto"/>
          <w:sz w:val="24"/>
          <w:szCs w:val="24"/>
          <w:lang w:val="zh-CN"/>
        </w:rPr>
        <w:t>2023年度收入合计1014.06万元,其中：财政拨款收入1014.06万元,占100.00%。</w:t>
      </w:r>
    </w:p>
    <w:p w14:paraId="53485774">
      <w:pPr>
        <w:spacing w:before="100" w:beforeLines="0" w:after="100" w:afterLines="0"/>
        <w:jc w:val="left"/>
        <w:rPr>
          <w:rFonts w:hint="eastAsia" w:ascii="宋体" w:hAnsi="宋体"/>
          <w:b/>
          <w:bCs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zh-CN" w:eastAsia="zh-CN"/>
        </w:rPr>
        <w:t>三、支出决算情况说明</w:t>
      </w:r>
    </w:p>
    <w:p w14:paraId="0EC4D18D">
      <w:p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宋体" w:hAnsi="宋体"/>
          <w:color w:val="auto"/>
          <w:sz w:val="24"/>
          <w:szCs w:val="24"/>
          <w:lang w:val="zh-CN"/>
        </w:rPr>
        <w:t>2023年度支出合计1054.00万元,其中：基本支出890.58万元,占84.50%；项目支出163.42万元,占15.50%。</w:t>
      </w:r>
    </w:p>
    <w:p w14:paraId="01A5E6DF">
      <w:pPr>
        <w:spacing w:before="100" w:beforeLines="0" w:after="100" w:afterLines="0"/>
        <w:jc w:val="left"/>
        <w:rPr>
          <w:rFonts w:hint="eastAsia" w:ascii="宋体" w:hAnsi="宋体"/>
          <w:b/>
          <w:bCs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zh-CN" w:eastAsia="zh-CN"/>
        </w:rPr>
        <w:t>四、财政拨款收入支出决算总体情况说明</w:t>
      </w:r>
    </w:p>
    <w:p w14:paraId="6D692495">
      <w:p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宋体" w:hAnsi="宋体"/>
          <w:color w:val="auto"/>
          <w:sz w:val="24"/>
          <w:szCs w:val="24"/>
          <w:lang w:val="zh-CN"/>
        </w:rPr>
        <w:t>2023年度财政拨款收、支总计</w:t>
      </w:r>
      <w:r>
        <w:rPr>
          <w:rFonts w:hint="eastAsia" w:ascii="宋体" w:hAnsi="宋体"/>
          <w:color w:val="auto"/>
          <w:sz w:val="24"/>
          <w:szCs w:val="24"/>
          <w:lang w:val="en-US"/>
        </w:rPr>
        <w:t>均为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1054.00万元。与</w:t>
      </w:r>
      <w:r>
        <w:rPr>
          <w:rFonts w:hint="eastAsia" w:ascii="宋体" w:hAnsi="宋体"/>
          <w:color w:val="auto"/>
          <w:sz w:val="24"/>
          <w:szCs w:val="24"/>
          <w:lang w:val="en-US"/>
        </w:rPr>
        <w:t>上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年相比,各减少57.72万元,下降5.19%。主要原因是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贯彻落实中央八项规定精神和厉行节约要求，从严控制经费开支。</w:t>
      </w:r>
    </w:p>
    <w:p w14:paraId="57A967DA">
      <w:pPr>
        <w:spacing w:before="100" w:beforeLines="0" w:after="100" w:afterLines="0"/>
        <w:jc w:val="left"/>
        <w:rPr>
          <w:rFonts w:hint="eastAsia" w:ascii="宋体" w:hAnsi="宋体"/>
          <w:b/>
          <w:bCs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zh-CN" w:eastAsia="zh-CN"/>
        </w:rPr>
        <w:t>五、一般公共预算财政拨款支出决算情况说明</w:t>
      </w:r>
    </w:p>
    <w:p w14:paraId="5D1FD2D0">
      <w:p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宋体" w:hAnsi="宋体"/>
          <w:color w:val="auto"/>
          <w:sz w:val="24"/>
          <w:szCs w:val="24"/>
          <w:lang w:val="zh-CN"/>
        </w:rPr>
        <w:t>（一）一般公共预算财政拨款支出决算总体情况</w:t>
      </w:r>
    </w:p>
    <w:p w14:paraId="60C7BC4E">
      <w:p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宋体" w:hAnsi="宋体"/>
          <w:color w:val="auto"/>
          <w:sz w:val="24"/>
          <w:szCs w:val="24"/>
          <w:lang w:val="zh-CN"/>
        </w:rPr>
        <w:t>2023年度一般公共预算财政拨款支出1054.00万元,较上年决算数增加225.72万元,增长27.25%。主要原因是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支付以前年度的结转结余资金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。</w:t>
      </w:r>
    </w:p>
    <w:p w14:paraId="201F6039">
      <w:pPr>
        <w:numPr>
          <w:ilvl w:val="0"/>
          <w:numId w:val="2"/>
        </w:numPr>
        <w:spacing w:before="100" w:beforeLines="0" w:after="100" w:afterLines="0"/>
        <w:jc w:val="left"/>
        <w:rPr>
          <w:rFonts w:hint="eastAsia" w:ascii="宋体" w:hAnsi="宋体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一般公共预算财政拨款支出决算结构情况</w:t>
      </w:r>
    </w:p>
    <w:p w14:paraId="37D5AABC">
      <w:pPr>
        <w:numPr>
          <w:ilvl w:val="0"/>
          <w:numId w:val="0"/>
        </w:numPr>
        <w:spacing w:before="100" w:beforeLines="0" w:after="100" w:afterLines="0"/>
        <w:jc w:val="left"/>
        <w:rPr>
          <w:rFonts w:hint="eastAsia" w:ascii="宋体" w:hAnsi="宋体"/>
          <w:color w:val="FF0000"/>
          <w:sz w:val="24"/>
          <w:szCs w:val="24"/>
          <w:lang w:val="zh-CN"/>
        </w:rPr>
      </w:pP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2023年度一般公共预算财政拨款支出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1054.00万元，主要用于以下方面：一般公共服务支出0.58万元,占0.06%；科学技术支出5.00万元，占0.47%；文化旅游体育与传媒支出935.16万元，占88.72%；社会保障和就业支出66.28万元,占6.29%；卫生健康支出44.63万元,占4.23%；农林水支出2.35万元,占0.22%。</w:t>
      </w:r>
    </w:p>
    <w:p w14:paraId="4F55C7C1">
      <w:pPr>
        <w:numPr>
          <w:ilvl w:val="0"/>
          <w:numId w:val="2"/>
        </w:numPr>
        <w:spacing w:before="100" w:beforeLines="0" w:after="100" w:afterLines="0"/>
        <w:ind w:left="0" w:leftChars="0" w:firstLine="0" w:firstLineChars="0"/>
        <w:jc w:val="left"/>
        <w:rPr>
          <w:rFonts w:hint="eastAsia" w:ascii="宋体" w:hAnsi="宋体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一般公共预算财政拨款支出决算具体情况。</w:t>
      </w:r>
    </w:p>
    <w:p w14:paraId="46DB06FE">
      <w:pPr>
        <w:numPr>
          <w:ilvl w:val="0"/>
          <w:numId w:val="0"/>
        </w:numPr>
        <w:spacing w:before="100" w:beforeLines="0" w:after="100" w:afterLines="0"/>
        <w:ind w:leftChar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2023年度一般公共预算财政拨款支出年初预算为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875.24万元,支出决算为1054.00万元,完成年初预算的120.42%。其中：</w:t>
      </w:r>
    </w:p>
    <w:p w14:paraId="78B546DC">
      <w:p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default" w:ascii="Times New Roman" w:hAnsi="Times New Roman" w:eastAsia="Times New Roman"/>
          <w:b/>
          <w:color w:val="auto"/>
          <w:sz w:val="24"/>
          <w:szCs w:val="24"/>
          <w:lang w:val="zh-CN"/>
        </w:rPr>
        <w:t>1</w:t>
      </w:r>
      <w:r>
        <w:rPr>
          <w:rFonts w:hint="eastAsia" w:ascii="宋体" w:hAnsi="宋体"/>
          <w:b/>
          <w:color w:val="auto"/>
          <w:sz w:val="24"/>
          <w:szCs w:val="24"/>
          <w:lang w:val="zh-CN"/>
        </w:rPr>
        <w:t>．一般公共服务支出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年初预算数为0.00万元,支出决算为0.58万元,完成年初预算的%,决算数大于预算数的主要原因是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支付上年度结转资金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。</w:t>
      </w:r>
    </w:p>
    <w:p w14:paraId="35E05F55">
      <w:p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Times New Roman" w:hAnsi="Times New Roman" w:eastAsia="宋体"/>
          <w:b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b/>
          <w:color w:val="auto"/>
          <w:sz w:val="24"/>
          <w:szCs w:val="24"/>
          <w:lang w:val="zh-CN"/>
        </w:rPr>
        <w:t>．科学技术支出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年初预算数为0.00万元,支出决算为5.00万元,完成年初预算的%,决算数大于预算数的主要原因是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支付上年度结转科学技术资金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。</w:t>
      </w:r>
    </w:p>
    <w:p w14:paraId="550F5886">
      <w:pPr>
        <w:spacing w:before="100" w:beforeLines="0" w:after="100" w:afterLines="0"/>
        <w:jc w:val="left"/>
        <w:rPr>
          <w:rFonts w:hint="eastAsia" w:ascii="宋体" w:hAnsi="宋体"/>
          <w:color w:val="FF0000"/>
          <w:sz w:val="24"/>
          <w:szCs w:val="24"/>
          <w:lang w:val="zh-CN"/>
        </w:rPr>
      </w:pPr>
      <w:r>
        <w:rPr>
          <w:rFonts w:hint="eastAsia" w:ascii="Times New Roman" w:hAnsi="Times New Roman" w:eastAsia="宋体"/>
          <w:b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b/>
          <w:color w:val="auto"/>
          <w:sz w:val="24"/>
          <w:szCs w:val="24"/>
          <w:lang w:val="zh-CN"/>
        </w:rPr>
        <w:t>．文化旅游体育与传媒支出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年初预算数为744.22万元,支出决算为935.16万元,完成年初预算的125.66%,决算数大于预算数的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主要原因是支付上年度的结转结余资金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。</w:t>
      </w:r>
    </w:p>
    <w:p w14:paraId="40E74A07">
      <w:pPr>
        <w:spacing w:before="100" w:beforeLines="0" w:after="100" w:afterLines="0"/>
        <w:jc w:val="left"/>
        <w:rPr>
          <w:rFonts w:hint="eastAsia" w:ascii="宋体" w:hAnsi="宋体"/>
          <w:color w:val="FF0000"/>
          <w:sz w:val="24"/>
          <w:szCs w:val="24"/>
          <w:lang w:val="zh-CN"/>
        </w:rPr>
      </w:pPr>
      <w:r>
        <w:rPr>
          <w:rFonts w:hint="eastAsia" w:ascii="Times New Roman" w:hAnsi="Times New Roman" w:eastAsia="宋体"/>
          <w:b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b/>
          <w:color w:val="auto"/>
          <w:sz w:val="24"/>
          <w:szCs w:val="24"/>
          <w:lang w:val="zh-CN"/>
        </w:rPr>
        <w:t>．社会保障和就业支出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年初预算数为94.85万元,支出决算为66.28万元,完成年初预算的69.88%,决算数小于预算数的主要原因是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结转下一度使用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。</w:t>
      </w:r>
    </w:p>
    <w:p w14:paraId="5643845C">
      <w:pPr>
        <w:spacing w:before="100" w:beforeLines="0" w:after="100" w:afterLines="0"/>
        <w:jc w:val="left"/>
        <w:rPr>
          <w:rFonts w:hint="eastAsia" w:ascii="宋体" w:hAnsi="宋体"/>
          <w:color w:val="FF0000"/>
          <w:sz w:val="24"/>
          <w:szCs w:val="24"/>
          <w:lang w:val="zh-CN"/>
        </w:rPr>
      </w:pPr>
      <w:r>
        <w:rPr>
          <w:rFonts w:hint="eastAsia" w:ascii="Times New Roman" w:hAnsi="Times New Roman" w:eastAsia="宋体"/>
          <w:b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b/>
          <w:color w:val="auto"/>
          <w:sz w:val="24"/>
          <w:szCs w:val="24"/>
          <w:lang w:val="zh-CN"/>
        </w:rPr>
        <w:t>．卫生健康支出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年初预算数为36.17万元,支出决算为44.63万元,完成年初预算的123.39%,决算数大于预算数的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人员增加。</w:t>
      </w:r>
    </w:p>
    <w:p w14:paraId="2D52F820">
      <w:pPr>
        <w:spacing w:before="100" w:beforeLines="0" w:after="100" w:afterLines="0"/>
        <w:jc w:val="left"/>
        <w:rPr>
          <w:rFonts w:hint="eastAsia" w:ascii="宋体" w:hAnsi="宋体"/>
          <w:color w:val="FF0000"/>
          <w:sz w:val="24"/>
          <w:szCs w:val="24"/>
          <w:lang w:val="zh-CN"/>
        </w:rPr>
      </w:pPr>
      <w:r>
        <w:rPr>
          <w:rFonts w:hint="eastAsia" w:ascii="Times New Roman" w:hAnsi="Times New Roman" w:eastAsia="宋体"/>
          <w:b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b/>
          <w:color w:val="auto"/>
          <w:sz w:val="24"/>
          <w:szCs w:val="24"/>
          <w:lang w:val="zh-CN"/>
        </w:rPr>
        <w:t>．农林水支出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年初预算数为0.00万元,支出决算为2.35万元,完成年初预算的%,决算数大于预算数的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主要原因追加驻村补助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。</w:t>
      </w:r>
    </w:p>
    <w:p w14:paraId="4F7A258B">
      <w:pPr>
        <w:spacing w:before="100" w:beforeLines="0" w:after="100" w:afterLines="0"/>
        <w:jc w:val="left"/>
        <w:rPr>
          <w:rFonts w:hint="eastAsia" w:ascii="宋体" w:hAnsi="宋体"/>
          <w:b/>
          <w:bCs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zh-CN" w:eastAsia="zh-CN"/>
        </w:rPr>
        <w:t>六、一般公共预算财政拨款基本支出决算情况说明</w:t>
      </w:r>
    </w:p>
    <w:p w14:paraId="10BE891F">
      <w:p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宋体" w:hAnsi="宋体"/>
          <w:color w:val="auto"/>
          <w:sz w:val="24"/>
          <w:szCs w:val="24"/>
          <w:lang w:val="zh-CN"/>
        </w:rPr>
        <w:t>2023年度一般公共预算财政拨款基本支出890.58万元。其中：</w:t>
      </w:r>
    </w:p>
    <w:p w14:paraId="79CED748">
      <w:p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宋体" w:hAnsi="宋体"/>
          <w:b/>
          <w:color w:val="auto"/>
          <w:sz w:val="24"/>
          <w:szCs w:val="24"/>
          <w:lang w:val="zh-CN"/>
        </w:rPr>
        <w:t>人员经费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737.09万元,较上年决算数增加61.35万元,增长9.08%,主要原因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是人员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是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增加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。</w:t>
      </w:r>
    </w:p>
    <w:p w14:paraId="7F3C2608">
      <w:p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宋体" w:hAnsi="宋体"/>
          <w:b/>
          <w:color w:val="auto"/>
          <w:sz w:val="24"/>
          <w:szCs w:val="24"/>
          <w:lang w:val="zh-CN"/>
        </w:rPr>
        <w:t>公用经费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153.49万元,较上年决算数增加73.88万元,增长92.79%,主要原因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是支付结转结资金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。</w:t>
      </w:r>
    </w:p>
    <w:p w14:paraId="568CEAC8">
      <w:pPr>
        <w:spacing w:before="100" w:beforeLines="0" w:after="100" w:afterLines="0"/>
        <w:jc w:val="left"/>
        <w:rPr>
          <w:rFonts w:hint="eastAsia" w:ascii="宋体" w:hAnsi="宋体"/>
          <w:b/>
          <w:bCs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zh-CN" w:eastAsia="zh-CN"/>
        </w:rPr>
        <w:t>七、政府性基金预算财政拨款收支决算情况说明</w:t>
      </w:r>
    </w:p>
    <w:p w14:paraId="2B3DAF18">
      <w:p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宋体" w:hAnsi="宋体"/>
          <w:color w:val="auto"/>
          <w:sz w:val="24"/>
          <w:szCs w:val="24"/>
          <w:lang w:val="zh-CN"/>
        </w:rPr>
        <w:t>本部门2023年度无政府性基金收入,也没有使用政府性基金安排的支出。</w:t>
      </w:r>
    </w:p>
    <w:p w14:paraId="38086C40">
      <w:pPr>
        <w:spacing w:before="100" w:beforeLines="0" w:after="100" w:afterLines="0"/>
        <w:jc w:val="left"/>
        <w:rPr>
          <w:rFonts w:hint="eastAsia" w:ascii="宋体" w:hAnsi="宋体"/>
          <w:b/>
          <w:bCs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zh-CN" w:eastAsia="zh-CN"/>
        </w:rPr>
        <w:t>八、国有资本经营预算财政拨款支出情况说明</w:t>
      </w:r>
    </w:p>
    <w:p w14:paraId="0532F416">
      <w:p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宋体" w:hAnsi="宋体"/>
          <w:color w:val="auto"/>
          <w:sz w:val="24"/>
          <w:szCs w:val="24"/>
          <w:lang w:val="zh-CN"/>
        </w:rPr>
        <w:t>本部门2023年度没有使用国有资本经营预算安排的支出。</w:t>
      </w:r>
    </w:p>
    <w:p w14:paraId="7C1DEA98">
      <w:pPr>
        <w:spacing w:before="100" w:beforeLines="0" w:after="100" w:afterLines="0"/>
        <w:jc w:val="left"/>
        <w:rPr>
          <w:rFonts w:hint="eastAsia" w:ascii="宋体" w:hAnsi="宋体"/>
          <w:b/>
          <w:bCs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t>九</w:t>
      </w:r>
      <w:r>
        <w:rPr>
          <w:rFonts w:hint="eastAsia" w:ascii="宋体" w:hAnsi="宋体"/>
          <w:b/>
          <w:bCs/>
          <w:color w:val="auto"/>
          <w:sz w:val="24"/>
          <w:szCs w:val="24"/>
          <w:lang w:val="zh-CN" w:eastAsia="zh-CN"/>
        </w:rPr>
        <w:t>、财政拨款</w:t>
      </w:r>
      <w:r>
        <w:rPr>
          <w:rFonts w:hint="default" w:ascii="宋体" w:hAnsi="宋体"/>
          <w:b/>
          <w:bCs/>
          <w:color w:val="auto"/>
          <w:sz w:val="24"/>
          <w:szCs w:val="24"/>
          <w:lang w:val="zh-CN" w:eastAsia="zh-CN"/>
        </w:rPr>
        <w:t>“</w:t>
      </w:r>
      <w:r>
        <w:rPr>
          <w:rFonts w:hint="eastAsia" w:ascii="宋体" w:hAnsi="宋体"/>
          <w:b/>
          <w:bCs/>
          <w:color w:val="auto"/>
          <w:sz w:val="24"/>
          <w:szCs w:val="24"/>
          <w:lang w:val="zh-CN" w:eastAsia="zh-CN"/>
        </w:rPr>
        <w:t>三公</w:t>
      </w:r>
      <w:r>
        <w:rPr>
          <w:rFonts w:hint="default" w:ascii="宋体" w:hAnsi="宋体"/>
          <w:b/>
          <w:bCs/>
          <w:color w:val="auto"/>
          <w:sz w:val="24"/>
          <w:szCs w:val="24"/>
          <w:lang w:val="zh-CN" w:eastAsia="zh-CN"/>
        </w:rPr>
        <w:t>”</w:t>
      </w:r>
      <w:r>
        <w:rPr>
          <w:rFonts w:hint="eastAsia" w:ascii="宋体" w:hAnsi="宋体"/>
          <w:b/>
          <w:bCs/>
          <w:color w:val="auto"/>
          <w:sz w:val="24"/>
          <w:szCs w:val="24"/>
          <w:lang w:val="zh-CN" w:eastAsia="zh-CN"/>
        </w:rPr>
        <w:t>经费支出决算情况说明</w:t>
      </w:r>
    </w:p>
    <w:p w14:paraId="5D0E3F21">
      <w:p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宋体" w:hAnsi="宋体"/>
          <w:b/>
          <w:color w:val="auto"/>
          <w:sz w:val="24"/>
          <w:szCs w:val="24"/>
          <w:lang w:val="zh-CN"/>
        </w:rPr>
        <w:t>(一)</w:t>
      </w:r>
      <w:r>
        <w:rPr>
          <w:rFonts w:hint="default" w:ascii="Times New Roman" w:hAnsi="Times New Roman" w:eastAsia="Times New Roman"/>
          <w:b/>
          <w:color w:val="auto"/>
          <w:sz w:val="24"/>
          <w:szCs w:val="24"/>
          <w:lang w:val="zh-CN"/>
        </w:rPr>
        <w:t>“</w:t>
      </w:r>
      <w:r>
        <w:rPr>
          <w:rFonts w:hint="eastAsia" w:ascii="宋体" w:hAnsi="宋体"/>
          <w:b/>
          <w:color w:val="auto"/>
          <w:sz w:val="24"/>
          <w:szCs w:val="24"/>
          <w:lang w:val="zh-CN"/>
        </w:rPr>
        <w:t>三公</w:t>
      </w:r>
      <w:r>
        <w:rPr>
          <w:rFonts w:hint="default" w:ascii="Times New Roman" w:hAnsi="Times New Roman" w:eastAsia="Times New Roman"/>
          <w:b/>
          <w:color w:val="auto"/>
          <w:sz w:val="24"/>
          <w:szCs w:val="24"/>
          <w:lang w:val="zh-CN"/>
        </w:rPr>
        <w:t>”</w:t>
      </w:r>
      <w:r>
        <w:rPr>
          <w:rFonts w:hint="eastAsia" w:ascii="宋体" w:hAnsi="宋体"/>
          <w:b/>
          <w:color w:val="auto"/>
          <w:sz w:val="24"/>
          <w:szCs w:val="24"/>
          <w:lang w:val="zh-CN"/>
        </w:rPr>
        <w:t>经费财政拨款支出总体情况说明</w:t>
      </w:r>
    </w:p>
    <w:p w14:paraId="6F8077D6">
      <w:p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宋体" w:hAnsi="宋体"/>
          <w:color w:val="auto"/>
          <w:sz w:val="24"/>
          <w:szCs w:val="24"/>
          <w:lang w:val="zh-CN"/>
        </w:rPr>
        <w:t>2023年度</w:t>
      </w:r>
      <w:r>
        <w:rPr>
          <w:rFonts w:hint="default" w:ascii="宋体" w:hAnsi="宋体"/>
          <w:color w:val="auto"/>
          <w:sz w:val="24"/>
          <w:szCs w:val="24"/>
          <w:lang w:val="zh-CN"/>
        </w:rPr>
        <w:t>“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三公</w:t>
      </w:r>
      <w:r>
        <w:rPr>
          <w:rFonts w:hint="default" w:ascii="宋体" w:hAnsi="宋体"/>
          <w:color w:val="auto"/>
          <w:sz w:val="24"/>
          <w:szCs w:val="24"/>
          <w:lang w:val="zh-CN"/>
        </w:rPr>
        <w:t>”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经费支出</w:t>
      </w:r>
      <w:r>
        <w:rPr>
          <w:rFonts w:hint="eastAsia" w:ascii="宋体" w:hAnsi="宋体"/>
          <w:color w:val="auto"/>
          <w:sz w:val="24"/>
          <w:szCs w:val="24"/>
          <w:lang w:val="en-US"/>
        </w:rPr>
        <w:t>全年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预算数为0.60万元,支出决算为0.44万元,决算数小于预算数的主要原因是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厉行节约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,</w:t>
      </w:r>
      <w:r>
        <w:rPr>
          <w:rFonts w:hint="eastAsia" w:ascii="宋体" w:hAnsi="宋体"/>
          <w:color w:val="auto"/>
          <w:sz w:val="24"/>
          <w:szCs w:val="24"/>
          <w:lang w:val="en-US"/>
        </w:rPr>
        <w:t>较上年决算数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增加0.3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万元</w:t>
      </w:r>
      <w:r>
        <w:rPr>
          <w:rFonts w:hint="eastAsia" w:ascii="宋体" w:hAnsi="宋体"/>
          <w:color w:val="auto"/>
          <w:sz w:val="24"/>
          <w:szCs w:val="24"/>
          <w:lang w:val="en-US"/>
        </w:rPr>
        <w:t>,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增长216.61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%</w:t>
      </w:r>
      <w:r>
        <w:rPr>
          <w:rFonts w:hint="eastAsia" w:ascii="宋体" w:hAnsi="宋体"/>
          <w:color w:val="auto"/>
          <w:sz w:val="24"/>
          <w:szCs w:val="24"/>
          <w:lang w:val="en-US"/>
        </w:rPr>
        <w:t>,主要原因是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机构改革接待费用增加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。</w:t>
      </w:r>
    </w:p>
    <w:p w14:paraId="1580B19D">
      <w:pPr>
        <w:numPr>
          <w:ilvl w:val="0"/>
          <w:numId w:val="3"/>
        </w:numPr>
        <w:spacing w:before="100" w:beforeLines="0" w:after="100" w:afterLines="0"/>
        <w:jc w:val="left"/>
        <w:rPr>
          <w:rFonts w:hint="eastAsia" w:ascii="宋体" w:hAnsi="宋体"/>
          <w:b/>
          <w:color w:val="auto"/>
          <w:sz w:val="24"/>
          <w:szCs w:val="24"/>
          <w:lang w:val="zh-CN"/>
        </w:rPr>
      </w:pPr>
      <w:r>
        <w:rPr>
          <w:rFonts w:hint="default" w:ascii="Times New Roman" w:hAnsi="Times New Roman" w:eastAsia="Times New Roman"/>
          <w:b/>
          <w:color w:val="auto"/>
          <w:sz w:val="24"/>
          <w:szCs w:val="24"/>
          <w:lang w:val="zh-CN"/>
        </w:rPr>
        <w:t>“</w:t>
      </w:r>
      <w:r>
        <w:rPr>
          <w:rFonts w:hint="eastAsia" w:ascii="宋体" w:hAnsi="宋体"/>
          <w:b/>
          <w:color w:val="auto"/>
          <w:sz w:val="24"/>
          <w:szCs w:val="24"/>
          <w:lang w:val="zh-CN"/>
        </w:rPr>
        <w:t>三公</w:t>
      </w:r>
      <w:r>
        <w:rPr>
          <w:rFonts w:hint="default" w:ascii="Times New Roman" w:hAnsi="Times New Roman" w:eastAsia="Times New Roman"/>
          <w:b/>
          <w:color w:val="auto"/>
          <w:sz w:val="24"/>
          <w:szCs w:val="24"/>
          <w:lang w:val="zh-CN"/>
        </w:rPr>
        <w:t>”</w:t>
      </w:r>
      <w:r>
        <w:rPr>
          <w:rFonts w:hint="eastAsia" w:ascii="宋体" w:hAnsi="宋体"/>
          <w:b/>
          <w:color w:val="auto"/>
          <w:sz w:val="24"/>
          <w:szCs w:val="24"/>
          <w:lang w:val="zh-CN"/>
        </w:rPr>
        <w:t>经费财政拨款支出决算具体情况说明</w:t>
      </w:r>
    </w:p>
    <w:p w14:paraId="20BBD3DB">
      <w:p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default" w:ascii="Times New Roman" w:hAnsi="Times New Roman" w:eastAsia="Times New Roman"/>
          <w:b/>
          <w:color w:val="auto"/>
          <w:sz w:val="24"/>
          <w:szCs w:val="24"/>
          <w:lang w:val="zh-CN"/>
        </w:rPr>
        <w:t>1.</w:t>
      </w:r>
      <w:r>
        <w:rPr>
          <w:rFonts w:hint="eastAsia" w:ascii="宋体" w:hAnsi="宋体"/>
          <w:b/>
          <w:color w:val="auto"/>
          <w:sz w:val="24"/>
          <w:szCs w:val="24"/>
          <w:lang w:val="zh-CN"/>
        </w:rPr>
        <w:t>因公出国(境)费用</w:t>
      </w:r>
      <w:r>
        <w:rPr>
          <w:rFonts w:hint="eastAsia" w:ascii="宋体" w:hAnsi="宋体"/>
          <w:color w:val="auto"/>
          <w:sz w:val="24"/>
          <w:szCs w:val="24"/>
          <w:lang w:val="en-US"/>
        </w:rPr>
        <w:t>全年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预算数为0.00万元,支出决算为0.00万元。</w:t>
      </w:r>
    </w:p>
    <w:p w14:paraId="272E39C9">
      <w:p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default" w:ascii="Times New Roman" w:hAnsi="Times New Roman" w:eastAsia="Times New Roman"/>
          <w:b/>
          <w:color w:val="auto"/>
          <w:sz w:val="24"/>
          <w:szCs w:val="24"/>
          <w:lang w:val="zh-CN"/>
        </w:rPr>
        <w:t>2.</w:t>
      </w:r>
      <w:r>
        <w:rPr>
          <w:rFonts w:hint="eastAsia" w:ascii="宋体" w:hAnsi="宋体"/>
          <w:b/>
          <w:color w:val="auto"/>
          <w:sz w:val="24"/>
          <w:szCs w:val="24"/>
          <w:lang w:val="zh-CN"/>
        </w:rPr>
        <w:t>公务用车购置及运行维护费</w:t>
      </w:r>
      <w:r>
        <w:rPr>
          <w:rFonts w:hint="eastAsia" w:ascii="宋体" w:hAnsi="宋体"/>
          <w:color w:val="auto"/>
          <w:sz w:val="24"/>
          <w:szCs w:val="24"/>
          <w:lang w:val="en-US"/>
        </w:rPr>
        <w:t>全年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预算数为0.00万元,支出决算为0.00万元。</w:t>
      </w:r>
      <w:r>
        <w:rPr>
          <w:rFonts w:hint="eastAsia" w:ascii="宋体" w:hAnsi="宋体"/>
          <w:b/>
          <w:color w:val="auto"/>
          <w:sz w:val="24"/>
          <w:szCs w:val="24"/>
          <w:lang w:val="zh-CN"/>
        </w:rPr>
        <w:t>其中：公务用车购置费</w:t>
      </w:r>
      <w:r>
        <w:rPr>
          <w:rFonts w:hint="eastAsia" w:ascii="宋体" w:hAnsi="宋体"/>
          <w:color w:val="auto"/>
          <w:sz w:val="24"/>
          <w:szCs w:val="24"/>
          <w:lang w:val="en-US"/>
        </w:rPr>
        <w:t>全年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预算数为0.00万元,支出决算为0.00万元。</w:t>
      </w:r>
      <w:r>
        <w:rPr>
          <w:rFonts w:hint="eastAsia" w:ascii="宋体" w:hAnsi="宋体"/>
          <w:b/>
          <w:color w:val="auto"/>
          <w:sz w:val="24"/>
          <w:szCs w:val="24"/>
          <w:lang w:val="zh-CN"/>
        </w:rPr>
        <w:t>公务用车运行维护费</w:t>
      </w:r>
      <w:r>
        <w:rPr>
          <w:rFonts w:hint="eastAsia" w:ascii="宋体" w:hAnsi="宋体"/>
          <w:color w:val="auto"/>
          <w:sz w:val="24"/>
          <w:szCs w:val="24"/>
          <w:lang w:val="en-US"/>
        </w:rPr>
        <w:t>全年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预算数为0.00万元,支出决算为0.00万元。</w:t>
      </w:r>
    </w:p>
    <w:p w14:paraId="02C84FF0">
      <w:pPr>
        <w:numPr>
          <w:ilvl w:val="0"/>
          <w:numId w:val="4"/>
        </w:num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宋体" w:hAnsi="宋体"/>
          <w:b/>
          <w:color w:val="auto"/>
          <w:sz w:val="24"/>
          <w:szCs w:val="24"/>
          <w:lang w:val="zh-CN"/>
        </w:rPr>
        <w:t>公务接待费</w:t>
      </w:r>
      <w:r>
        <w:rPr>
          <w:rFonts w:hint="eastAsia" w:ascii="宋体" w:hAnsi="宋体"/>
          <w:color w:val="auto"/>
          <w:sz w:val="24"/>
          <w:szCs w:val="24"/>
          <w:lang w:val="en-US"/>
        </w:rPr>
        <w:t>全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年预算数为0.60万元,支出决算为0.44万元,决算数小于预算数的主要原因是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例行节约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,</w:t>
      </w:r>
      <w:r>
        <w:rPr>
          <w:rFonts w:hint="eastAsia" w:ascii="宋体" w:hAnsi="宋体"/>
          <w:color w:val="auto"/>
          <w:sz w:val="24"/>
          <w:szCs w:val="24"/>
          <w:lang w:val="en-US"/>
        </w:rPr>
        <w:t>较上年决算数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增加0.3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万元</w:t>
      </w:r>
      <w:r>
        <w:rPr>
          <w:rFonts w:hint="eastAsia" w:ascii="宋体" w:hAnsi="宋体"/>
          <w:color w:val="auto"/>
          <w:sz w:val="24"/>
          <w:szCs w:val="24"/>
          <w:lang w:val="en-US"/>
        </w:rPr>
        <w:t>,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增长216.61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%</w:t>
      </w:r>
      <w:r>
        <w:rPr>
          <w:rFonts w:hint="eastAsia" w:ascii="宋体" w:hAnsi="宋体"/>
          <w:color w:val="auto"/>
          <w:sz w:val="24"/>
          <w:szCs w:val="24"/>
          <w:lang w:val="en-US"/>
        </w:rPr>
        <w:t>,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机构改革接待费用增加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。</w:t>
      </w:r>
    </w:p>
    <w:p w14:paraId="4C03C755">
      <w:pPr>
        <w:numPr>
          <w:ilvl w:val="0"/>
          <w:numId w:val="0"/>
        </w:num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宋体" w:hAnsi="宋体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外事接待费支出0.00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万元。</w:t>
      </w:r>
    </w:p>
    <w:p w14:paraId="03786DFE">
      <w:pPr>
        <w:numPr>
          <w:ilvl w:val="0"/>
          <w:numId w:val="3"/>
        </w:numPr>
        <w:spacing w:before="100" w:beforeLines="0" w:after="100" w:afterLines="0"/>
        <w:ind w:left="0" w:leftChars="0" w:firstLine="0" w:firstLineChars="0"/>
        <w:jc w:val="left"/>
        <w:rPr>
          <w:rFonts w:hint="eastAsia" w:ascii="宋体" w:hAnsi="宋体"/>
          <w:b/>
          <w:color w:val="auto"/>
          <w:sz w:val="24"/>
          <w:szCs w:val="24"/>
          <w:lang w:val="zh-CN"/>
        </w:rPr>
      </w:pPr>
      <w:r>
        <w:rPr>
          <w:rFonts w:hint="default" w:ascii="Times New Roman" w:hAnsi="Times New Roman" w:eastAsia="Times New Roman"/>
          <w:b/>
          <w:color w:val="auto"/>
          <w:sz w:val="24"/>
          <w:szCs w:val="24"/>
          <w:lang w:val="zh-CN"/>
        </w:rPr>
        <w:t>“</w:t>
      </w:r>
      <w:r>
        <w:rPr>
          <w:rFonts w:hint="eastAsia" w:ascii="宋体" w:hAnsi="宋体"/>
          <w:b/>
          <w:color w:val="auto"/>
          <w:sz w:val="24"/>
          <w:szCs w:val="24"/>
          <w:lang w:val="zh-CN"/>
        </w:rPr>
        <w:t>三公</w:t>
      </w:r>
      <w:r>
        <w:rPr>
          <w:rFonts w:hint="default" w:ascii="Times New Roman" w:hAnsi="Times New Roman" w:eastAsia="Times New Roman"/>
          <w:b/>
          <w:color w:val="auto"/>
          <w:sz w:val="24"/>
          <w:szCs w:val="24"/>
          <w:lang w:val="zh-CN"/>
        </w:rPr>
        <w:t>”</w:t>
      </w:r>
      <w:r>
        <w:rPr>
          <w:rFonts w:hint="eastAsia" w:ascii="宋体" w:hAnsi="宋体"/>
          <w:b/>
          <w:color w:val="auto"/>
          <w:sz w:val="24"/>
          <w:szCs w:val="24"/>
          <w:lang w:val="zh-CN"/>
        </w:rPr>
        <w:t>经费财政拨款支出决算实物量情况</w:t>
      </w:r>
    </w:p>
    <w:p w14:paraId="22FADE70">
      <w:p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宋体" w:hAnsi="宋体"/>
          <w:color w:val="auto"/>
          <w:sz w:val="24"/>
          <w:szCs w:val="24"/>
          <w:lang w:val="zh-CN"/>
        </w:rPr>
        <w:t>2023年度本部门</w:t>
      </w:r>
      <w:r>
        <w:rPr>
          <w:rFonts w:hint="eastAsia" w:ascii="宋体" w:hAnsi="宋体"/>
          <w:b/>
          <w:color w:val="auto"/>
          <w:sz w:val="24"/>
          <w:szCs w:val="24"/>
          <w:lang w:val="zh-CN"/>
        </w:rPr>
        <w:t>因公出国(境)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共计个团组,人；</w:t>
      </w:r>
      <w:r>
        <w:rPr>
          <w:rFonts w:hint="eastAsia" w:ascii="宋体" w:hAnsi="宋体"/>
          <w:b/>
          <w:color w:val="auto"/>
          <w:sz w:val="24"/>
          <w:szCs w:val="24"/>
          <w:lang w:val="zh-CN"/>
        </w:rPr>
        <w:t>公务用车购置</w:t>
      </w:r>
      <w:r>
        <w:rPr>
          <w:rFonts w:hint="eastAsia" w:ascii="宋体" w:hAnsi="宋体"/>
          <w:b/>
          <w:color w:val="auto"/>
          <w:sz w:val="24"/>
          <w:szCs w:val="24"/>
          <w:lang w:val="en-US" w:eastAsia="zh-CN"/>
        </w:rPr>
        <w:t>0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辆,</w:t>
      </w:r>
      <w:r>
        <w:rPr>
          <w:rFonts w:hint="eastAsia" w:ascii="宋体" w:hAnsi="宋体"/>
          <w:b/>
          <w:color w:val="auto"/>
          <w:sz w:val="24"/>
          <w:szCs w:val="24"/>
          <w:lang w:val="zh-CN"/>
        </w:rPr>
        <w:t>公务用车保有量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为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0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辆；</w:t>
      </w:r>
      <w:r>
        <w:rPr>
          <w:rFonts w:hint="eastAsia" w:ascii="宋体" w:hAnsi="宋体"/>
          <w:b/>
          <w:color w:val="auto"/>
          <w:sz w:val="24"/>
          <w:szCs w:val="24"/>
          <w:lang w:val="zh-CN"/>
        </w:rPr>
        <w:t>国内公务接待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5批次25人,其中：</w:t>
      </w:r>
      <w:r>
        <w:rPr>
          <w:rFonts w:hint="eastAsia" w:ascii="宋体" w:hAnsi="宋体"/>
          <w:b/>
          <w:color w:val="auto"/>
          <w:sz w:val="24"/>
          <w:szCs w:val="24"/>
          <w:lang w:val="zh-CN"/>
        </w:rPr>
        <w:t>外事接待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0批次,人；</w:t>
      </w:r>
      <w:r>
        <w:rPr>
          <w:rFonts w:hint="eastAsia" w:ascii="宋体" w:hAnsi="宋体"/>
          <w:b/>
          <w:color w:val="auto"/>
          <w:sz w:val="24"/>
          <w:szCs w:val="24"/>
          <w:lang w:val="zh-CN"/>
        </w:rPr>
        <w:t>国(境)外公务接待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批次,人。</w:t>
      </w:r>
    </w:p>
    <w:p w14:paraId="48908764">
      <w:pPr>
        <w:numPr>
          <w:ilvl w:val="0"/>
          <w:numId w:val="5"/>
        </w:numPr>
        <w:spacing w:before="100" w:beforeLines="0" w:after="100" w:afterLines="0"/>
        <w:jc w:val="left"/>
        <w:rPr>
          <w:rFonts w:hint="eastAsia" w:ascii="宋体" w:hAnsi="宋体"/>
          <w:b/>
          <w:bCs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zh-CN" w:eastAsia="zh-CN"/>
        </w:rPr>
        <w:t>机关运行经费支出情况说明</w:t>
      </w:r>
    </w:p>
    <w:p w14:paraId="6A5336B2">
      <w:pPr>
        <w:numPr>
          <w:ilvl w:val="0"/>
          <w:numId w:val="0"/>
        </w:numPr>
        <w:spacing w:before="100" w:beforeLines="0" w:after="100" w:afterLines="0"/>
        <w:jc w:val="left"/>
        <w:rPr>
          <w:rFonts w:hint="eastAsia" w:ascii="宋体" w:hAnsi="宋体"/>
          <w:b/>
          <w:bCs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/>
          <w:color w:val="auto"/>
          <w:sz w:val="24"/>
          <w:szCs w:val="24"/>
          <w:lang w:val="zh-CN"/>
        </w:rPr>
        <w:t>我单位2023年度无机关运行相关经费。</w:t>
      </w:r>
    </w:p>
    <w:p w14:paraId="2FB472DD">
      <w:pPr>
        <w:spacing w:before="100" w:beforeLines="0" w:after="100" w:afterLines="0"/>
        <w:jc w:val="left"/>
        <w:rPr>
          <w:rFonts w:hint="eastAsia" w:ascii="宋体" w:hAnsi="宋体"/>
          <w:b/>
          <w:bCs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zh-CN" w:eastAsia="zh-CN"/>
        </w:rPr>
        <w:t>十一、政府采购支出情况说明</w:t>
      </w:r>
    </w:p>
    <w:p w14:paraId="6533FC1F">
      <w:p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宋体" w:hAnsi="宋体"/>
          <w:color w:val="auto"/>
          <w:sz w:val="24"/>
          <w:szCs w:val="24"/>
          <w:lang w:val="zh-CN"/>
        </w:rPr>
        <w:t>我单位2023年度无政府采购相关经费。</w:t>
      </w:r>
    </w:p>
    <w:p w14:paraId="3823B111">
      <w:pPr>
        <w:spacing w:before="100" w:beforeLines="0" w:after="100" w:afterLines="0"/>
        <w:jc w:val="left"/>
        <w:rPr>
          <w:rFonts w:hint="eastAsia" w:ascii="宋体" w:hAnsi="宋体"/>
          <w:b/>
          <w:bCs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t>十二</w:t>
      </w:r>
      <w:r>
        <w:rPr>
          <w:rFonts w:hint="eastAsia" w:ascii="宋体" w:hAnsi="宋体"/>
          <w:b/>
          <w:bCs/>
          <w:color w:val="auto"/>
          <w:sz w:val="24"/>
          <w:szCs w:val="24"/>
          <w:lang w:val="zh-CN" w:eastAsia="zh-CN"/>
        </w:rPr>
        <w:t>、国有资产占用情况说明</w:t>
      </w:r>
    </w:p>
    <w:p w14:paraId="11F56685">
      <w:p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宋体" w:hAnsi="宋体"/>
          <w:color w:val="auto"/>
          <w:sz w:val="24"/>
          <w:szCs w:val="24"/>
          <w:lang w:val="zh-CN"/>
        </w:rPr>
        <w:t>截至2023年12月31日,本部门共有车辆0辆,其中,副部(省)级及以上领导用车0辆、主要领导干部用车0辆、机要通信用车0辆、应急保障用车0辆、执法执勤用车0辆,特种专业技术用车0辆,离退休干部用车0辆,其他用车0辆。单价100万元(含)以上设备0台(套)。</w:t>
      </w:r>
    </w:p>
    <w:p w14:paraId="65E22773">
      <w:pPr>
        <w:spacing w:before="100" w:beforeLines="0" w:after="100" w:afterLines="0"/>
        <w:jc w:val="left"/>
        <w:rPr>
          <w:rFonts w:hint="eastAsia" w:ascii="宋体" w:hAnsi="宋体"/>
          <w:b/>
          <w:bCs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zh-CN" w:eastAsia="zh-CN"/>
        </w:rPr>
        <w:t>十三、其他需要说明的情况</w:t>
      </w:r>
    </w:p>
    <w:p w14:paraId="48973B53">
      <w:p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  <w:r>
        <w:rPr>
          <w:rFonts w:hint="eastAsia" w:ascii="宋体" w:hAnsi="宋体"/>
          <w:color w:val="auto"/>
          <w:sz w:val="24"/>
          <w:szCs w:val="24"/>
          <w:lang w:val="zh-CN"/>
        </w:rPr>
        <w:t>由于决算公开表格中金额数值应当保留两位小数，公开数据为四舍五入计算结果，个别数据合计项与分项之和存在小数点后差额，特此说明。</w:t>
      </w:r>
    </w:p>
    <w:p w14:paraId="7F4AF0EF">
      <w:pPr>
        <w:spacing w:before="100" w:beforeLines="0" w:after="100" w:afterLines="0"/>
        <w:jc w:val="left"/>
        <w:rPr>
          <w:rFonts w:hint="eastAsia" w:ascii="宋体" w:hAnsi="宋体"/>
          <w:color w:val="auto"/>
          <w:sz w:val="24"/>
          <w:szCs w:val="24"/>
          <w:lang w:val="zh-CN"/>
        </w:rPr>
      </w:pPr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294E54"/>
    <w:multiLevelType w:val="singleLevel"/>
    <w:tmpl w:val="A1294E5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F092B84"/>
    <w:multiLevelType w:val="singleLevel"/>
    <w:tmpl w:val="CF092B84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2">
    <w:nsid w:val="0053208E"/>
    <w:multiLevelType w:val="singleLevel"/>
    <w:tmpl w:val="0053208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28838C94"/>
    <w:multiLevelType w:val="singleLevel"/>
    <w:tmpl w:val="28838C94"/>
    <w:lvl w:ilvl="0" w:tentative="0">
      <w:start w:val="10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59ADCABA"/>
    <w:multiLevelType w:val="singleLevel"/>
    <w:tmpl w:val="59ADCABA"/>
    <w:lvl w:ilvl="0" w:tentative="0">
      <w:start w:val="3"/>
      <w:numFmt w:val="decimal"/>
      <w:lvlText w:val="%1."/>
      <w:lvlJc w:val="left"/>
      <w:pPr>
        <w:tabs>
          <w:tab w:val="left" w:pos="312"/>
        </w:tabs>
      </w:pPr>
      <w:rPr>
        <w:rFonts w:hint="default"/>
        <w:color w:val="000000" w:themeColor="text1"/>
        <w14:textFill>
          <w14:solidFill>
            <w14:schemeClr w14:val="tx1"/>
          </w14:solidFill>
        </w14:textFill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5ZmQ2OTM1ODI5MDllOTFlY2RjZGNjMDM0M2YxZTYifQ=="/>
  </w:docVars>
  <w:rsids>
    <w:rsidRoot w:val="00000000"/>
    <w:rsid w:val="172A16C1"/>
    <w:rsid w:val="20A908EB"/>
    <w:rsid w:val="52426F20"/>
    <w:rsid w:val="6AF3140B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99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9.xml"/><Relationship Id="rId12" Type="http://schemas.openxmlformats.org/officeDocument/2006/relationships/customXml" Target="../customXml/item8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2023-07-20T03:33:00Z</dcterms:created>
  <dc:creator>O.L.Problem without you</dc:creator>
  <cp:lastModifiedBy>admin</cp:lastModifiedBy>
  <dcterms:modified xsi:type="dcterms:W3CDTF">2024-08-20T02:55:27Z</dcterms:modified>
  <cp:revision>1</cp:revision>
</cp:coreProperties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E06D266F13EA4024808CEEADBAD91186_11</vt:lpwstr>
  </property>
</Properties>
</file>

<file path=customXml/item3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7184</Words>
  <Characters>19289</Characters>
  <Lines>0</Lines>
  <Paragraphs>0</Paragraphs>
  <TotalTime>7</TotalTime>
  <ScaleCrop>false</ScaleCrop>
  <LinksUpToDate>false</LinksUpToDate>
  <CharactersWithSpaces>19293</CharactersWithSpaces>
  <Application>WPS Office_11.1.0.12980_F1E327BC-269C-435d-A152-05C5408002CA</Application>
  <DocSecurity>0</DocSecurity>
</Properties>
</file>

<file path=customXml/item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2023-07-20T03:33:00Z</dcterms:created>
  <dc:creator>O.L.Problem without you</dc:creator>
  <cp:lastModifiedBy>admin</cp:lastModifiedBy>
  <dcterms:modified xsi:type="dcterms:W3CDTF">2024-08-20T02:55:27Z</dcterms:modified>
  <cp:revision>1</cp:revision>
</cp:coreProperties>
</file>

<file path=customXml/item5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2052-11.1.0.12980</vt:lpwstr>
  </property>
  <property fmtid="{D5CDD505-2E9C-101B-9397-08002B2CF9AE}" pid="3" name="ICV">
    <vt:lpwstr>E06D266F13EA4024808CEEADBAD91186_11</vt:lpwstr>
  </property>
</Properties>
</file>

<file path=customXml/item6.xml><?xml version="1.0" encoding="utf-8"?>
<Properties xmlns:vt="http://schemas.openxmlformats.org/officeDocument/2006/docPropsVTypes" xmlns="http://schemas.openxmlformats.org/officeDocument/2006/extended-properties">
  <Template>Normal.dotm</Template>
  <TotalTime>7</TotalTime>
  <Pages>15</Pages>
  <Words>7184</Words>
  <Characters>19289</Characters>
  <Application>WPS Office_11.1.0.12980_F1E327BC-269C-435d-A152-05C5408002CA</Application>
  <DocSecurity>0</DocSecurity>
  <Lines>0</Lines>
  <Paragraphs>0</Paragraphs>
  <CharactersWithSpaces>19293</CharactersWithSpaces>
  <AppVersion>14.0000</AppVersion>
</Properties>
</file>

<file path=customXml/item7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O.L.Problem without you</dc:creator>
  <cp:lastModifiedBy>admin</cp:lastModifiedBy>
  <cp:revision>1</cp:revision>
  <dcterms:created xsi:type="dcterms:W3CDTF">2023-07-20T03:33:00Z</dcterms:created>
  <dcterms:modified xsi:type="dcterms:W3CDTF">2024-08-20T02:55:27Z</dcterms:modified>
</cp:coreProperties>
</file>

<file path=customXml/item8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E06D266F13EA4024808CEEADBAD91186_11</vt:lpwstr>
  </property>
</Properties>
</file>

<file path=customXml/item9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7184</Words>
  <Characters>19289</Characters>
  <Lines>0</Lines>
  <Paragraphs>0</Paragraphs>
  <TotalTime>7</TotalTime>
  <ScaleCrop>false</ScaleCrop>
  <LinksUpToDate>false</LinksUpToDate>
  <CharactersWithSpaces>19293</CharactersWithSpaces>
  <Application>WPS Office_11.1.0.12980_F1E327BC-269C-435d-A152-05C5408002CA</Application>
  <DocSecurity>0</DocSecurity>
</Properties>
</file>

<file path=customXml/itemProps1.xml><?xml version="1.0" encoding="utf-8"?>
<ds:datastoreItem xmlns:ds="http://schemas.openxmlformats.org/officeDocument/2006/customXml" ds:itemID="{2ff684f2-7b8b-4d66-b589-b2520706e302}">
  <ds:schemaRefs/>
</ds:datastoreItem>
</file>

<file path=customXml/itemProps2.xml><?xml version="1.0" encoding="utf-8"?>
<ds:datastoreItem xmlns:ds="http://schemas.openxmlformats.org/officeDocument/2006/customXml" ds:itemID="{bffa3439-8172-434b-8753-dcdb0087c1c4}">
  <ds:schemaRefs/>
</ds:datastoreItem>
</file>

<file path=customXml/itemProps3.xml><?xml version="1.0" encoding="utf-8"?>
<ds:datastoreItem xmlns:ds="http://schemas.openxmlformats.org/officeDocument/2006/customXml" ds:itemID="{29fe9e35-e760-4ffb-9518-75ab05244d5d}">
  <ds:schemaRefs/>
</ds:datastoreItem>
</file>

<file path=customXml/itemProps4.xml><?xml version="1.0" encoding="utf-8"?>
<ds:datastoreItem xmlns:ds="http://schemas.openxmlformats.org/officeDocument/2006/customXml" ds:itemID="{a32c51b7-14ca-4744-bb5c-fa71f470b8a9}">
  <ds:schemaRefs/>
</ds:datastoreItem>
</file>

<file path=customXml/itemProps5.xml><?xml version="1.0" encoding="utf-8"?>
<ds:datastoreItem xmlns:ds="http://schemas.openxmlformats.org/officeDocument/2006/customXml" ds:itemID="{4b52d6a4-5fe9-4e6f-b98c-d397bfcf73fc}">
  <ds:schemaRefs/>
</ds:datastoreItem>
</file>

<file path=customXml/itemProps6.xml><?xml version="1.0" encoding="utf-8"?>
<ds:datastoreItem xmlns:ds="http://schemas.openxmlformats.org/officeDocument/2006/customXml" ds:itemID="{c3a0a77a-743b-4900-a85b-dd1479737338}">
  <ds:schemaRefs/>
</ds:datastoreItem>
</file>

<file path=customXml/itemProps7.xml><?xml version="1.0" encoding="utf-8"?>
<ds:datastoreItem xmlns:ds="http://schemas.openxmlformats.org/officeDocument/2006/customXml" ds:itemID="{400f87cb-4b56-457c-a103-b4f61573332f}">
  <ds:schemaRefs/>
</ds:datastoreItem>
</file>

<file path=customXml/itemProps8.xml><?xml version="1.0" encoding="utf-8"?>
<ds:datastoreItem xmlns:ds="http://schemas.openxmlformats.org/officeDocument/2006/customXml" ds:itemID="{b299d5cd-6c21-4eb7-93bc-7f5c9442ea7f}">
  <ds:schemaRefs/>
</ds:datastoreItem>
</file>

<file path=customXml/itemProps9.xml><?xml version="1.0" encoding="utf-8"?>
<ds:datastoreItem xmlns:ds="http://schemas.openxmlformats.org/officeDocument/2006/customXml" ds:itemID="{25bdd8d7-7f87-42a7-ae72-1956d90091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5258</Words>
  <Characters>5818</Characters>
  <Lines>0</Lines>
  <Paragraphs>0</Paragraphs>
  <TotalTime>972</TotalTime>
  <ScaleCrop>false</ScaleCrop>
  <LinksUpToDate>false</LinksUpToDate>
  <CharactersWithSpaces>5858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2023-07-20T03:33:00Z</dcterms:created>
  <dc:creator>O.L.Problem without you</dc:creator>
  <cp:lastModifiedBy>Administrator</cp:lastModifiedBy>
  <dcterms:modified xsi:type="dcterms:W3CDTF">2024-09-13T01:21:11Z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1D2571EF8CE04C6D8A054E1C150E933C_13</vt:lpwstr>
  </property>
</Properties>
</file>