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r>
        <w:rPr>
          <w:rFonts w:hint="eastAsia" w:ascii="宋体" w:hAnsi="宋体"/>
          <w:color w:val="auto"/>
          <w:sz w:val="24"/>
          <w:szCs w:val="24"/>
          <w:lang w:val="zh-CN"/>
        </w:rPr>
        <w:t>2023年度</w:t>
      </w:r>
    </w:p>
    <w:p>
      <w:pPr>
        <w:spacing w:before="100" w:beforeLines="0" w:after="100" w:afterLines="0"/>
        <w:jc w:val="center"/>
        <w:rPr>
          <w:rFonts w:hint="eastAsia" w:ascii="宋体" w:hAnsi="宋体"/>
          <w:color w:val="auto"/>
          <w:sz w:val="24"/>
          <w:szCs w:val="24"/>
          <w:lang w:val="zh-CN"/>
        </w:rPr>
      </w:pPr>
      <w:r>
        <w:rPr>
          <w:rFonts w:hint="eastAsia" w:ascii="宋体" w:hAnsi="宋体"/>
          <w:color w:val="auto"/>
          <w:sz w:val="24"/>
          <w:szCs w:val="24"/>
          <w:lang w:val="zh-CN"/>
        </w:rPr>
        <w:t>华池县城关第二小学（华池县城关幼儿园）部门决算</w:t>
      </w: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目录</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第一部分部门概况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一、部门职责</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一、收入支出决算总体情况说明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四、财政拨款收入支出决算总体情况说明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六、一般公共预算财政拨款基本支出决算情况说明</w:t>
      </w:r>
    </w:p>
    <w:p>
      <w:pPr>
        <w:spacing w:before="100" w:beforeLines="0" w:after="100" w:afterLines="0"/>
        <w:jc w:val="left"/>
        <w:rPr>
          <w:rFonts w:hint="default" w:ascii="宋体" w:hAnsi="宋体" w:eastAsia="宋体"/>
          <w:color w:val="auto"/>
          <w:sz w:val="24"/>
          <w:szCs w:val="24"/>
          <w:lang w:val="en-US" w:eastAsia="zh-CN"/>
        </w:rPr>
      </w:pPr>
      <w:r>
        <w:rPr>
          <w:rFonts w:hint="eastAsia" w:ascii="宋体" w:hAnsi="宋体"/>
          <w:color w:val="auto"/>
          <w:sz w:val="24"/>
          <w:szCs w:val="24"/>
          <w:lang w:val="zh-CN"/>
        </w:rPr>
        <w:t>七、政府性基金预算财政拨款收支决算情况说明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八、国有资本经营预算财政拨款支出情况说明</w:t>
      </w:r>
    </w:p>
    <w:p>
      <w:p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经费支出决算情况说明</w:t>
      </w:r>
    </w:p>
    <w:p>
      <w:pPr>
        <w:spacing w:before="100" w:beforeLines="0" w:after="100" w:afterLines="0"/>
        <w:jc w:val="left"/>
        <w:rPr>
          <w:rFonts w:hint="default" w:ascii="宋体" w:hAnsi="宋体" w:eastAsia="宋体"/>
          <w:color w:val="auto"/>
          <w:sz w:val="24"/>
          <w:szCs w:val="24"/>
          <w:lang w:val="en-US" w:eastAsia="zh-CN"/>
        </w:rPr>
      </w:pPr>
      <w:r>
        <w:rPr>
          <w:rFonts w:hint="eastAsia" w:ascii="宋体" w:hAnsi="宋体"/>
          <w:color w:val="auto"/>
          <w:sz w:val="24"/>
          <w:szCs w:val="24"/>
          <w:lang w:val="zh-CN"/>
        </w:rPr>
        <w:t>十、机关运行经费支出情况说明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十一、政府采购支出情况说明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十二、国有资产占用情况说明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十三、其他需要说明的情况</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第四部分预算绩效情况说明</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第五部分名词解释</w:t>
      </w: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第一部分部门概况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一、部门职责</w:t>
      </w:r>
    </w:p>
    <w:p>
      <w:pPr>
        <w:pStyle w:val="2"/>
        <w:shd w:val="clear" w:color="auto" w:fill="FFFFFF"/>
        <w:spacing w:before="0" w:beforeAutospacing="0" w:after="0" w:afterAutospacing="0" w:line="560" w:lineRule="exact"/>
        <w:ind w:firstLine="480" w:firstLineChars="200"/>
        <w:rPr>
          <w:rFonts w:hint="eastAsia" w:ascii="宋体" w:hAnsi="宋体" w:eastAsia="宋体" w:cstheme="minorBidi"/>
          <w:color w:val="auto"/>
          <w:kern w:val="2"/>
          <w:sz w:val="24"/>
          <w:szCs w:val="24"/>
          <w:lang w:val="zh-CN"/>
        </w:rPr>
      </w:pPr>
      <w:r>
        <w:rPr>
          <w:rFonts w:hint="eastAsia" w:ascii="宋体" w:hAnsi="宋体"/>
          <w:color w:val="auto"/>
          <w:sz w:val="24"/>
          <w:szCs w:val="24"/>
          <w:lang w:val="zh-CN"/>
        </w:rPr>
        <w:t>华池县城关第二小学（华池县城关幼儿园）</w:t>
      </w:r>
      <w:r>
        <w:rPr>
          <w:rFonts w:hint="eastAsia" w:ascii="宋体" w:hAnsi="宋体" w:eastAsia="宋体" w:cstheme="minorBidi"/>
          <w:color w:val="auto"/>
          <w:kern w:val="2"/>
          <w:sz w:val="24"/>
          <w:szCs w:val="24"/>
          <w:lang w:val="zh-CN"/>
        </w:rPr>
        <w:t>是</w:t>
      </w:r>
      <w:r>
        <w:rPr>
          <w:rFonts w:hint="eastAsia" w:ascii="宋体" w:hAnsi="宋体" w:eastAsia="宋体" w:cstheme="minorBidi"/>
          <w:color w:val="auto"/>
          <w:kern w:val="2"/>
          <w:sz w:val="24"/>
          <w:szCs w:val="24"/>
          <w:lang w:val="en-US" w:eastAsia="zh-CN"/>
        </w:rPr>
        <w:t>从事教育事业</w:t>
      </w:r>
      <w:r>
        <w:rPr>
          <w:rFonts w:hint="eastAsia" w:ascii="宋体" w:hAnsi="宋体" w:eastAsia="宋体" w:cstheme="minorBidi"/>
          <w:color w:val="auto"/>
          <w:kern w:val="2"/>
          <w:sz w:val="24"/>
          <w:szCs w:val="24"/>
          <w:lang w:val="zh-CN"/>
        </w:rPr>
        <w:t>等工作的职能部门。主要职责是:</w:t>
      </w:r>
    </w:p>
    <w:p>
      <w:pPr>
        <w:pStyle w:val="2"/>
        <w:shd w:val="clear" w:color="auto" w:fill="FFFFFF"/>
        <w:spacing w:before="0" w:beforeAutospacing="0" w:after="0" w:afterAutospacing="0" w:line="560" w:lineRule="exact"/>
        <w:ind w:firstLine="480" w:firstLineChars="200"/>
        <w:rPr>
          <w:rFonts w:hint="eastAsia" w:ascii="宋体" w:hAnsi="宋体" w:eastAsia="宋体" w:cstheme="minorBidi"/>
          <w:color w:val="auto"/>
          <w:kern w:val="2"/>
          <w:sz w:val="24"/>
          <w:szCs w:val="24"/>
          <w:lang w:val="zh-CN"/>
        </w:rPr>
      </w:pPr>
      <w:r>
        <w:rPr>
          <w:rFonts w:hint="eastAsia" w:ascii="宋体" w:hAnsi="宋体" w:eastAsia="宋体" w:cstheme="minorBidi"/>
          <w:color w:val="auto"/>
          <w:kern w:val="2"/>
          <w:sz w:val="24"/>
          <w:szCs w:val="24"/>
          <w:lang w:val="en-US" w:eastAsia="zh-CN"/>
        </w:rPr>
        <w:t>1.</w:t>
      </w:r>
      <w:r>
        <w:rPr>
          <w:rFonts w:hint="eastAsia" w:ascii="宋体" w:hAnsi="宋体" w:eastAsia="宋体" w:cstheme="minorBidi"/>
          <w:color w:val="auto"/>
          <w:kern w:val="2"/>
          <w:sz w:val="24"/>
          <w:szCs w:val="24"/>
          <w:lang w:val="zh-CN"/>
        </w:rPr>
        <w:t>普及</w:t>
      </w:r>
      <w:r>
        <w:rPr>
          <w:rFonts w:hint="eastAsia" w:ascii="宋体" w:hAnsi="宋体" w:eastAsia="宋体" w:cstheme="minorBidi"/>
          <w:color w:val="auto"/>
          <w:kern w:val="2"/>
          <w:sz w:val="24"/>
          <w:szCs w:val="24"/>
          <w:lang w:val="en-US" w:eastAsia="zh-CN"/>
        </w:rPr>
        <w:t>学前教育</w:t>
      </w:r>
      <w:r>
        <w:rPr>
          <w:rFonts w:hint="eastAsia" w:ascii="宋体" w:hAnsi="宋体" w:eastAsia="宋体" w:cstheme="minorBidi"/>
          <w:color w:val="auto"/>
          <w:kern w:val="2"/>
          <w:sz w:val="24"/>
          <w:szCs w:val="24"/>
          <w:lang w:val="zh-CN"/>
        </w:rPr>
        <w:t>，培养合格人才为主要职能，从事教育教学事务活动</w:t>
      </w:r>
    </w:p>
    <w:p>
      <w:pPr>
        <w:pStyle w:val="2"/>
        <w:shd w:val="clear" w:color="auto" w:fill="FFFFFF"/>
        <w:spacing w:before="0" w:beforeAutospacing="0" w:after="0" w:afterAutospacing="0" w:line="560" w:lineRule="exact"/>
        <w:ind w:firstLine="480" w:firstLineChars="200"/>
        <w:rPr>
          <w:rFonts w:hint="eastAsia" w:ascii="宋体" w:hAnsi="宋体" w:eastAsia="宋体" w:cstheme="minorBidi"/>
          <w:color w:val="auto"/>
          <w:kern w:val="2"/>
          <w:sz w:val="24"/>
          <w:szCs w:val="24"/>
          <w:lang w:val="zh-CN"/>
        </w:rPr>
      </w:pPr>
      <w:r>
        <w:rPr>
          <w:rFonts w:hint="eastAsia" w:ascii="宋体" w:hAnsi="宋体" w:eastAsia="宋体" w:cstheme="minorBidi"/>
          <w:color w:val="auto"/>
          <w:kern w:val="2"/>
          <w:sz w:val="24"/>
          <w:szCs w:val="24"/>
          <w:lang w:val="en-US" w:eastAsia="zh-CN"/>
        </w:rPr>
        <w:t>2.</w:t>
      </w:r>
      <w:r>
        <w:rPr>
          <w:rFonts w:hint="eastAsia" w:ascii="宋体" w:hAnsi="宋体" w:eastAsia="宋体" w:cstheme="minorBidi"/>
          <w:color w:val="auto"/>
          <w:kern w:val="2"/>
          <w:sz w:val="24"/>
          <w:szCs w:val="24"/>
          <w:lang w:val="zh-CN"/>
        </w:rPr>
        <w:t>宣传贯彻执行党和国家的教育方针、教育政策、教育法律和法规。</w:t>
      </w:r>
    </w:p>
    <w:p>
      <w:pPr>
        <w:pStyle w:val="2"/>
        <w:shd w:val="clear" w:color="auto" w:fill="FFFFFF"/>
        <w:spacing w:before="0" w:beforeAutospacing="0" w:after="0" w:afterAutospacing="0" w:line="560" w:lineRule="exact"/>
        <w:ind w:firstLine="480" w:firstLineChars="200"/>
        <w:rPr>
          <w:rFonts w:hint="eastAsia" w:ascii="宋体" w:hAnsi="宋体" w:eastAsia="宋体" w:cstheme="minorBidi"/>
          <w:color w:val="auto"/>
          <w:kern w:val="2"/>
          <w:sz w:val="24"/>
          <w:szCs w:val="24"/>
          <w:lang w:val="zh-CN"/>
        </w:rPr>
      </w:pPr>
      <w:r>
        <w:rPr>
          <w:rFonts w:hint="eastAsia" w:ascii="宋体" w:hAnsi="宋体" w:eastAsia="宋体" w:cstheme="minorBidi"/>
          <w:color w:val="auto"/>
          <w:kern w:val="2"/>
          <w:sz w:val="24"/>
          <w:szCs w:val="24"/>
          <w:lang w:val="en-US" w:eastAsia="zh-CN"/>
        </w:rPr>
        <w:t>3.</w:t>
      </w:r>
      <w:r>
        <w:rPr>
          <w:rFonts w:hint="eastAsia" w:ascii="宋体" w:hAnsi="宋体" w:eastAsia="宋体" w:cstheme="minorBidi"/>
          <w:color w:val="auto"/>
          <w:kern w:val="2"/>
          <w:sz w:val="24"/>
          <w:szCs w:val="24"/>
          <w:lang w:val="zh-CN"/>
        </w:rPr>
        <w:t>组织开展教育教学科研和教育教学改革，以科学发展观和以人为本的管理理念注重学生的全面发展。</w:t>
      </w:r>
    </w:p>
    <w:p>
      <w:pPr>
        <w:pStyle w:val="2"/>
        <w:shd w:val="clear" w:color="auto" w:fill="FFFFFF"/>
        <w:spacing w:before="0" w:beforeAutospacing="0" w:after="0" w:afterAutospacing="0" w:line="560" w:lineRule="exact"/>
        <w:ind w:firstLine="480" w:firstLineChars="200"/>
        <w:rPr>
          <w:rFonts w:hint="eastAsia" w:ascii="宋体" w:hAnsi="宋体" w:eastAsia="宋体" w:cstheme="minorBidi"/>
          <w:color w:val="auto"/>
          <w:kern w:val="2"/>
          <w:sz w:val="24"/>
          <w:szCs w:val="24"/>
          <w:lang w:val="zh-CN"/>
        </w:rPr>
      </w:pPr>
      <w:r>
        <w:rPr>
          <w:rFonts w:hint="eastAsia" w:ascii="宋体" w:hAnsi="宋体" w:eastAsia="宋体" w:cstheme="minorBidi"/>
          <w:color w:val="auto"/>
          <w:kern w:val="2"/>
          <w:sz w:val="24"/>
          <w:szCs w:val="24"/>
          <w:lang w:val="en-US" w:eastAsia="zh-CN"/>
        </w:rPr>
        <w:t xml:space="preserve"> 4.</w:t>
      </w:r>
      <w:r>
        <w:rPr>
          <w:rFonts w:hint="eastAsia" w:ascii="宋体" w:hAnsi="宋体" w:eastAsia="宋体" w:cstheme="minorBidi"/>
          <w:color w:val="auto"/>
          <w:kern w:val="2"/>
          <w:sz w:val="24"/>
          <w:szCs w:val="24"/>
          <w:lang w:val="zh-CN"/>
        </w:rPr>
        <w:t>按照教师的职数、编制和管理权限，对职工的工作开展客观、公正的评价和考核。</w:t>
      </w:r>
    </w:p>
    <w:p>
      <w:pPr>
        <w:pStyle w:val="2"/>
        <w:shd w:val="clear" w:color="auto" w:fill="FFFFFF"/>
        <w:spacing w:before="0" w:beforeAutospacing="0" w:after="0" w:afterAutospacing="0" w:line="560" w:lineRule="exact"/>
        <w:ind w:firstLine="480" w:firstLineChars="200"/>
        <w:rPr>
          <w:rFonts w:hint="eastAsia" w:ascii="宋体" w:hAnsi="宋体" w:eastAsia="宋体" w:cstheme="minorBidi"/>
          <w:color w:val="auto"/>
          <w:kern w:val="2"/>
          <w:sz w:val="24"/>
          <w:szCs w:val="24"/>
          <w:lang w:val="zh-CN"/>
        </w:rPr>
      </w:pPr>
      <w:r>
        <w:rPr>
          <w:rFonts w:hint="eastAsia" w:ascii="宋体" w:hAnsi="宋体" w:eastAsia="宋体" w:cstheme="minorBidi"/>
          <w:color w:val="auto"/>
          <w:kern w:val="2"/>
          <w:sz w:val="24"/>
          <w:szCs w:val="24"/>
          <w:lang w:val="en-US" w:eastAsia="zh-CN"/>
        </w:rPr>
        <w:t xml:space="preserve"> 5.</w:t>
      </w:r>
      <w:r>
        <w:rPr>
          <w:rFonts w:hint="eastAsia" w:ascii="宋体" w:hAnsi="宋体" w:eastAsia="宋体" w:cstheme="minorBidi"/>
          <w:color w:val="auto"/>
          <w:kern w:val="2"/>
          <w:sz w:val="24"/>
          <w:szCs w:val="24"/>
          <w:lang w:val="zh-CN"/>
        </w:rPr>
        <w:t>按照上级有关部门的规定，负责学校的财务和项目建设进行，负责核算和发放教职工工资。</w:t>
      </w:r>
    </w:p>
    <w:p>
      <w:pPr>
        <w:pStyle w:val="2"/>
        <w:shd w:val="clear" w:color="auto" w:fill="FFFFFF"/>
        <w:spacing w:before="0" w:beforeAutospacing="0" w:after="0" w:afterAutospacing="0" w:line="560" w:lineRule="exact"/>
        <w:ind w:firstLine="480" w:firstLineChars="200"/>
        <w:rPr>
          <w:rFonts w:hint="eastAsia" w:ascii="宋体" w:hAnsi="宋体" w:eastAsia="宋体" w:cstheme="minorBidi"/>
          <w:color w:val="auto"/>
          <w:kern w:val="2"/>
          <w:sz w:val="24"/>
          <w:szCs w:val="24"/>
          <w:lang w:val="zh-CN" w:eastAsia="zh-CN"/>
        </w:rPr>
      </w:pPr>
      <w:r>
        <w:rPr>
          <w:rFonts w:hint="eastAsia" w:ascii="宋体" w:hAnsi="宋体" w:eastAsia="宋体" w:cstheme="minorBidi"/>
          <w:color w:val="auto"/>
          <w:kern w:val="2"/>
          <w:sz w:val="24"/>
          <w:szCs w:val="24"/>
          <w:lang w:val="en-US" w:eastAsia="zh-CN"/>
        </w:rPr>
        <w:t xml:space="preserve"> 6.</w:t>
      </w:r>
      <w:r>
        <w:rPr>
          <w:rFonts w:hint="eastAsia" w:ascii="宋体" w:hAnsi="宋体" w:eastAsia="宋体" w:cstheme="minorBidi"/>
          <w:color w:val="auto"/>
          <w:kern w:val="2"/>
          <w:sz w:val="24"/>
          <w:szCs w:val="24"/>
          <w:lang w:val="zh-CN"/>
        </w:rPr>
        <w:t>争取资金改善办学条件，为师生的学习和工作提供优美和谐的环境。</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pPr>
        <w:pStyle w:val="2"/>
        <w:keepNext w:val="0"/>
        <w:keepLines w:val="0"/>
        <w:widowControl/>
        <w:suppressLineNumbers w:val="0"/>
        <w:autoSpaceDE w:val="0"/>
        <w:autoSpaceDN/>
        <w:spacing w:before="378" w:beforeLines="0" w:beforeAutospacing="0" w:after="0" w:afterLines="0" w:afterAutospacing="0" w:line="420" w:lineRule="atLeast"/>
        <w:ind w:left="0" w:right="0" w:firstLine="640"/>
        <w:jc w:val="both"/>
        <w:rPr>
          <w:rFonts w:hint="default" w:ascii="宋体" w:hAnsi="宋体" w:eastAsia="宋体" w:cstheme="minorBidi"/>
          <w:color w:val="auto"/>
          <w:kern w:val="2"/>
          <w:sz w:val="24"/>
          <w:szCs w:val="24"/>
          <w:lang w:val="zh-CN"/>
        </w:rPr>
      </w:pPr>
      <w:r>
        <w:rPr>
          <w:rFonts w:hint="eastAsia" w:ascii="宋体" w:hAnsi="宋体" w:eastAsia="宋体" w:cstheme="minorBidi"/>
          <w:color w:val="auto"/>
          <w:kern w:val="2"/>
          <w:sz w:val="24"/>
          <w:szCs w:val="24"/>
          <w:lang w:val="zh-CN"/>
        </w:rPr>
        <w:t>20</w:t>
      </w:r>
      <w:r>
        <w:rPr>
          <w:rFonts w:hint="eastAsia" w:ascii="宋体" w:hAnsi="宋体" w:eastAsia="宋体" w:cstheme="minorBidi"/>
          <w:color w:val="auto"/>
          <w:kern w:val="2"/>
          <w:sz w:val="24"/>
          <w:szCs w:val="24"/>
          <w:lang w:val="en-US" w:eastAsia="zh-CN"/>
        </w:rPr>
        <w:t>23</w:t>
      </w:r>
      <w:r>
        <w:rPr>
          <w:rFonts w:hint="default" w:ascii="宋体" w:hAnsi="宋体" w:eastAsia="宋体" w:cstheme="minorBidi"/>
          <w:color w:val="auto"/>
          <w:kern w:val="2"/>
          <w:sz w:val="24"/>
          <w:szCs w:val="24"/>
          <w:lang w:val="zh-CN"/>
        </w:rPr>
        <w:t>年度，我</w:t>
      </w:r>
      <w:r>
        <w:rPr>
          <w:rFonts w:hint="eastAsia" w:ascii="宋体" w:hAnsi="宋体" w:eastAsia="宋体" w:cstheme="minorBidi"/>
          <w:color w:val="auto"/>
          <w:kern w:val="2"/>
          <w:sz w:val="24"/>
          <w:szCs w:val="24"/>
          <w:lang w:val="zh-CN" w:eastAsia="zh-CN"/>
        </w:rPr>
        <w:t>单位</w:t>
      </w:r>
      <w:r>
        <w:rPr>
          <w:rFonts w:hint="default" w:ascii="宋体" w:hAnsi="宋体" w:eastAsia="宋体" w:cstheme="minorBidi"/>
          <w:color w:val="auto"/>
          <w:kern w:val="2"/>
          <w:sz w:val="24"/>
          <w:szCs w:val="24"/>
          <w:lang w:val="zh-CN"/>
        </w:rPr>
        <w:t>共有</w:t>
      </w:r>
      <w:r>
        <w:rPr>
          <w:rFonts w:hint="eastAsia" w:ascii="宋体" w:hAnsi="宋体" w:eastAsia="宋体" w:cstheme="minorBidi"/>
          <w:color w:val="auto"/>
          <w:kern w:val="2"/>
          <w:sz w:val="24"/>
          <w:szCs w:val="24"/>
          <w:lang w:val="zh-CN" w:eastAsia="zh-CN"/>
        </w:rPr>
        <w:t>编制</w:t>
      </w:r>
      <w:r>
        <w:rPr>
          <w:rFonts w:hint="eastAsia" w:ascii="宋体" w:hAnsi="宋体" w:cstheme="minorBidi"/>
          <w:color w:val="auto"/>
          <w:kern w:val="2"/>
          <w:sz w:val="24"/>
          <w:szCs w:val="24"/>
          <w:lang w:val="en-US" w:eastAsia="zh-CN"/>
        </w:rPr>
        <w:t>8</w:t>
      </w:r>
      <w:r>
        <w:rPr>
          <w:rFonts w:hint="eastAsia" w:ascii="宋体" w:hAnsi="宋体" w:eastAsia="宋体" w:cstheme="minorBidi"/>
          <w:color w:val="auto"/>
          <w:kern w:val="2"/>
          <w:sz w:val="24"/>
          <w:szCs w:val="24"/>
          <w:lang w:val="en-US" w:eastAsia="zh-CN"/>
        </w:rPr>
        <w:t>名，其中：</w:t>
      </w:r>
      <w:r>
        <w:rPr>
          <w:rFonts w:hint="default" w:ascii="宋体" w:hAnsi="宋体" w:eastAsia="宋体" w:cstheme="minorBidi"/>
          <w:color w:val="auto"/>
          <w:kern w:val="2"/>
          <w:sz w:val="24"/>
          <w:szCs w:val="24"/>
          <w:lang w:val="zh-CN"/>
        </w:rPr>
        <w:t>行政编制</w:t>
      </w:r>
      <w:r>
        <w:rPr>
          <w:rFonts w:hint="eastAsia" w:ascii="宋体" w:hAnsi="宋体" w:eastAsia="宋体" w:cstheme="minorBidi"/>
          <w:color w:val="auto"/>
          <w:kern w:val="2"/>
          <w:sz w:val="24"/>
          <w:szCs w:val="24"/>
          <w:lang w:val="en-US" w:eastAsia="zh-CN"/>
        </w:rPr>
        <w:t>0</w:t>
      </w:r>
      <w:r>
        <w:rPr>
          <w:rFonts w:hint="default" w:ascii="宋体" w:hAnsi="宋体" w:eastAsia="宋体" w:cstheme="minorBidi"/>
          <w:color w:val="auto"/>
          <w:kern w:val="2"/>
          <w:sz w:val="24"/>
          <w:szCs w:val="24"/>
          <w:lang w:val="zh-CN"/>
        </w:rPr>
        <w:t>名，参公事业编制</w:t>
      </w:r>
      <w:r>
        <w:rPr>
          <w:rFonts w:hint="eastAsia" w:ascii="宋体" w:hAnsi="宋体" w:eastAsia="宋体" w:cstheme="minorBidi"/>
          <w:color w:val="auto"/>
          <w:kern w:val="2"/>
          <w:sz w:val="24"/>
          <w:szCs w:val="24"/>
          <w:lang w:val="en-US" w:eastAsia="zh-CN"/>
        </w:rPr>
        <w:t>0</w:t>
      </w:r>
      <w:r>
        <w:rPr>
          <w:rFonts w:hint="default" w:ascii="宋体" w:hAnsi="宋体" w:eastAsia="宋体" w:cstheme="minorBidi"/>
          <w:color w:val="auto"/>
          <w:kern w:val="2"/>
          <w:sz w:val="24"/>
          <w:szCs w:val="24"/>
          <w:lang w:val="zh-CN"/>
        </w:rPr>
        <w:t>名，事业编制</w:t>
      </w:r>
      <w:r>
        <w:rPr>
          <w:rFonts w:hint="eastAsia" w:ascii="宋体" w:hAnsi="宋体" w:cstheme="minorBidi"/>
          <w:color w:val="auto"/>
          <w:kern w:val="2"/>
          <w:sz w:val="24"/>
          <w:szCs w:val="24"/>
          <w:lang w:val="en-US" w:eastAsia="zh-CN"/>
        </w:rPr>
        <w:t>8</w:t>
      </w:r>
      <w:r>
        <w:rPr>
          <w:rFonts w:hint="default" w:ascii="宋体" w:hAnsi="宋体" w:eastAsia="宋体" w:cstheme="minorBidi"/>
          <w:color w:val="auto"/>
          <w:kern w:val="2"/>
          <w:sz w:val="24"/>
          <w:szCs w:val="24"/>
          <w:lang w:val="zh-CN"/>
        </w:rPr>
        <w:t>名，后勤编制</w:t>
      </w:r>
      <w:r>
        <w:rPr>
          <w:rFonts w:hint="eastAsia" w:ascii="宋体" w:hAnsi="宋体" w:eastAsia="宋体" w:cstheme="minorBidi"/>
          <w:color w:val="auto"/>
          <w:kern w:val="2"/>
          <w:sz w:val="24"/>
          <w:szCs w:val="24"/>
          <w:lang w:val="en-US" w:eastAsia="zh-CN"/>
        </w:rPr>
        <w:t>0</w:t>
      </w:r>
      <w:r>
        <w:rPr>
          <w:rFonts w:hint="default" w:ascii="宋体" w:hAnsi="宋体" w:eastAsia="宋体" w:cstheme="minorBidi"/>
          <w:color w:val="auto"/>
          <w:kern w:val="2"/>
          <w:sz w:val="24"/>
          <w:szCs w:val="24"/>
          <w:lang w:val="zh-CN"/>
        </w:rPr>
        <w:t>名</w:t>
      </w:r>
      <w:r>
        <w:rPr>
          <w:rFonts w:hint="eastAsia" w:ascii="宋体" w:hAnsi="宋体" w:eastAsia="宋体" w:cstheme="minorBidi"/>
          <w:color w:val="auto"/>
          <w:kern w:val="2"/>
          <w:sz w:val="24"/>
          <w:szCs w:val="24"/>
          <w:lang w:val="zh-CN" w:eastAsia="zh-CN"/>
        </w:rPr>
        <w:t>。</w:t>
      </w:r>
      <w:r>
        <w:rPr>
          <w:rFonts w:hint="eastAsia" w:ascii="宋体" w:hAnsi="宋体" w:eastAsia="宋体" w:cstheme="minorBidi"/>
          <w:color w:val="auto"/>
          <w:kern w:val="2"/>
          <w:sz w:val="24"/>
          <w:szCs w:val="24"/>
          <w:lang w:val="zh-CN"/>
        </w:rPr>
        <w:t>财政供养总人数</w:t>
      </w:r>
      <w:r>
        <w:rPr>
          <w:rFonts w:hint="eastAsia" w:ascii="宋体" w:hAnsi="宋体" w:cstheme="minorBidi"/>
          <w:color w:val="auto"/>
          <w:kern w:val="2"/>
          <w:sz w:val="24"/>
          <w:szCs w:val="24"/>
          <w:lang w:val="en-US" w:eastAsia="zh-CN"/>
        </w:rPr>
        <w:t>14</w:t>
      </w:r>
      <w:r>
        <w:rPr>
          <w:rFonts w:hint="eastAsia" w:ascii="宋体" w:hAnsi="宋体" w:eastAsia="宋体" w:cstheme="minorBidi"/>
          <w:color w:val="auto"/>
          <w:kern w:val="2"/>
          <w:sz w:val="24"/>
          <w:szCs w:val="24"/>
          <w:lang w:val="zh-CN"/>
        </w:rPr>
        <w:t>人，其中</w:t>
      </w:r>
      <w:r>
        <w:rPr>
          <w:rFonts w:hint="eastAsia" w:ascii="宋体" w:hAnsi="宋体" w:eastAsia="宋体" w:cstheme="minorBidi"/>
          <w:color w:val="auto"/>
          <w:kern w:val="2"/>
          <w:sz w:val="24"/>
          <w:szCs w:val="24"/>
          <w:lang w:val="zh-CN" w:eastAsia="zh-CN"/>
        </w:rPr>
        <w:t>：</w:t>
      </w:r>
      <w:r>
        <w:rPr>
          <w:rFonts w:hint="eastAsia" w:ascii="宋体" w:hAnsi="宋体" w:eastAsia="宋体" w:cstheme="minorBidi"/>
          <w:color w:val="auto"/>
          <w:kern w:val="2"/>
          <w:sz w:val="24"/>
          <w:szCs w:val="24"/>
          <w:lang w:val="zh-CN"/>
        </w:rPr>
        <w:t>在职人员</w:t>
      </w:r>
      <w:r>
        <w:rPr>
          <w:rFonts w:hint="eastAsia" w:ascii="宋体" w:hAnsi="宋体" w:cstheme="minorBidi"/>
          <w:color w:val="auto"/>
          <w:kern w:val="2"/>
          <w:sz w:val="24"/>
          <w:szCs w:val="24"/>
          <w:lang w:val="en-US" w:eastAsia="zh-CN"/>
        </w:rPr>
        <w:t>14</w:t>
      </w:r>
      <w:r>
        <w:rPr>
          <w:rFonts w:hint="eastAsia" w:ascii="宋体" w:hAnsi="宋体" w:eastAsia="宋体" w:cstheme="minorBidi"/>
          <w:color w:val="auto"/>
          <w:kern w:val="2"/>
          <w:sz w:val="24"/>
          <w:szCs w:val="24"/>
          <w:lang w:val="zh-CN"/>
        </w:rPr>
        <w:t>人，</w:t>
      </w:r>
      <w:r>
        <w:rPr>
          <w:rFonts w:hint="eastAsia" w:ascii="宋体" w:hAnsi="宋体" w:eastAsia="宋体" w:cstheme="minorBidi"/>
          <w:color w:val="auto"/>
          <w:kern w:val="2"/>
          <w:sz w:val="24"/>
          <w:szCs w:val="24"/>
          <w:lang w:val="zh-CN" w:eastAsia="zh-CN"/>
        </w:rPr>
        <w:t>雇佣人员</w:t>
      </w:r>
      <w:r>
        <w:rPr>
          <w:rFonts w:hint="eastAsia" w:ascii="宋体" w:hAnsi="宋体" w:eastAsia="宋体" w:cstheme="minorBidi"/>
          <w:color w:val="auto"/>
          <w:kern w:val="2"/>
          <w:sz w:val="24"/>
          <w:szCs w:val="24"/>
          <w:lang w:val="en-US" w:eastAsia="zh-CN"/>
        </w:rPr>
        <w:t>0人，</w:t>
      </w:r>
      <w:r>
        <w:rPr>
          <w:rFonts w:hint="eastAsia" w:ascii="宋体" w:hAnsi="宋体" w:eastAsia="宋体" w:cstheme="minorBidi"/>
          <w:color w:val="auto"/>
          <w:kern w:val="2"/>
          <w:sz w:val="24"/>
          <w:szCs w:val="24"/>
          <w:lang w:val="zh-CN"/>
        </w:rPr>
        <w:t>离退休</w:t>
      </w:r>
      <w:r>
        <w:rPr>
          <w:rFonts w:hint="eastAsia" w:ascii="宋体" w:hAnsi="宋体" w:eastAsia="宋体" w:cstheme="minorBidi"/>
          <w:color w:val="auto"/>
          <w:kern w:val="2"/>
          <w:sz w:val="24"/>
          <w:szCs w:val="24"/>
          <w:lang w:val="en-US" w:eastAsia="zh-CN"/>
        </w:rPr>
        <w:t>0</w:t>
      </w:r>
      <w:r>
        <w:rPr>
          <w:rFonts w:hint="eastAsia" w:ascii="宋体" w:hAnsi="宋体" w:eastAsia="宋体" w:cstheme="minorBidi"/>
          <w:color w:val="auto"/>
          <w:kern w:val="2"/>
          <w:sz w:val="24"/>
          <w:szCs w:val="24"/>
          <w:lang w:val="zh-CN"/>
        </w:rPr>
        <w:t>人，</w:t>
      </w:r>
      <w:r>
        <w:rPr>
          <w:rFonts w:hint="eastAsia" w:ascii="宋体" w:hAnsi="宋体" w:eastAsia="宋体" w:cstheme="minorBidi"/>
          <w:color w:val="auto"/>
          <w:kern w:val="2"/>
          <w:sz w:val="24"/>
          <w:szCs w:val="24"/>
          <w:lang w:val="zh-CN" w:eastAsia="zh-CN"/>
        </w:rPr>
        <w:t>遗属</w:t>
      </w:r>
      <w:r>
        <w:rPr>
          <w:rFonts w:hint="eastAsia" w:ascii="宋体" w:hAnsi="宋体" w:cstheme="minorBidi"/>
          <w:color w:val="auto"/>
          <w:kern w:val="2"/>
          <w:sz w:val="24"/>
          <w:szCs w:val="24"/>
          <w:lang w:val="en-US" w:eastAsia="zh-CN"/>
        </w:rPr>
        <w:t>0</w:t>
      </w:r>
      <w:r>
        <w:rPr>
          <w:rFonts w:hint="eastAsia" w:ascii="宋体" w:hAnsi="宋体" w:eastAsia="宋体" w:cstheme="minorBidi"/>
          <w:color w:val="auto"/>
          <w:kern w:val="2"/>
          <w:sz w:val="24"/>
          <w:szCs w:val="24"/>
          <w:lang w:val="zh-CN"/>
        </w:rPr>
        <w:t>人。</w:t>
      </w: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(若上述某个表为空表,请在表中备注：本部门没有相关数据,故本表无数据。)</w:t>
      </w: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p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357.91万元。</w:t>
      </w:r>
      <w:r>
        <w:rPr>
          <w:rFonts w:hint="eastAsia" w:ascii="宋体" w:hAnsi="宋体"/>
          <w:color w:val="auto"/>
          <w:sz w:val="24"/>
          <w:szCs w:val="24"/>
          <w:lang w:val="en-US"/>
        </w:rPr>
        <w:t>与上年度相比,</w:t>
      </w:r>
      <w:r>
        <w:rPr>
          <w:rFonts w:hint="eastAsia" w:ascii="宋体" w:hAnsi="宋体"/>
          <w:color w:val="auto"/>
          <w:sz w:val="24"/>
          <w:szCs w:val="24"/>
          <w:lang w:val="en-US" w:eastAsia="zh-CN"/>
        </w:rPr>
        <w:t>占100</w:t>
      </w:r>
      <w:r>
        <w:rPr>
          <w:rFonts w:hint="eastAsia" w:ascii="宋体" w:hAnsi="宋体"/>
          <w:color w:val="auto"/>
          <w:sz w:val="24"/>
          <w:szCs w:val="24"/>
          <w:lang w:val="zh-CN"/>
        </w:rPr>
        <w:t>%,</w:t>
      </w:r>
      <w:r>
        <w:rPr>
          <w:rFonts w:hint="eastAsia" w:ascii="宋体" w:hAnsi="宋体"/>
          <w:color w:val="auto"/>
          <w:sz w:val="24"/>
          <w:szCs w:val="24"/>
          <w:lang w:val="zh-CN"/>
        </w:rPr>
        <w:t>主要原因是</w:t>
      </w:r>
      <w:r>
        <w:rPr>
          <w:rFonts w:hint="eastAsia" w:ascii="宋体" w:hAnsi="宋体"/>
          <w:color w:val="auto"/>
          <w:sz w:val="24"/>
          <w:szCs w:val="24"/>
          <w:lang w:val="en-US" w:eastAsia="zh-CN"/>
        </w:rPr>
        <w:t>本单位为2023年新纳入财政预算单位。</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2023年度收入合计357.91万元,其中：财政拨款收入357.91万元,占100.00</w:t>
      </w:r>
      <w:r>
        <w:rPr>
          <w:rFonts w:hint="eastAsia" w:ascii="宋体" w:hAnsi="宋体"/>
          <w:color w:val="auto"/>
          <w:sz w:val="24"/>
          <w:szCs w:val="24"/>
          <w:lang w:val="en-US" w:eastAsia="zh-CN"/>
        </w:rPr>
        <w:t>%</w:t>
      </w:r>
      <w:r>
        <w:rPr>
          <w:rFonts w:hint="eastAsia" w:ascii="宋体" w:hAnsi="宋体"/>
          <w:color w:val="auto"/>
          <w:sz w:val="24"/>
          <w:szCs w:val="24"/>
          <w:lang w:val="zh-CN"/>
        </w:rPr>
        <w:t>；</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2023年度支出合计357.91万元,其中：基本支出67.83万元,占18.95%；项目支出290.08万元,占81.05%；</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p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357.91万元。与</w:t>
      </w:r>
      <w:r>
        <w:rPr>
          <w:rFonts w:hint="eastAsia" w:ascii="宋体" w:hAnsi="宋体"/>
          <w:color w:val="auto"/>
          <w:sz w:val="24"/>
          <w:szCs w:val="24"/>
          <w:lang w:val="en-US"/>
        </w:rPr>
        <w:t>上</w:t>
      </w:r>
      <w:r>
        <w:rPr>
          <w:rFonts w:hint="eastAsia" w:ascii="宋体" w:hAnsi="宋体"/>
          <w:color w:val="auto"/>
          <w:sz w:val="24"/>
          <w:szCs w:val="24"/>
          <w:lang w:val="zh-CN"/>
        </w:rPr>
        <w:t>年相比,</w:t>
      </w:r>
      <w:r>
        <w:rPr>
          <w:rFonts w:hint="eastAsia" w:ascii="宋体" w:hAnsi="宋体"/>
          <w:color w:val="auto"/>
          <w:sz w:val="24"/>
          <w:szCs w:val="24"/>
          <w:lang w:val="en-US" w:eastAsia="zh-CN"/>
        </w:rPr>
        <w:t>占100</w:t>
      </w:r>
      <w:r>
        <w:rPr>
          <w:rFonts w:hint="eastAsia" w:ascii="宋体" w:hAnsi="宋体"/>
          <w:color w:val="auto"/>
          <w:sz w:val="24"/>
          <w:szCs w:val="24"/>
          <w:lang w:val="zh-CN"/>
        </w:rPr>
        <w:t>%。</w:t>
      </w:r>
      <w:r>
        <w:rPr>
          <w:rFonts w:hint="eastAsia" w:ascii="宋体" w:hAnsi="宋体"/>
          <w:color w:val="auto"/>
          <w:sz w:val="24"/>
          <w:szCs w:val="24"/>
          <w:lang w:val="zh-CN"/>
        </w:rPr>
        <w:t>主要原因是</w:t>
      </w:r>
      <w:r>
        <w:rPr>
          <w:rFonts w:hint="eastAsia" w:ascii="宋体" w:hAnsi="宋体"/>
          <w:color w:val="auto"/>
          <w:sz w:val="24"/>
          <w:szCs w:val="24"/>
          <w:lang w:val="en-US" w:eastAsia="zh-CN"/>
        </w:rPr>
        <w:t>本单位为2023年新纳入财政预算单位。</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2023年度一般公共预算财政拨款支出357.91万元,与</w:t>
      </w:r>
      <w:r>
        <w:rPr>
          <w:rFonts w:hint="eastAsia" w:ascii="宋体" w:hAnsi="宋体"/>
          <w:color w:val="auto"/>
          <w:sz w:val="24"/>
          <w:szCs w:val="24"/>
          <w:lang w:val="en-US"/>
        </w:rPr>
        <w:t>上</w:t>
      </w:r>
      <w:r>
        <w:rPr>
          <w:rFonts w:hint="eastAsia" w:ascii="宋体" w:hAnsi="宋体"/>
          <w:color w:val="auto"/>
          <w:sz w:val="24"/>
          <w:szCs w:val="24"/>
          <w:lang w:val="zh-CN"/>
        </w:rPr>
        <w:t>年相比,</w:t>
      </w:r>
      <w:r>
        <w:rPr>
          <w:rFonts w:hint="eastAsia" w:ascii="宋体" w:hAnsi="宋体"/>
          <w:color w:val="auto"/>
          <w:sz w:val="24"/>
          <w:szCs w:val="24"/>
          <w:lang w:val="en-US" w:eastAsia="zh-CN"/>
        </w:rPr>
        <w:t>占100</w:t>
      </w:r>
      <w:r>
        <w:rPr>
          <w:rFonts w:hint="eastAsia" w:ascii="宋体" w:hAnsi="宋体"/>
          <w:color w:val="auto"/>
          <w:sz w:val="24"/>
          <w:szCs w:val="24"/>
          <w:lang w:val="zh-CN"/>
        </w:rPr>
        <w:t>%。</w:t>
      </w:r>
      <w:r>
        <w:rPr>
          <w:rFonts w:hint="eastAsia" w:ascii="宋体" w:hAnsi="宋体"/>
          <w:color w:val="auto"/>
          <w:sz w:val="24"/>
          <w:szCs w:val="24"/>
          <w:lang w:val="zh-CN"/>
        </w:rPr>
        <w:t>主要原因是</w:t>
      </w:r>
      <w:r>
        <w:rPr>
          <w:rFonts w:hint="eastAsia" w:ascii="宋体" w:hAnsi="宋体"/>
          <w:color w:val="auto"/>
          <w:sz w:val="24"/>
          <w:szCs w:val="24"/>
          <w:lang w:val="en-US" w:eastAsia="zh-CN"/>
        </w:rPr>
        <w:t>本单位为2023年新纳入财政预算单位。</w:t>
      </w:r>
    </w:p>
    <w:p>
      <w:pPr>
        <w:numPr>
          <w:ilvl w:val="0"/>
          <w:numId w:val="1"/>
        </w:num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一般公共预算财政拨款支出决算结构情况</w:t>
      </w:r>
    </w:p>
    <w:p>
      <w:pPr>
        <w:numPr>
          <w:ilvl w:val="0"/>
          <w:numId w:val="0"/>
        </w:num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en-US" w:eastAsia="zh-CN"/>
        </w:rPr>
        <w:t>2023年度一般公共预算财政拨款支出</w:t>
      </w:r>
      <w:r>
        <w:rPr>
          <w:rFonts w:hint="eastAsia" w:ascii="宋体" w:hAnsi="宋体"/>
          <w:color w:val="auto"/>
          <w:sz w:val="24"/>
          <w:szCs w:val="24"/>
          <w:lang w:val="zh-CN"/>
        </w:rPr>
        <w:t>357.91万元，主要用于以下方面：教育支出350.01万元,占97.79%；社会保障和就业支出4.54万元,占1.27%；卫生健康支出3.36万元,占0.94%。</w:t>
      </w:r>
    </w:p>
    <w:p>
      <w:pPr>
        <w:numPr>
          <w:ilvl w:val="0"/>
          <w:numId w:val="1"/>
        </w:numPr>
        <w:spacing w:before="100" w:beforeLines="0" w:after="100" w:afterLines="0"/>
        <w:ind w:left="0" w:leftChars="0" w:firstLine="0" w:firstLineChars="0"/>
        <w:jc w:val="left"/>
        <w:rPr>
          <w:rFonts w:hint="eastAsia" w:ascii="宋体" w:hAnsi="宋体"/>
          <w:color w:val="auto"/>
          <w:sz w:val="24"/>
          <w:szCs w:val="24"/>
          <w:lang w:val="zh-CN"/>
        </w:rPr>
      </w:pPr>
      <w:r>
        <w:rPr>
          <w:rFonts w:hint="eastAsia" w:ascii="宋体" w:hAnsi="宋体"/>
          <w:color w:val="auto"/>
          <w:sz w:val="24"/>
          <w:szCs w:val="24"/>
          <w:lang w:val="zh-CN"/>
        </w:rPr>
        <w:t>一般公共预算财政拨款支出决算具体情况。</w:t>
      </w:r>
    </w:p>
    <w:p>
      <w:pPr>
        <w:numPr>
          <w:ilvl w:val="0"/>
          <w:numId w:val="0"/>
        </w:numPr>
        <w:spacing w:before="100" w:beforeLines="0" w:after="100" w:afterLines="0"/>
        <w:jc w:val="left"/>
        <w:rPr>
          <w:rFonts w:hint="default" w:ascii="宋体" w:hAnsi="宋体"/>
          <w:color w:val="auto"/>
          <w:sz w:val="24"/>
          <w:szCs w:val="24"/>
          <w:lang w:val="en-US" w:eastAsia="zh-CN"/>
        </w:rPr>
      </w:pPr>
      <w:r>
        <w:rPr>
          <w:rFonts w:hint="eastAsia" w:ascii="宋体" w:hAnsi="宋体"/>
          <w:color w:val="auto"/>
          <w:sz w:val="24"/>
          <w:szCs w:val="24"/>
          <w:lang w:val="en-US" w:eastAsia="zh-CN"/>
        </w:rPr>
        <w:t>2023年度一般公共预算财政拨款支出年初预算为</w:t>
      </w:r>
      <w:r>
        <w:rPr>
          <w:rFonts w:hint="eastAsia" w:ascii="宋体" w:hAnsi="宋体"/>
          <w:color w:val="auto"/>
          <w:sz w:val="24"/>
          <w:szCs w:val="24"/>
          <w:lang w:val="zh-CN"/>
        </w:rPr>
        <w:t>8.59万元,支出决算为357.91万元,完成年初预算的4166.58%。</w:t>
      </w:r>
    </w:p>
    <w:p>
      <w:pPr>
        <w:spacing w:before="100" w:beforeLines="0" w:after="100" w:afterLines="0"/>
        <w:jc w:val="left"/>
        <w:rPr>
          <w:rFonts w:hint="eastAsia" w:ascii="宋体" w:hAnsi="宋体"/>
          <w:color w:val="auto"/>
          <w:sz w:val="24"/>
          <w:szCs w:val="24"/>
          <w:lang w:val="zh-CN"/>
        </w:rPr>
      </w:pPr>
      <w:r>
        <w:rPr>
          <w:rFonts w:hint="eastAsia" w:ascii="Times New Roman" w:hAnsi="Times New Roman" w:eastAsia="宋体"/>
          <w:b/>
          <w:color w:val="auto"/>
          <w:sz w:val="24"/>
          <w:szCs w:val="24"/>
          <w:lang w:val="en-US" w:eastAsia="zh-CN"/>
        </w:rPr>
        <w:t>1</w:t>
      </w:r>
      <w:r>
        <w:rPr>
          <w:rFonts w:hint="eastAsia" w:ascii="宋体" w:hAnsi="宋体"/>
          <w:b/>
          <w:color w:val="auto"/>
          <w:sz w:val="24"/>
          <w:szCs w:val="24"/>
          <w:lang w:val="zh-CN"/>
        </w:rPr>
        <w:t>．教育支出</w:t>
      </w:r>
      <w:r>
        <w:rPr>
          <w:rFonts w:hint="eastAsia" w:ascii="宋体" w:hAnsi="宋体"/>
          <w:color w:val="auto"/>
          <w:sz w:val="24"/>
          <w:szCs w:val="24"/>
          <w:lang w:val="zh-CN"/>
        </w:rPr>
        <w:t>年初预算数为8.59万元,支出决算为350.01万元,完成年初预算的4074.6%,决算数大于预算数的</w:t>
      </w:r>
      <w:r>
        <w:rPr>
          <w:rFonts w:hint="eastAsia" w:ascii="宋体" w:hAnsi="宋体"/>
          <w:color w:val="auto"/>
          <w:sz w:val="24"/>
          <w:szCs w:val="24"/>
          <w:lang w:val="zh-CN"/>
        </w:rPr>
        <w:t>主要原因是</w:t>
      </w:r>
      <w:r>
        <w:rPr>
          <w:rFonts w:hint="eastAsia" w:ascii="宋体" w:hAnsi="宋体"/>
          <w:color w:val="auto"/>
          <w:sz w:val="24"/>
          <w:szCs w:val="24"/>
          <w:lang w:val="en-US" w:eastAsia="zh-CN"/>
        </w:rPr>
        <w:t>本单位为2023年新纳入财政预算单位</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Times New Roman" w:hAnsi="Times New Roman" w:eastAsia="宋体"/>
          <w:b/>
          <w:color w:val="auto"/>
          <w:sz w:val="24"/>
          <w:szCs w:val="24"/>
          <w:lang w:val="en-US" w:eastAsia="zh-CN"/>
        </w:rPr>
        <w:t>2</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年初预算数为0.00万元,支出决算为4.54万元,完成年初预算的%,决算数大于预算数的</w:t>
      </w:r>
      <w:r>
        <w:rPr>
          <w:rFonts w:hint="eastAsia" w:ascii="宋体" w:hAnsi="宋体"/>
          <w:color w:val="auto"/>
          <w:sz w:val="24"/>
          <w:szCs w:val="24"/>
          <w:lang w:val="zh-CN"/>
        </w:rPr>
        <w:t>主要原因是</w:t>
      </w:r>
      <w:r>
        <w:rPr>
          <w:rFonts w:hint="eastAsia" w:ascii="宋体" w:hAnsi="宋体"/>
          <w:color w:val="auto"/>
          <w:sz w:val="24"/>
          <w:szCs w:val="24"/>
          <w:lang w:val="en-US" w:eastAsia="zh-CN"/>
        </w:rPr>
        <w:t>本单位为2023年新纳入财政预算单位</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Times New Roman" w:hAnsi="Times New Roman" w:eastAsia="宋体"/>
          <w:b/>
          <w:color w:val="auto"/>
          <w:sz w:val="24"/>
          <w:szCs w:val="24"/>
          <w:lang w:val="en-US" w:eastAsia="zh-CN"/>
        </w:rPr>
        <w:t>3</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年初预算数为0.00万元,支出决算为3.36万元,完成年初预算的%,决算数大于预算数的</w:t>
      </w:r>
      <w:r>
        <w:rPr>
          <w:rFonts w:hint="eastAsia" w:ascii="宋体" w:hAnsi="宋体"/>
          <w:color w:val="auto"/>
          <w:sz w:val="24"/>
          <w:szCs w:val="24"/>
          <w:lang w:val="zh-CN"/>
        </w:rPr>
        <w:t>主要原因是</w:t>
      </w:r>
      <w:r>
        <w:rPr>
          <w:rFonts w:hint="eastAsia" w:ascii="宋体" w:hAnsi="宋体"/>
          <w:color w:val="auto"/>
          <w:sz w:val="24"/>
          <w:szCs w:val="24"/>
          <w:lang w:val="en-US" w:eastAsia="zh-CN"/>
        </w:rPr>
        <w:t>本单位为2023年新纳入财政预算单位</w:t>
      </w:r>
      <w:r>
        <w:rPr>
          <w:rFonts w:hint="eastAsia" w:ascii="宋体" w:hAnsi="宋体"/>
          <w:color w:val="auto"/>
          <w:sz w:val="24"/>
          <w:szCs w:val="24"/>
          <w:lang w:val="zh-CN"/>
        </w:rPr>
        <w:t>。</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2023年度一般公共预算财政拨款基本支出67.83万元。其中：</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63.63万元,较上年决算数</w:t>
      </w:r>
      <w:r>
        <w:rPr>
          <w:rFonts w:hint="eastAsia" w:ascii="宋体" w:hAnsi="宋体"/>
          <w:color w:val="auto"/>
          <w:sz w:val="24"/>
          <w:szCs w:val="24"/>
          <w:lang w:val="en-US" w:eastAsia="zh-CN"/>
        </w:rPr>
        <w:t>0</w:t>
      </w:r>
      <w:r>
        <w:rPr>
          <w:rFonts w:hint="eastAsia" w:ascii="宋体" w:hAnsi="宋体"/>
          <w:color w:val="auto"/>
          <w:sz w:val="24"/>
          <w:szCs w:val="24"/>
          <w:lang w:val="zh-CN"/>
        </w:rPr>
        <w:t>万元,</w:t>
      </w:r>
      <w:r>
        <w:rPr>
          <w:rFonts w:hint="eastAsia" w:ascii="宋体" w:hAnsi="宋体"/>
          <w:color w:val="auto"/>
          <w:sz w:val="24"/>
          <w:szCs w:val="24"/>
          <w:lang w:val="en-US" w:eastAsia="zh-CN"/>
        </w:rPr>
        <w:t>增加100</w:t>
      </w:r>
      <w:r>
        <w:rPr>
          <w:rFonts w:hint="eastAsia" w:ascii="宋体" w:hAnsi="宋体"/>
          <w:color w:val="auto"/>
          <w:sz w:val="24"/>
          <w:szCs w:val="24"/>
          <w:lang w:val="zh-CN"/>
        </w:rPr>
        <w:t>%,</w:t>
      </w:r>
      <w:r>
        <w:rPr>
          <w:rFonts w:hint="eastAsia" w:ascii="宋体" w:hAnsi="宋体"/>
          <w:color w:val="auto"/>
          <w:sz w:val="24"/>
          <w:szCs w:val="24"/>
          <w:lang w:val="en-US" w:eastAsia="zh-CN"/>
        </w:rPr>
        <w:t>主要原因是</w:t>
      </w:r>
      <w:r>
        <w:rPr>
          <w:rFonts w:hint="eastAsia" w:ascii="宋体" w:hAnsi="宋体"/>
          <w:color w:val="auto"/>
          <w:sz w:val="24"/>
          <w:szCs w:val="24"/>
          <w:lang w:val="en-US" w:eastAsia="zh-CN"/>
        </w:rPr>
        <w:t>本单位为2023年新纳入财政预算单位</w:t>
      </w:r>
      <w:r>
        <w:rPr>
          <w:rFonts w:hint="eastAsia" w:ascii="宋体" w:hAnsi="宋体"/>
          <w:color w:val="auto"/>
          <w:sz w:val="24"/>
          <w:szCs w:val="24"/>
          <w:lang w:val="en-US" w:eastAsia="zh-CN"/>
        </w:rPr>
        <w:t>1.</w:t>
      </w:r>
      <w:r>
        <w:rPr>
          <w:rFonts w:hint="eastAsia" w:ascii="宋体" w:hAnsi="宋体"/>
          <w:color w:val="auto"/>
          <w:sz w:val="24"/>
          <w:szCs w:val="24"/>
          <w:lang w:val="zh-CN"/>
        </w:rPr>
        <w:t>在职人数增</w:t>
      </w:r>
      <w:r>
        <w:rPr>
          <w:rFonts w:hint="eastAsia" w:ascii="宋体" w:hAnsi="宋体"/>
          <w:color w:val="auto"/>
          <w:sz w:val="24"/>
          <w:szCs w:val="24"/>
          <w:lang w:val="en-US" w:eastAsia="zh-CN"/>
        </w:rPr>
        <w:t>加</w:t>
      </w:r>
      <w:r>
        <w:rPr>
          <w:rFonts w:hint="eastAsia" w:ascii="宋体" w:hAnsi="宋体"/>
          <w:color w:val="auto"/>
          <w:sz w:val="24"/>
          <w:szCs w:val="24"/>
          <w:lang w:val="zh-CN"/>
        </w:rPr>
        <w:t>，</w:t>
      </w:r>
      <w:r>
        <w:rPr>
          <w:rFonts w:hint="eastAsia" w:ascii="宋体" w:hAnsi="宋体"/>
          <w:color w:val="auto"/>
          <w:sz w:val="24"/>
          <w:szCs w:val="24"/>
          <w:lang w:val="en-US" w:eastAsia="zh-CN"/>
        </w:rPr>
        <w:t>2.</w:t>
      </w:r>
      <w:r>
        <w:rPr>
          <w:rFonts w:hint="eastAsia" w:ascii="宋体" w:hAnsi="宋体"/>
          <w:color w:val="auto"/>
          <w:sz w:val="24"/>
          <w:szCs w:val="24"/>
          <w:lang w:val="zh-CN"/>
        </w:rPr>
        <w:t>工资晋级晋档。</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人员经费用途主要包括基本工资、津贴补贴、奖金、伙食补助费、绩效工资、机关事业单位基本养老保险缴费、职工基本医疗保险缴费、公务员医疗补助缴费、其他社会保障缴费、住房公积金、其他工资福利支出、离休费、退休费、抚恤金、生活补助</w:t>
      </w:r>
      <w:r>
        <w:rPr>
          <w:rFonts w:hint="eastAsia" w:ascii="宋体" w:hAnsi="宋体"/>
          <w:color w:val="auto"/>
          <w:sz w:val="24"/>
          <w:szCs w:val="24"/>
          <w:lang w:val="zh-CN" w:eastAsia="zh-CN"/>
        </w:rPr>
        <w:t>等</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en-US" w:eastAsia="zh-CN"/>
        </w:rPr>
      </w:pPr>
      <w:r>
        <w:rPr>
          <w:rFonts w:hint="eastAsia" w:ascii="宋体" w:hAnsi="宋体"/>
          <w:b/>
          <w:color w:val="auto"/>
          <w:sz w:val="24"/>
          <w:szCs w:val="24"/>
          <w:lang w:val="zh-CN"/>
        </w:rPr>
        <w:t>公用经费</w:t>
      </w:r>
      <w:r>
        <w:rPr>
          <w:rFonts w:hint="eastAsia" w:ascii="宋体" w:hAnsi="宋体"/>
          <w:color w:val="auto"/>
          <w:sz w:val="24"/>
          <w:szCs w:val="24"/>
          <w:lang w:val="zh-CN"/>
        </w:rPr>
        <w:t>4.20万元,较上年决算数</w:t>
      </w:r>
      <w:r>
        <w:rPr>
          <w:rFonts w:hint="eastAsia" w:ascii="宋体" w:hAnsi="宋体"/>
          <w:color w:val="auto"/>
          <w:sz w:val="24"/>
          <w:szCs w:val="24"/>
          <w:lang w:val="en-US" w:eastAsia="zh-CN"/>
        </w:rPr>
        <w:t>0</w:t>
      </w:r>
      <w:r>
        <w:rPr>
          <w:rFonts w:hint="eastAsia" w:ascii="宋体" w:hAnsi="宋体"/>
          <w:color w:val="auto"/>
          <w:sz w:val="24"/>
          <w:szCs w:val="24"/>
          <w:lang w:val="zh-CN"/>
        </w:rPr>
        <w:t>万元,</w:t>
      </w:r>
      <w:r>
        <w:rPr>
          <w:rFonts w:hint="eastAsia" w:ascii="宋体" w:hAnsi="宋体"/>
          <w:color w:val="auto"/>
          <w:sz w:val="24"/>
          <w:szCs w:val="24"/>
          <w:lang w:val="en-US" w:eastAsia="zh-CN"/>
        </w:rPr>
        <w:t>100</w:t>
      </w:r>
      <w:r>
        <w:rPr>
          <w:rFonts w:hint="eastAsia" w:ascii="宋体" w:hAnsi="宋体"/>
          <w:color w:val="auto"/>
          <w:sz w:val="24"/>
          <w:szCs w:val="24"/>
          <w:lang w:val="zh-CN"/>
        </w:rPr>
        <w:t>%,</w:t>
      </w:r>
      <w:r>
        <w:rPr>
          <w:rFonts w:hint="eastAsia" w:ascii="宋体" w:hAnsi="宋体"/>
          <w:color w:val="auto"/>
          <w:sz w:val="24"/>
          <w:szCs w:val="24"/>
          <w:lang w:val="zh-CN"/>
        </w:rPr>
        <w:t>主要原因是</w:t>
      </w:r>
      <w:r>
        <w:rPr>
          <w:rFonts w:hint="eastAsia" w:ascii="宋体" w:hAnsi="宋体"/>
          <w:color w:val="auto"/>
          <w:sz w:val="24"/>
          <w:szCs w:val="24"/>
          <w:lang w:val="en-US" w:eastAsia="zh-CN"/>
        </w:rPr>
        <w:t>本单位为2023年新纳入财政预算单位；</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公用经费用途主要包括</w:t>
      </w:r>
      <w:r>
        <w:rPr>
          <w:rFonts w:hint="eastAsia" w:ascii="宋体" w:hAnsi="宋体"/>
          <w:color w:val="auto"/>
          <w:sz w:val="24"/>
          <w:szCs w:val="24"/>
          <w:lang w:val="en-US" w:eastAsia="zh-CN"/>
        </w:rPr>
        <w:t>办公费、印刷费、水费、邮电费、取暖费、差旅费、维修（护）费、租赁费、公务招待费、劳务费、工会经费、福利费、公务用车运行维护费、其他交通费用、其他商品和服务支出</w:t>
      </w:r>
      <w:r>
        <w:rPr>
          <w:rFonts w:hint="eastAsia" w:ascii="宋体" w:hAnsi="宋体"/>
          <w:color w:val="auto"/>
          <w:sz w:val="24"/>
          <w:szCs w:val="24"/>
          <w:lang w:val="zh-CN"/>
        </w:rPr>
        <w:t>。</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w:t>
      </w:r>
      <w:r>
        <w:rPr>
          <w:rFonts w:hint="eastAsia" w:ascii="宋体" w:hAnsi="宋体"/>
          <w:color w:val="auto"/>
          <w:sz w:val="24"/>
          <w:szCs w:val="24"/>
          <w:lang w:val="en-US" w:eastAsia="zh-CN"/>
        </w:rPr>
        <w:t>单位</w:t>
      </w:r>
      <w:r>
        <w:rPr>
          <w:rFonts w:hint="eastAsia" w:ascii="宋体" w:hAnsi="宋体"/>
          <w:color w:val="auto"/>
          <w:sz w:val="24"/>
          <w:szCs w:val="24"/>
          <w:lang w:val="zh-CN"/>
        </w:rPr>
        <w:t>2023年度无政府性基金收入,也没有使用政府性基金安排的支出。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w:t>
      </w:r>
      <w:r>
        <w:rPr>
          <w:rFonts w:hint="eastAsia" w:ascii="宋体" w:hAnsi="宋体"/>
          <w:color w:val="auto"/>
          <w:sz w:val="24"/>
          <w:szCs w:val="24"/>
          <w:lang w:val="en-US" w:eastAsia="zh-CN"/>
        </w:rPr>
        <w:t>单位</w:t>
      </w:r>
      <w:r>
        <w:rPr>
          <w:rFonts w:hint="eastAsia" w:ascii="宋体" w:hAnsi="宋体"/>
          <w:color w:val="auto"/>
          <w:sz w:val="24"/>
          <w:szCs w:val="24"/>
          <w:lang w:val="zh-CN"/>
        </w:rPr>
        <w:t>202</w:t>
      </w:r>
      <w:r>
        <w:rPr>
          <w:rFonts w:hint="eastAsia" w:ascii="宋体" w:hAnsi="宋体"/>
          <w:color w:val="auto"/>
          <w:sz w:val="24"/>
          <w:szCs w:val="24"/>
          <w:lang w:val="en-US" w:eastAsia="zh-CN"/>
        </w:rPr>
        <w:t>3</w:t>
      </w:r>
      <w:r>
        <w:rPr>
          <w:rFonts w:hint="eastAsia" w:ascii="宋体" w:hAnsi="宋体"/>
          <w:color w:val="auto"/>
          <w:sz w:val="24"/>
          <w:szCs w:val="24"/>
          <w:lang w:val="zh-CN"/>
        </w:rPr>
        <w:t>年度没有使用国有资本经营预算安排的支出。</w:t>
      </w:r>
    </w:p>
    <w:p>
      <w:pPr>
        <w:spacing w:before="100" w:beforeLines="0" w:after="100" w:afterLines="0"/>
        <w:jc w:val="left"/>
        <w:rPr>
          <w:rFonts w:hint="eastAsia" w:ascii="宋体" w:hAnsi="宋体"/>
          <w:color w:val="auto"/>
          <w:sz w:val="24"/>
          <w:szCs w:val="24"/>
          <w:lang w:val="zh-CN"/>
        </w:rPr>
      </w:pP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我单位属于公益性事业单位,财政未保障我单位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我单位2023年度无机关运行相关经费。</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pPr>
        <w:spacing w:before="100" w:beforeLines="0" w:after="100" w:afterLines="0"/>
        <w:jc w:val="left"/>
        <w:rPr>
          <w:rFonts w:hint="default" w:ascii="宋体" w:hAnsi="宋体" w:eastAsia="宋体"/>
          <w:color w:val="auto"/>
          <w:sz w:val="24"/>
          <w:szCs w:val="24"/>
          <w:lang w:val="en-US" w:eastAsia="zh-CN"/>
        </w:rPr>
      </w:pPr>
      <w:r>
        <w:rPr>
          <w:rFonts w:hint="eastAsia" w:ascii="宋体" w:hAnsi="宋体"/>
          <w:color w:val="auto"/>
          <w:sz w:val="24"/>
          <w:szCs w:val="24"/>
          <w:lang w:val="zh-CN"/>
        </w:rPr>
        <w:t>2023年度本部门</w:t>
      </w:r>
      <w:r>
        <w:rPr>
          <w:rFonts w:hint="eastAsia" w:ascii="宋体" w:hAnsi="宋体"/>
          <w:color w:val="auto"/>
          <w:sz w:val="24"/>
          <w:szCs w:val="24"/>
          <w:lang w:val="en-US" w:eastAsia="zh-CN"/>
        </w:rPr>
        <w:t>无</w:t>
      </w:r>
      <w:r>
        <w:rPr>
          <w:rFonts w:hint="eastAsia" w:ascii="宋体" w:hAnsi="宋体"/>
          <w:color w:val="auto"/>
          <w:sz w:val="24"/>
          <w:szCs w:val="24"/>
          <w:lang w:val="zh-CN"/>
        </w:rPr>
        <w:t>政府采购</w:t>
      </w:r>
      <w:r>
        <w:rPr>
          <w:rFonts w:hint="eastAsia" w:ascii="宋体" w:hAnsi="宋体"/>
          <w:color w:val="auto"/>
          <w:sz w:val="24"/>
          <w:szCs w:val="24"/>
          <w:lang w:val="en-US" w:eastAsia="zh-CN"/>
        </w:rPr>
        <w:t>相关经费。</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pPr>
        <w:spacing w:before="100" w:beforeLines="0" w:after="100" w:afterLines="0"/>
        <w:jc w:val="left"/>
        <w:rPr>
          <w:rFonts w:hint="eastAsia" w:ascii="宋体" w:hAnsi="宋体"/>
          <w:color w:val="auto"/>
          <w:sz w:val="24"/>
          <w:szCs w:val="24"/>
          <w:lang w:val="zh-CN"/>
        </w:rPr>
      </w:pPr>
    </w:p>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pPr>
        <w:keepNext/>
        <w:keepLines/>
        <w:suppressLineNumbers/>
        <w:spacing w:beforeLines="0" w:afterLines="0"/>
        <w:jc w:val="left"/>
        <w:rPr>
          <w:rFonts w:hint="eastAsia" w:ascii="宋体" w:hAnsi="宋体"/>
          <w:color w:val="auto"/>
          <w:sz w:val="24"/>
          <w:szCs w:val="24"/>
          <w:lang w:val="zh-CN"/>
        </w:rPr>
      </w:pPr>
      <w:r>
        <w:rPr>
          <w:rFonts w:hint="eastAsia" w:ascii="宋体" w:hAnsi="宋体"/>
          <w:color w:val="auto"/>
          <w:kern w:val="0"/>
          <w:sz w:val="24"/>
          <w:szCs w:val="24"/>
          <w:lang w:val="en-US"/>
        </w:rPr>
        <w:t>根据预算绩效管理要求,本部门对202</w:t>
      </w:r>
      <w:r>
        <w:rPr>
          <w:rFonts w:hint="eastAsia" w:ascii="宋体" w:hAnsi="宋体"/>
          <w:color w:val="auto"/>
          <w:kern w:val="0"/>
          <w:sz w:val="24"/>
          <w:szCs w:val="24"/>
          <w:lang w:val="en-US" w:eastAsia="zh-CN"/>
        </w:rPr>
        <w:t>3</w:t>
      </w:r>
      <w:r>
        <w:rPr>
          <w:rFonts w:hint="eastAsia" w:ascii="宋体" w:hAnsi="宋体"/>
          <w:color w:val="auto"/>
          <w:kern w:val="0"/>
          <w:sz w:val="24"/>
          <w:szCs w:val="24"/>
          <w:lang w:val="en-US"/>
        </w:rPr>
        <w:t>年度一般公共预算项目支出全面开展绩效自评,其中,一级项目</w:t>
      </w:r>
      <w:r>
        <w:rPr>
          <w:rFonts w:hint="eastAsia" w:ascii="宋体" w:hAnsi="宋体"/>
          <w:color w:val="auto"/>
          <w:kern w:val="0"/>
          <w:sz w:val="24"/>
          <w:szCs w:val="24"/>
          <w:lang w:val="en-US" w:eastAsia="zh-CN"/>
        </w:rPr>
        <w:t>1</w:t>
      </w:r>
      <w:r>
        <w:rPr>
          <w:rFonts w:hint="eastAsia" w:ascii="宋体" w:hAnsi="宋体"/>
          <w:color w:val="auto"/>
          <w:kern w:val="0"/>
          <w:sz w:val="24"/>
          <w:szCs w:val="24"/>
          <w:lang w:val="en-US"/>
        </w:rPr>
        <w:t>个,二级项目</w:t>
      </w:r>
      <w:r>
        <w:rPr>
          <w:rFonts w:hint="eastAsia" w:ascii="宋体" w:hAnsi="宋体"/>
          <w:color w:val="auto"/>
          <w:kern w:val="0"/>
          <w:sz w:val="24"/>
          <w:szCs w:val="24"/>
          <w:lang w:val="en-US" w:eastAsia="zh-CN"/>
        </w:rPr>
        <w:t>0</w:t>
      </w:r>
      <w:r>
        <w:rPr>
          <w:rFonts w:hint="eastAsia" w:ascii="宋体" w:hAnsi="宋体"/>
          <w:color w:val="auto"/>
          <w:kern w:val="0"/>
          <w:sz w:val="24"/>
          <w:szCs w:val="24"/>
          <w:lang w:val="en-US"/>
        </w:rPr>
        <w:t>个,共涉及资金</w:t>
      </w:r>
      <w:r>
        <w:rPr>
          <w:rFonts w:hint="eastAsia" w:ascii="宋体" w:hAnsi="宋体"/>
          <w:color w:val="auto"/>
          <w:kern w:val="0"/>
          <w:sz w:val="24"/>
          <w:szCs w:val="24"/>
          <w:lang w:val="en-US" w:eastAsia="zh-CN"/>
        </w:rPr>
        <w:t>357.91万</w:t>
      </w:r>
      <w:r>
        <w:rPr>
          <w:rFonts w:hint="eastAsia" w:ascii="宋体" w:hAnsi="宋体"/>
          <w:color w:val="auto"/>
          <w:kern w:val="0"/>
          <w:sz w:val="24"/>
          <w:szCs w:val="24"/>
          <w:lang w:val="en-US"/>
        </w:rPr>
        <w:t>元,占一般公共预算项目支出总额的</w:t>
      </w:r>
      <w:r>
        <w:rPr>
          <w:rFonts w:hint="eastAsia" w:ascii="宋体" w:hAnsi="宋体"/>
          <w:color w:val="auto"/>
          <w:kern w:val="0"/>
          <w:sz w:val="24"/>
          <w:szCs w:val="24"/>
          <w:lang w:val="en-US" w:eastAsia="zh-CN"/>
        </w:rPr>
        <w:t>100</w:t>
      </w:r>
      <w:r>
        <w:rPr>
          <w:rFonts w:hint="eastAsia" w:ascii="宋体" w:hAnsi="宋体"/>
          <w:color w:val="auto"/>
          <w:kern w:val="0"/>
          <w:sz w:val="24"/>
          <w:szCs w:val="24"/>
          <w:lang w:val="en-US"/>
        </w:rPr>
        <w:t>%。</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bookmarkStart w:id="0" w:name="_GoBack"/>
      <w:bookmarkEnd w:id="0"/>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1.绩效目标自评表</w:t>
      </w:r>
    </w:p>
    <w:p>
      <w:pPr>
        <w:spacing w:before="100" w:beforeLines="0" w:after="100" w:afterLines="0"/>
        <w:jc w:val="left"/>
        <w:rPr>
          <w:rFonts w:hint="eastAsia" w:ascii="宋体" w:hAnsi="宋体" w:eastAsia="宋体"/>
          <w:color w:val="auto"/>
          <w:sz w:val="24"/>
          <w:szCs w:val="24"/>
          <w:lang w:val="en-US" w:eastAsia="zh-CN"/>
        </w:rPr>
      </w:pPr>
      <w:r>
        <w:rPr>
          <w:rFonts w:hint="eastAsia" w:ascii="宋体" w:hAnsi="宋体"/>
          <w:color w:val="auto"/>
          <w:kern w:val="0"/>
          <w:sz w:val="24"/>
          <w:szCs w:val="24"/>
          <w:lang w:val="en-US"/>
        </w:rPr>
        <w:t>我部门在202</w:t>
      </w:r>
      <w:r>
        <w:rPr>
          <w:rFonts w:hint="eastAsia" w:ascii="宋体" w:hAnsi="宋体"/>
          <w:color w:val="auto"/>
          <w:kern w:val="0"/>
          <w:sz w:val="24"/>
          <w:szCs w:val="24"/>
          <w:lang w:val="en-US" w:eastAsia="zh-CN"/>
        </w:rPr>
        <w:t>3</w:t>
      </w:r>
      <w:r>
        <w:rPr>
          <w:rFonts w:hint="eastAsia" w:ascii="宋体" w:hAnsi="宋体"/>
          <w:color w:val="auto"/>
          <w:kern w:val="0"/>
          <w:sz w:val="24"/>
          <w:szCs w:val="24"/>
          <w:lang w:val="en-US"/>
        </w:rPr>
        <w:t>年度</w:t>
      </w:r>
      <w:r>
        <w:rPr>
          <w:rFonts w:hint="eastAsia" w:ascii="宋体" w:hAnsi="宋体"/>
          <w:color w:val="auto"/>
          <w:kern w:val="0"/>
          <w:sz w:val="24"/>
          <w:szCs w:val="24"/>
          <w:lang w:val="en-US" w:eastAsia="zh-CN"/>
        </w:rPr>
        <w:t>无</w:t>
      </w:r>
      <w:r>
        <w:rPr>
          <w:rFonts w:hint="eastAsia" w:ascii="宋体" w:hAnsi="宋体"/>
          <w:color w:val="auto"/>
          <w:sz w:val="24"/>
          <w:szCs w:val="24"/>
          <w:lang w:val="zh-CN"/>
        </w:rPr>
        <w:t>绩效目标自评表</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部门（单位）整体支出绩效自评表（见附件）</w:t>
      </w:r>
    </w:p>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以下为常见专业名词解释目录,仅供参考,部门应根据实际情况进行解释和增减。比如可将类级功能科目和经济科目细化解释到项级。若有删减注意调整段落序号。</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（根据“收入决算表”和“支出决算表”，参照第十四项说明，对本部门所有涉及到的项级支出功能科目进行说明，注意不要重复，并调整段落序号）</w:t>
      </w:r>
    </w:p>
    <w:p>
      <w:pPr>
        <w:numPr>
          <w:ilvl w:val="0"/>
          <w:numId w:val="2"/>
        </w:num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zh-CN"/>
        </w:rPr>
        <w:t>华池县城关第二小学（华池县城关幼儿园）</w:t>
      </w:r>
      <w:r>
        <w:rPr>
          <w:rFonts w:hint="eastAsia" w:ascii="宋体" w:hAnsi="宋体"/>
          <w:color w:val="auto"/>
          <w:sz w:val="24"/>
          <w:szCs w:val="24"/>
          <w:lang w:val="en-US" w:eastAsia="zh-CN"/>
        </w:rPr>
        <w:t>决算公开表</w:t>
      </w:r>
    </w:p>
    <w:p>
      <w:pPr>
        <w:numPr>
          <w:ilvl w:val="0"/>
          <w:numId w:val="2"/>
        </w:numPr>
        <w:spacing w:before="100" w:beforeLines="0" w:after="100" w:afterLines="0"/>
        <w:jc w:val="left"/>
        <w:rPr>
          <w:rFonts w:hint="eastAsia" w:ascii="宋体" w:hAnsi="宋体"/>
          <w:color w:val="auto"/>
          <w:sz w:val="24"/>
          <w:szCs w:val="24"/>
          <w:lang w:val="zh-CN"/>
        </w:rPr>
      </w:pPr>
      <w:r>
        <w:rPr>
          <w:rFonts w:hint="default" w:ascii="宋体" w:hAnsi="宋体"/>
          <w:color w:val="auto"/>
          <w:sz w:val="24"/>
          <w:szCs w:val="24"/>
          <w:lang w:val="en-US" w:eastAsia="zh-CN"/>
        </w:rPr>
        <w:t>202</w:t>
      </w:r>
      <w:r>
        <w:rPr>
          <w:rFonts w:hint="eastAsia" w:ascii="宋体" w:hAnsi="宋体"/>
          <w:color w:val="auto"/>
          <w:sz w:val="24"/>
          <w:szCs w:val="24"/>
          <w:lang w:val="en-US" w:eastAsia="zh-CN"/>
        </w:rPr>
        <w:t>3</w:t>
      </w:r>
      <w:r>
        <w:rPr>
          <w:rFonts w:hint="default" w:ascii="宋体" w:hAnsi="宋体"/>
          <w:color w:val="auto"/>
          <w:sz w:val="24"/>
          <w:szCs w:val="24"/>
          <w:lang w:val="en-US" w:eastAsia="zh-CN"/>
        </w:rPr>
        <w:t>年部门（单位）整体支出绩效自评表</w:t>
      </w:r>
    </w:p>
    <w:p>
      <w:pPr>
        <w:spacing w:before="100" w:beforeLines="0" w:after="100" w:afterLines="0"/>
        <w:jc w:val="both"/>
        <w:rPr>
          <w:rFonts w:hint="eastAsia" w:ascii="仿宋_GB2312" w:hAnsi="仿宋_GB2312" w:eastAsia="仿宋_GB2312" w:cs="仿宋_GB2312"/>
          <w:color w:val="auto"/>
          <w:sz w:val="32"/>
          <w:szCs w:val="32"/>
          <w:lang w:val="zh-CN"/>
        </w:rPr>
      </w:pPr>
    </w:p>
    <w:p>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chineseCounting"/>
      <w:suff w:val="nothing"/>
      <w:lvlText w:val="（%1）"/>
      <w:lvlJc w:val="left"/>
      <w:rPr>
        <w:rFonts w:hint="eastAsia"/>
      </w:rPr>
    </w:lvl>
  </w:abstractNum>
  <w:abstractNum w:abstractNumId="1">
    <w:nsid w:val="302AF2D6"/>
    <w:multiLevelType w:val="singleLevel"/>
    <w:tmpl w:val="302AF2D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0NTEzY2U4NzVlMzliMDU0NThiNjBkNThlNjUyNmIifQ=="/>
  </w:docVars>
  <w:rsids>
    <w:rsidRoot w:val="00000000"/>
    <w:rsid w:val="0AB45724"/>
    <w:rsid w:val="78314328"/>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rFonts w:cs="Times New Roman"/>
      <w:sz w:val="24"/>
    </w:rPr>
  </w:style>
  <w:style w:type="table" w:styleId="4">
    <w:name w:val="Table Grid"/>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9.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Props1.xml><?xml version="1.0" encoding="utf-8"?>
<ds:datastoreItem xmlns:ds="http://schemas.openxmlformats.org/officeDocument/2006/customXml" ds:itemID="{79357dc3-2040-492e-a902-ce8cd9d4c34a}">
  <ds:schemaRefs/>
</ds:datastoreItem>
</file>

<file path=customXml/itemProps2.xml><?xml version="1.0" encoding="utf-8"?>
<ds:datastoreItem xmlns:ds="http://schemas.openxmlformats.org/officeDocument/2006/customXml" ds:itemID="{5eb78322-a334-4482-8364-78fa0ec681be}">
  <ds:schemaRefs/>
</ds:datastoreItem>
</file>

<file path=customXml/itemProps3.xml><?xml version="1.0" encoding="utf-8"?>
<ds:datastoreItem xmlns:ds="http://schemas.openxmlformats.org/officeDocument/2006/customXml" ds:itemID="{5a927c56-93ef-4e32-b601-2719ad6d091a}">
  <ds:schemaRefs/>
</ds:datastoreItem>
</file>

<file path=customXml/itemProps4.xml><?xml version="1.0" encoding="utf-8"?>
<ds:datastoreItem xmlns:ds="http://schemas.openxmlformats.org/officeDocument/2006/customXml" ds:itemID="{32e2cb97-83e7-4885-9208-28fffc6e3674}">
  <ds:schemaRefs/>
</ds:datastoreItem>
</file>

<file path=customXml/itemProps5.xml><?xml version="1.0" encoding="utf-8"?>
<ds:datastoreItem xmlns:ds="http://schemas.openxmlformats.org/officeDocument/2006/customXml" ds:itemID="{61199ed6-04de-49b6-a88b-2424c8e54f1d}">
  <ds:schemaRefs/>
</ds:datastoreItem>
</file>

<file path=customXml/itemProps6.xml><?xml version="1.0" encoding="utf-8"?>
<ds:datastoreItem xmlns:ds="http://schemas.openxmlformats.org/officeDocument/2006/customXml" ds:itemID="{3feafbf4-3a83-4265-a0b2-6bb9549309b4}">
  <ds:schemaRefs/>
</ds:datastoreItem>
</file>

<file path=customXml/itemProps7.xml><?xml version="1.0" encoding="utf-8"?>
<ds:datastoreItem xmlns:ds="http://schemas.openxmlformats.org/officeDocument/2006/customXml" ds:itemID="{ca19354b-cab6-4461-8c60-af9998472de0}">
  <ds:schemaRefs/>
</ds:datastoreItem>
</file>

<file path=customXml/itemProps8.xml><?xml version="1.0" encoding="utf-8"?>
<ds:datastoreItem xmlns:ds="http://schemas.openxmlformats.org/officeDocument/2006/customXml" ds:itemID="{eed6df9c-1fda-4cb5-b830-7f41374fa6a7}">
  <ds:schemaRefs/>
</ds:datastoreItem>
</file>

<file path=customXml/itemProps9.xml><?xml version="1.0" encoding="utf-8"?>
<ds:datastoreItem xmlns:ds="http://schemas.openxmlformats.org/officeDocument/2006/customXml" ds:itemID="{c7a82f1a-4e7d-4ddd-8900-533427b3cd95}">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2</TotalTime>
  <ScaleCrop>false</ScaleCrop>
  <LinksUpToDate>false</LinksUpToDate>
  <CharactersWithSpaces>19293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Administrator</cp:lastModifiedBy>
  <dcterms:modified xsi:type="dcterms:W3CDTF">2024-09-18T04:38:13Z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E06D266F13EA4024808CEEADBAD91186_11</vt:lpwstr>
  </property>
</Properties>
</file>