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B0058">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44D22A2A">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64CDC85D">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3BBB3A9F">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471352EC">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宋体" w:hAnsi="宋体"/>
          <w:sz w:val="32"/>
          <w:szCs w:val="32"/>
          <w:lang w:val="zh-CN"/>
        </w:rPr>
      </w:pPr>
    </w:p>
    <w:p w14:paraId="1B5AD6EF">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59893856">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黑体" w:hAnsi="黑体" w:eastAsia="黑体" w:cs="黑体"/>
          <w:sz w:val="36"/>
          <w:szCs w:val="36"/>
          <w:lang w:val="zh-CN"/>
        </w:rPr>
      </w:pPr>
      <w:r>
        <w:rPr>
          <w:rFonts w:hint="eastAsia" w:ascii="黑体" w:hAnsi="黑体" w:eastAsia="黑体" w:cs="黑体"/>
          <w:sz w:val="36"/>
          <w:szCs w:val="36"/>
          <w:lang w:val="zh-CN"/>
        </w:rPr>
        <w:t>2023年度</w:t>
      </w:r>
    </w:p>
    <w:p w14:paraId="0DA5D3D4">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黑体" w:hAnsi="黑体" w:eastAsia="黑体" w:cs="黑体"/>
          <w:sz w:val="36"/>
          <w:szCs w:val="36"/>
          <w:lang w:val="zh-CN"/>
        </w:rPr>
      </w:pPr>
      <w:r>
        <w:rPr>
          <w:rFonts w:hint="eastAsia" w:ascii="黑体" w:hAnsi="黑体" w:eastAsia="黑体" w:cs="黑体"/>
          <w:sz w:val="36"/>
          <w:szCs w:val="36"/>
          <w:lang w:val="zh-CN"/>
        </w:rPr>
        <w:t>华池县应急管理局部门决算</w:t>
      </w:r>
    </w:p>
    <w:p w14:paraId="0D3FF74D">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49353EDB">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624C2C0E">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357670F4">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100A9B2D">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6E34810A">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48BCDDB5">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5939A78F">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6D74304E">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1810E5BA">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宋体" w:hAnsi="宋体"/>
          <w:sz w:val="32"/>
          <w:szCs w:val="32"/>
          <w:lang w:val="zh-CN"/>
        </w:rPr>
      </w:pPr>
    </w:p>
    <w:p w14:paraId="23FA640E">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r>
        <w:rPr>
          <w:rFonts w:hint="eastAsia" w:ascii="宋体" w:hAnsi="宋体"/>
          <w:b/>
          <w:sz w:val="32"/>
          <w:szCs w:val="32"/>
          <w:lang w:val="zh-CN"/>
        </w:rPr>
        <w:t>目录</w:t>
      </w:r>
    </w:p>
    <w:p w14:paraId="3B59B8F3">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b/>
          <w:sz w:val="32"/>
          <w:szCs w:val="32"/>
          <w:lang w:val="zh-CN"/>
        </w:rPr>
        <w:t>第一部分部门概况</w:t>
      </w:r>
    </w:p>
    <w:p w14:paraId="1587BEE7">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一、部门职责</w:t>
      </w:r>
    </w:p>
    <w:p w14:paraId="1C349FA5">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二、机构设置</w:t>
      </w:r>
    </w:p>
    <w:p w14:paraId="3D3267CD">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b/>
          <w:sz w:val="32"/>
          <w:szCs w:val="32"/>
          <w:lang w:val="zh-CN"/>
        </w:rPr>
        <w:t>第二部分2023年度部门决算表</w:t>
      </w:r>
    </w:p>
    <w:p w14:paraId="2F3CB248">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一、收入支出决算总表</w:t>
      </w:r>
    </w:p>
    <w:p w14:paraId="0056E797">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二、收入决算表</w:t>
      </w:r>
    </w:p>
    <w:p w14:paraId="050B036F">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三、支出决算表</w:t>
      </w:r>
    </w:p>
    <w:p w14:paraId="3B26B720">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四、财政拨款收入支出决算总表</w:t>
      </w:r>
    </w:p>
    <w:p w14:paraId="58CE97A0">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五、一般公共预算财政拨款支出决算表</w:t>
      </w:r>
    </w:p>
    <w:p w14:paraId="1B9CDC3D">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六、一般公共预算财政拨款基本支出决算明细表</w:t>
      </w:r>
    </w:p>
    <w:p w14:paraId="0ED12861">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七、政府性基金预算财政拨款收入支出决算表</w:t>
      </w:r>
    </w:p>
    <w:p w14:paraId="6D511057">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八、国有资本经营预算财政拨款支出决算表</w:t>
      </w:r>
    </w:p>
    <w:p w14:paraId="32709059">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九、财政拨款</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经费支出决算表</w:t>
      </w:r>
    </w:p>
    <w:p w14:paraId="6C7736C7">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b/>
          <w:sz w:val="32"/>
          <w:szCs w:val="32"/>
          <w:lang w:val="zh-CN"/>
        </w:rPr>
        <w:t>第三部分2023年度部门决算情况说明</w:t>
      </w:r>
    </w:p>
    <w:p w14:paraId="39D63888">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一、收入支出决算总体情况说明</w:t>
      </w:r>
    </w:p>
    <w:p w14:paraId="4686F784">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二、收入决算情况说明</w:t>
      </w:r>
    </w:p>
    <w:p w14:paraId="6CC68F81">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三、支出决算情况说明</w:t>
      </w:r>
    </w:p>
    <w:p w14:paraId="3125588B">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四、财政拨款收入支出决算总体情况说明</w:t>
      </w:r>
    </w:p>
    <w:p w14:paraId="22F23964">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五、一般公共预算财政拨款支出决算情况说明</w:t>
      </w:r>
    </w:p>
    <w:p w14:paraId="03FB8735">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六、一般公共预算财政拨款基本支出决算情况说明</w:t>
      </w:r>
    </w:p>
    <w:p w14:paraId="03A10D74">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default" w:ascii="宋体" w:hAnsi="宋体" w:eastAsia="宋体"/>
          <w:sz w:val="32"/>
          <w:szCs w:val="32"/>
          <w:lang w:val="en-US" w:eastAsia="zh-CN"/>
        </w:rPr>
      </w:pPr>
      <w:r>
        <w:rPr>
          <w:rFonts w:hint="eastAsia" w:ascii="宋体" w:hAnsi="宋体"/>
          <w:sz w:val="32"/>
          <w:szCs w:val="32"/>
          <w:lang w:val="zh-CN"/>
        </w:rPr>
        <w:t>七、政府性基金预算财政拨款收支决算情况说明</w:t>
      </w:r>
    </w:p>
    <w:p w14:paraId="46058631">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八、国有资本经营预算财政拨款支出情况说明</w:t>
      </w:r>
    </w:p>
    <w:p w14:paraId="2E40212A">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en-US" w:eastAsia="zh-CN"/>
        </w:rPr>
      </w:pPr>
      <w:r>
        <w:rPr>
          <w:rFonts w:hint="eastAsia" w:ascii="宋体" w:hAnsi="宋体"/>
          <w:sz w:val="32"/>
          <w:szCs w:val="32"/>
          <w:lang w:val="zh-CN"/>
        </w:rPr>
        <w:t>九、财政拨款</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经费支出决算情况说明</w:t>
      </w:r>
    </w:p>
    <w:p w14:paraId="4AADA95F">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default" w:ascii="宋体" w:hAnsi="宋体" w:eastAsia="宋体"/>
          <w:sz w:val="32"/>
          <w:szCs w:val="32"/>
          <w:lang w:val="en-US" w:eastAsia="zh-CN"/>
        </w:rPr>
      </w:pPr>
      <w:r>
        <w:rPr>
          <w:rFonts w:hint="eastAsia" w:ascii="宋体" w:hAnsi="宋体"/>
          <w:sz w:val="32"/>
          <w:szCs w:val="32"/>
          <w:lang w:val="zh-CN"/>
        </w:rPr>
        <w:t>十、机关运行经费支出情况说明</w:t>
      </w:r>
    </w:p>
    <w:p w14:paraId="49D7F736">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十一、政府采购支出情况说明</w:t>
      </w:r>
    </w:p>
    <w:p w14:paraId="39602CC3">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十二、国有资产占用情况说明</w:t>
      </w:r>
    </w:p>
    <w:p w14:paraId="16DC53F9">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sz w:val="32"/>
          <w:szCs w:val="32"/>
          <w:lang w:val="zh-CN"/>
        </w:rPr>
        <w:t>十三、其他需要说明的情况</w:t>
      </w:r>
    </w:p>
    <w:p w14:paraId="28663BA0">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b/>
          <w:sz w:val="32"/>
          <w:szCs w:val="32"/>
          <w:lang w:val="zh-CN"/>
        </w:rPr>
        <w:t>第四部分预算绩效情况说明</w:t>
      </w:r>
    </w:p>
    <w:p w14:paraId="65476698">
      <w:pPr>
        <w:pageBreakBefore w:val="0"/>
        <w:widowControl/>
        <w:kinsoku/>
        <w:wordWrap/>
        <w:overflowPunct/>
        <w:topLinePunct w:val="0"/>
        <w:autoSpaceDE/>
        <w:autoSpaceDN/>
        <w:bidi w:val="0"/>
        <w:adjustRightInd/>
        <w:snapToGrid/>
        <w:spacing w:before="100" w:beforeLines="0" w:after="100" w:afterLines="0" w:line="600" w:lineRule="exact"/>
        <w:jc w:val="left"/>
        <w:textAlignment w:val="auto"/>
        <w:rPr>
          <w:rFonts w:hint="eastAsia" w:ascii="宋体" w:hAnsi="宋体"/>
          <w:sz w:val="32"/>
          <w:szCs w:val="32"/>
          <w:lang w:val="zh-CN"/>
        </w:rPr>
      </w:pPr>
      <w:r>
        <w:rPr>
          <w:rFonts w:hint="eastAsia" w:ascii="宋体" w:hAnsi="宋体"/>
          <w:b/>
          <w:sz w:val="32"/>
          <w:szCs w:val="32"/>
          <w:lang w:val="zh-CN"/>
        </w:rPr>
        <w:t>第五部分名词解释</w:t>
      </w:r>
    </w:p>
    <w:p w14:paraId="500E26BC">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48BB7A65">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4624A531">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4491BE54">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233FD6A8">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p>
    <w:p w14:paraId="3CBE9E9C">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宋体" w:hAnsi="宋体"/>
          <w:sz w:val="32"/>
          <w:szCs w:val="32"/>
          <w:lang w:val="zh-CN"/>
        </w:rPr>
      </w:pPr>
    </w:p>
    <w:p w14:paraId="14255552">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sz w:val="32"/>
          <w:szCs w:val="32"/>
          <w:lang w:val="zh-CN"/>
        </w:rPr>
      </w:pPr>
      <w:r>
        <w:rPr>
          <w:rFonts w:hint="eastAsia" w:ascii="宋体" w:hAnsi="宋体"/>
          <w:b/>
          <w:sz w:val="32"/>
          <w:szCs w:val="32"/>
          <w:lang w:val="zh-CN"/>
        </w:rPr>
        <w:t>第一部分部门概况</w:t>
      </w:r>
    </w:p>
    <w:p w14:paraId="483FBE6F">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sz w:val="32"/>
          <w:szCs w:val="32"/>
          <w:lang w:val="zh-CN"/>
        </w:rPr>
      </w:pPr>
      <w:r>
        <w:rPr>
          <w:rFonts w:hint="eastAsia" w:ascii="宋体" w:hAnsi="宋体"/>
          <w:sz w:val="32"/>
          <w:szCs w:val="32"/>
          <w:lang w:val="zh-CN"/>
        </w:rPr>
        <w:t>一、部门职责</w:t>
      </w:r>
    </w:p>
    <w:p w14:paraId="7A4FA116">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sz w:val="32"/>
          <w:szCs w:val="32"/>
          <w:lang w:val="zh-CN" w:eastAsia="zh-CN"/>
        </w:rPr>
      </w:pPr>
      <w:r>
        <w:rPr>
          <w:rFonts w:hint="eastAsia" w:ascii="宋体" w:hAnsi="宋体"/>
          <w:sz w:val="32"/>
          <w:szCs w:val="32"/>
          <w:lang w:val="en-US" w:eastAsia="zh-CN"/>
        </w:rPr>
        <w:t>华池县应急管理局</w:t>
      </w:r>
      <w:r>
        <w:rPr>
          <w:rFonts w:hint="eastAsia" w:ascii="宋体" w:hAnsi="宋体"/>
          <w:sz w:val="32"/>
          <w:szCs w:val="32"/>
          <w:lang w:val="zh-CN"/>
        </w:rPr>
        <w:t>为</w:t>
      </w:r>
      <w:r>
        <w:rPr>
          <w:rFonts w:hint="eastAsia" w:ascii="宋体" w:hAnsi="宋体"/>
          <w:sz w:val="32"/>
          <w:szCs w:val="32"/>
          <w:lang w:val="en-US" w:eastAsia="zh-CN"/>
        </w:rPr>
        <w:t>行政</w:t>
      </w:r>
      <w:r>
        <w:rPr>
          <w:rFonts w:hint="eastAsia" w:ascii="宋体" w:hAnsi="宋体"/>
          <w:sz w:val="32"/>
          <w:szCs w:val="32"/>
          <w:lang w:val="zh-CN"/>
        </w:rPr>
        <w:t>单位，</w:t>
      </w:r>
      <w:r>
        <w:rPr>
          <w:rFonts w:hint="eastAsia" w:ascii="宋体" w:hAnsi="宋体"/>
          <w:sz w:val="32"/>
          <w:szCs w:val="32"/>
          <w:lang w:val="zh-CN" w:eastAsia="zh-CN"/>
        </w:rPr>
        <w:t>职责为：承担全县安全生产监督管理局的职责及政府办公室应急管理、震灾应急救援职责，县公安局消防管理职责，县民政局救灾职责、县国土局地质灾害防治、县水务局水旱灾害防治、县农牧局草原防火和森林防火相关职责，县防汛抗旱指挥部、县减灾委员会、县抗震救灾指挥部、县森林防火指挥部的职责。</w:t>
      </w:r>
    </w:p>
    <w:p w14:paraId="73138FB4">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二、机构设置</w:t>
      </w:r>
    </w:p>
    <w:p w14:paraId="360B3CEA">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theme="minorBidi"/>
          <w:kern w:val="2"/>
          <w:sz w:val="32"/>
          <w:szCs w:val="32"/>
          <w:lang w:val="zh-CN" w:eastAsia="zh-CN"/>
        </w:rPr>
      </w:pPr>
      <w:r>
        <w:rPr>
          <w:rFonts w:hint="eastAsia" w:ascii="宋体" w:hAnsi="宋体" w:eastAsia="宋体" w:cstheme="minorBidi"/>
          <w:kern w:val="2"/>
          <w:sz w:val="32"/>
          <w:szCs w:val="32"/>
          <w:lang w:val="zh-CN" w:eastAsia="zh-CN"/>
        </w:rPr>
        <w:t>（1）机关内设机构</w:t>
      </w:r>
    </w:p>
    <w:p w14:paraId="2A86ACF7">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宋体" w:hAnsi="宋体" w:eastAsia="宋体" w:cstheme="minorBidi"/>
          <w:kern w:val="2"/>
          <w:sz w:val="32"/>
          <w:szCs w:val="32"/>
          <w:lang w:val="en-US" w:eastAsia="zh-CN"/>
        </w:rPr>
      </w:pPr>
      <w:r>
        <w:rPr>
          <w:rFonts w:hint="eastAsia" w:ascii="宋体" w:hAnsi="宋体" w:eastAsia="宋体" w:cstheme="minorBidi"/>
          <w:kern w:val="2"/>
          <w:sz w:val="32"/>
          <w:szCs w:val="32"/>
          <w:lang w:val="en-US" w:eastAsia="zh-CN"/>
        </w:rPr>
        <w:t>华池县应急管理局内设6个职能股室,包括:人秘股、综合股、防灾减灾股、危化股、非煤股、水火防治股。</w:t>
      </w:r>
    </w:p>
    <w:p w14:paraId="23474A65">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宋体" w:hAnsi="宋体" w:eastAsia="宋体" w:cstheme="minorBidi"/>
          <w:kern w:val="2"/>
          <w:sz w:val="32"/>
          <w:szCs w:val="32"/>
          <w:lang w:val="zh-CN" w:eastAsia="zh-CN"/>
        </w:rPr>
      </w:pPr>
      <w:r>
        <w:rPr>
          <w:rFonts w:hint="eastAsia" w:ascii="宋体" w:hAnsi="宋体" w:eastAsia="宋体" w:cstheme="minorBidi"/>
          <w:kern w:val="2"/>
          <w:sz w:val="32"/>
          <w:szCs w:val="32"/>
          <w:lang w:val="zh-CN" w:eastAsia="zh-CN"/>
        </w:rPr>
        <w:t>人员情况</w:t>
      </w:r>
    </w:p>
    <w:p w14:paraId="2E6DAEDC">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宋体" w:hAnsi="宋体" w:eastAsia="宋体" w:cstheme="minorBidi"/>
          <w:kern w:val="2"/>
          <w:sz w:val="32"/>
          <w:szCs w:val="32"/>
          <w:lang w:val="en-US" w:eastAsia="zh-CN"/>
        </w:rPr>
      </w:pPr>
      <w:r>
        <w:rPr>
          <w:rFonts w:hint="eastAsia" w:ascii="宋体" w:hAnsi="宋体" w:eastAsia="宋体" w:cstheme="minorBidi"/>
          <w:kern w:val="2"/>
          <w:sz w:val="32"/>
          <w:szCs w:val="32"/>
          <w:lang w:val="en-US" w:eastAsia="zh-CN"/>
        </w:rPr>
        <w:t>202</w:t>
      </w:r>
      <w:r>
        <w:rPr>
          <w:rFonts w:hint="eastAsia" w:cstheme="minorBidi"/>
          <w:kern w:val="2"/>
          <w:sz w:val="32"/>
          <w:szCs w:val="32"/>
          <w:lang w:val="en-US" w:eastAsia="zh-CN"/>
        </w:rPr>
        <w:t>3</w:t>
      </w:r>
      <w:r>
        <w:rPr>
          <w:rFonts w:hint="default" w:ascii="宋体" w:hAnsi="宋体" w:eastAsia="宋体" w:cstheme="minorBidi"/>
          <w:kern w:val="2"/>
          <w:sz w:val="32"/>
          <w:szCs w:val="32"/>
          <w:lang w:val="en-US" w:eastAsia="zh-CN"/>
        </w:rPr>
        <w:t>年度，</w:t>
      </w:r>
      <w:r>
        <w:rPr>
          <w:rFonts w:hint="eastAsia" w:ascii="宋体" w:hAnsi="宋体" w:eastAsia="宋体" w:cstheme="minorBidi"/>
          <w:kern w:val="2"/>
          <w:sz w:val="32"/>
          <w:szCs w:val="32"/>
          <w:lang w:val="en-US" w:eastAsia="zh-CN"/>
        </w:rPr>
        <w:t>财政供养总人数</w:t>
      </w:r>
      <w:r>
        <w:rPr>
          <w:rFonts w:hint="eastAsia" w:cstheme="minorBidi"/>
          <w:kern w:val="2"/>
          <w:sz w:val="32"/>
          <w:szCs w:val="32"/>
          <w:lang w:val="en-US" w:eastAsia="zh-CN"/>
        </w:rPr>
        <w:t>3</w:t>
      </w:r>
      <w:r>
        <w:rPr>
          <w:rFonts w:hint="eastAsia" w:ascii="宋体" w:hAnsi="宋体" w:eastAsia="宋体" w:cstheme="minorBidi"/>
          <w:kern w:val="2"/>
          <w:sz w:val="32"/>
          <w:szCs w:val="32"/>
          <w:lang w:val="en-US" w:eastAsia="zh-CN"/>
        </w:rPr>
        <w:t>1人，其中班子成员3名，其他科级干部4名，一般干部20名，工勤人员4名。</w:t>
      </w:r>
    </w:p>
    <w:p w14:paraId="465D11C2">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color w:val="auto"/>
          <w:sz w:val="32"/>
          <w:szCs w:val="32"/>
          <w:lang w:val="zh-CN"/>
        </w:rPr>
      </w:pPr>
      <w:r>
        <w:rPr>
          <w:rFonts w:hint="eastAsia" w:ascii="宋体" w:hAnsi="宋体"/>
          <w:b/>
          <w:color w:val="auto"/>
          <w:sz w:val="32"/>
          <w:szCs w:val="32"/>
          <w:lang w:val="zh-CN"/>
        </w:rPr>
        <w:t>第二部分2023年度部门决算表</w:t>
      </w:r>
      <w:r>
        <w:rPr>
          <w:rFonts w:hint="eastAsia" w:ascii="黑体" w:hAnsi="黑体" w:eastAsia="黑体" w:cs="黑体"/>
          <w:b w:val="0"/>
          <w:bCs/>
          <w:sz w:val="32"/>
          <w:szCs w:val="32"/>
          <w:lang w:val="zh-CN" w:eastAsia="zh-CN"/>
        </w:rPr>
        <w:t>（详见附表）</w:t>
      </w:r>
    </w:p>
    <w:p w14:paraId="1910931F">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一、收入支出决算总表</w:t>
      </w:r>
    </w:p>
    <w:p w14:paraId="65E71F2C">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二、收入决算表</w:t>
      </w:r>
    </w:p>
    <w:p w14:paraId="27231274">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三、支出决算表</w:t>
      </w:r>
    </w:p>
    <w:p w14:paraId="0DF241C6">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四、财政拨款收入支出决算总表</w:t>
      </w:r>
    </w:p>
    <w:p w14:paraId="798B458E">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五、一般公共预算财政拨款支出决算表</w:t>
      </w:r>
    </w:p>
    <w:p w14:paraId="5769877E">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六、一般公共预算财政拨款基本支出决算明细表</w:t>
      </w:r>
    </w:p>
    <w:p w14:paraId="6AF66D7E">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七、政府性基金预算财政拨款收入支出决算表</w:t>
      </w:r>
    </w:p>
    <w:p w14:paraId="0823AC1C">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八、国有资本经营预算财政拨款支出决算表</w:t>
      </w:r>
    </w:p>
    <w:p w14:paraId="21B73663">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九、财政拨款</w:t>
      </w:r>
      <w:r>
        <w:rPr>
          <w:rFonts w:hint="default" w:ascii="宋体" w:hAnsi="宋体"/>
          <w:color w:val="auto"/>
          <w:sz w:val="32"/>
          <w:szCs w:val="32"/>
          <w:lang w:val="zh-CN"/>
        </w:rPr>
        <w:t>“</w:t>
      </w:r>
      <w:r>
        <w:rPr>
          <w:rFonts w:hint="eastAsia" w:ascii="宋体" w:hAnsi="宋体"/>
          <w:color w:val="auto"/>
          <w:sz w:val="32"/>
          <w:szCs w:val="32"/>
          <w:lang w:val="zh-CN"/>
        </w:rPr>
        <w:t>三公</w:t>
      </w:r>
      <w:r>
        <w:rPr>
          <w:rFonts w:hint="default" w:ascii="宋体" w:hAnsi="宋体"/>
          <w:color w:val="auto"/>
          <w:sz w:val="32"/>
          <w:szCs w:val="32"/>
          <w:lang w:val="zh-CN"/>
        </w:rPr>
        <w:t>”</w:t>
      </w:r>
      <w:r>
        <w:rPr>
          <w:rFonts w:hint="eastAsia" w:ascii="宋体" w:hAnsi="宋体"/>
          <w:color w:val="auto"/>
          <w:sz w:val="32"/>
          <w:szCs w:val="32"/>
          <w:lang w:val="zh-CN"/>
        </w:rPr>
        <w:t>经费支出决算表</w:t>
      </w:r>
    </w:p>
    <w:p w14:paraId="30166DB6">
      <w:pPr>
        <w:pageBreakBefore w:val="0"/>
        <w:widowControl/>
        <w:kinsoku/>
        <w:wordWrap/>
        <w:overflowPunct/>
        <w:topLinePunct w:val="0"/>
        <w:autoSpaceDE/>
        <w:autoSpaceDN/>
        <w:bidi w:val="0"/>
        <w:adjustRightInd/>
        <w:snapToGrid/>
        <w:spacing w:before="100" w:beforeLines="0" w:after="100" w:afterLines="0" w:line="600" w:lineRule="exact"/>
        <w:jc w:val="center"/>
        <w:textAlignment w:val="auto"/>
        <w:rPr>
          <w:rFonts w:hint="eastAsia" w:ascii="宋体" w:hAnsi="宋体"/>
          <w:color w:val="auto"/>
          <w:sz w:val="32"/>
          <w:szCs w:val="32"/>
          <w:lang w:val="zh-CN"/>
        </w:rPr>
      </w:pPr>
      <w:r>
        <w:rPr>
          <w:rFonts w:hint="eastAsia" w:ascii="宋体" w:hAnsi="宋体"/>
          <w:b/>
          <w:color w:val="auto"/>
          <w:sz w:val="32"/>
          <w:szCs w:val="32"/>
          <w:lang w:val="zh-CN"/>
        </w:rPr>
        <w:t>第三部分2023年度部门决算情况说明</w:t>
      </w:r>
    </w:p>
    <w:p w14:paraId="4D080C5E">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一、收入支出决算总体情况说明</w:t>
      </w:r>
    </w:p>
    <w:p w14:paraId="25297F9E">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000000" w:themeColor="text1"/>
          <w:kern w:val="2"/>
          <w:sz w:val="32"/>
          <w:szCs w:val="32"/>
          <w:lang w:val="zh-CN" w:eastAsia="zh-CN"/>
          <w14:textFill>
            <w14:solidFill>
              <w14:schemeClr w14:val="tx1"/>
            </w14:solidFill>
          </w14:textFill>
        </w:rPr>
      </w:pPr>
      <w:r>
        <w:rPr>
          <w:rFonts w:hint="eastAsia" w:ascii="宋体" w:hAnsi="宋体" w:eastAsia="宋体" w:cs="宋体"/>
          <w:color w:val="000000" w:themeColor="text1"/>
          <w:sz w:val="32"/>
          <w:szCs w:val="32"/>
          <w:lang w:val="zh-CN"/>
          <w14:textFill>
            <w14:solidFill>
              <w14:schemeClr w14:val="tx1"/>
            </w14:solidFill>
          </w14:textFill>
        </w:rPr>
        <w:t>2023年度收、支总计</w:t>
      </w:r>
      <w:r>
        <w:rPr>
          <w:rFonts w:hint="eastAsia" w:ascii="宋体" w:hAnsi="宋体" w:eastAsia="宋体" w:cs="宋体"/>
          <w:color w:val="000000" w:themeColor="text1"/>
          <w:sz w:val="32"/>
          <w:szCs w:val="32"/>
          <w:lang w:val="en-US"/>
          <w14:textFill>
            <w14:solidFill>
              <w14:schemeClr w14:val="tx1"/>
            </w14:solidFill>
          </w14:textFill>
        </w:rPr>
        <w:t>均为</w:t>
      </w:r>
      <w:r>
        <w:rPr>
          <w:rFonts w:hint="eastAsia" w:ascii="宋体" w:hAnsi="宋体" w:eastAsia="宋体" w:cs="宋体"/>
          <w:color w:val="000000" w:themeColor="text1"/>
          <w:sz w:val="32"/>
          <w:szCs w:val="32"/>
          <w:lang w:val="zh-CN"/>
          <w14:textFill>
            <w14:solidFill>
              <w14:schemeClr w14:val="tx1"/>
            </w14:solidFill>
          </w14:textFill>
        </w:rPr>
        <w:t>1680.84万元。</w:t>
      </w:r>
      <w:r>
        <w:rPr>
          <w:rFonts w:hint="eastAsia" w:ascii="宋体" w:hAnsi="宋体" w:eastAsia="宋体" w:cs="宋体"/>
          <w:color w:val="000000" w:themeColor="text1"/>
          <w:sz w:val="32"/>
          <w:szCs w:val="32"/>
          <w:lang w:val="en-US"/>
          <w14:textFill>
            <w14:solidFill>
              <w14:schemeClr w14:val="tx1"/>
            </w14:solidFill>
          </w14:textFill>
        </w:rPr>
        <w:t>与上年度相比,</w:t>
      </w:r>
      <w:r>
        <w:rPr>
          <w:rFonts w:hint="eastAsia" w:ascii="宋体" w:hAnsi="宋体" w:eastAsia="宋体" w:cs="宋体"/>
          <w:color w:val="000000" w:themeColor="text1"/>
          <w:sz w:val="32"/>
          <w:szCs w:val="32"/>
          <w:lang w:val="zh-CN"/>
          <w14:textFill>
            <w14:solidFill>
              <w14:schemeClr w14:val="tx1"/>
            </w14:solidFill>
          </w14:textFill>
        </w:rPr>
        <w:t>收、支</w:t>
      </w:r>
      <w:r>
        <w:rPr>
          <w:rFonts w:hint="eastAsia" w:ascii="宋体" w:hAnsi="宋体" w:eastAsia="宋体" w:cs="宋体"/>
          <w:color w:val="000000" w:themeColor="text1"/>
          <w:sz w:val="32"/>
          <w:szCs w:val="32"/>
          <w:lang w:val="en-US"/>
          <w14:textFill>
            <w14:solidFill>
              <w14:schemeClr w14:val="tx1"/>
            </w14:solidFill>
          </w14:textFill>
        </w:rPr>
        <w:t>总计各</w:t>
      </w:r>
      <w:r>
        <w:rPr>
          <w:rFonts w:hint="eastAsia" w:ascii="宋体" w:hAnsi="宋体" w:eastAsia="宋体" w:cs="宋体"/>
          <w:color w:val="000000" w:themeColor="text1"/>
          <w:sz w:val="32"/>
          <w:szCs w:val="32"/>
          <w:lang w:val="zh-CN"/>
          <w14:textFill>
            <w14:solidFill>
              <w14:schemeClr w14:val="tx1"/>
            </w14:solidFill>
          </w14:textFill>
        </w:rPr>
        <w:t>增加369.08万元,增长28.14%,主要</w:t>
      </w:r>
      <w:r>
        <w:rPr>
          <w:rFonts w:hint="eastAsia" w:ascii="宋体" w:hAnsi="宋体" w:eastAsia="宋体" w:cs="宋体"/>
          <w:color w:val="000000" w:themeColor="text1"/>
          <w:sz w:val="32"/>
          <w:szCs w:val="32"/>
          <w:lang w:val="en-US" w:eastAsia="zh-CN"/>
          <w14:textFill>
            <w14:solidFill>
              <w14:schemeClr w14:val="tx1"/>
            </w14:solidFill>
          </w14:textFill>
        </w:rPr>
        <w:t>原因一是2023年冬春生活困难救助资金596万元，2022年冬春生活困难救助资金413万元，较上年度增加183万元；二是2023年度人员</w:t>
      </w:r>
      <w:r>
        <w:rPr>
          <w:rFonts w:hint="eastAsia" w:ascii="宋体" w:hAnsi="宋体" w:eastAsia="宋体" w:cs="宋体"/>
          <w:color w:val="000000" w:themeColor="text1"/>
          <w:kern w:val="2"/>
          <w:sz w:val="32"/>
          <w:szCs w:val="32"/>
          <w:lang w:val="en-US" w:eastAsia="zh-CN"/>
          <w14:textFill>
            <w14:solidFill>
              <w14:schemeClr w14:val="tx1"/>
            </w14:solidFill>
          </w14:textFill>
        </w:rPr>
        <w:t>财政供养人数31人，2022</w:t>
      </w:r>
      <w:r>
        <w:rPr>
          <w:rFonts w:hint="eastAsia" w:ascii="宋体" w:hAnsi="宋体" w:eastAsia="宋体" w:cs="宋体"/>
          <w:color w:val="000000" w:themeColor="text1"/>
          <w:sz w:val="32"/>
          <w:szCs w:val="32"/>
          <w:lang w:val="en-US" w:eastAsia="zh-CN"/>
          <w14:textFill>
            <w14:solidFill>
              <w14:schemeClr w14:val="tx1"/>
            </w14:solidFill>
          </w14:textFill>
        </w:rPr>
        <w:t>年度为</w:t>
      </w:r>
      <w:r>
        <w:rPr>
          <w:rFonts w:hint="eastAsia" w:ascii="宋体" w:hAnsi="宋体" w:eastAsia="宋体" w:cs="宋体"/>
          <w:color w:val="000000" w:themeColor="text1"/>
          <w:kern w:val="2"/>
          <w:sz w:val="32"/>
          <w:szCs w:val="32"/>
          <w:lang w:val="en-US" w:eastAsia="zh-CN"/>
          <w14:textFill>
            <w14:solidFill>
              <w14:schemeClr w14:val="tx1"/>
            </w14:solidFill>
          </w14:textFill>
        </w:rPr>
        <w:t>28人，多了三人的工资、日常运转等。</w:t>
      </w:r>
    </w:p>
    <w:p w14:paraId="53D4725F">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二、收入决算情况说明</w:t>
      </w:r>
    </w:p>
    <w:p w14:paraId="5372BB10">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2023年度收入合计1662.67万元,其中：财政拨款收入1662.67万元,占100.00%。</w:t>
      </w:r>
    </w:p>
    <w:p w14:paraId="161138C1">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三、支出决算情况说明</w:t>
      </w:r>
    </w:p>
    <w:p w14:paraId="1B3A0D45">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auto"/>
          <w:sz w:val="32"/>
          <w:szCs w:val="32"/>
          <w:lang w:val="zh-CN"/>
        </w:rPr>
      </w:pPr>
      <w:r>
        <w:rPr>
          <w:rFonts w:hint="eastAsia" w:ascii="宋体" w:hAnsi="宋体"/>
          <w:color w:val="auto"/>
          <w:sz w:val="32"/>
          <w:szCs w:val="32"/>
          <w:lang w:val="zh-CN"/>
        </w:rPr>
        <w:t>2023年度支出合计1680.84万元,其中：基本支出1640.84万元,占97.62%；项目支出40.00万元,占2.38%。</w:t>
      </w:r>
    </w:p>
    <w:p w14:paraId="6A6188E8">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四、财政拨款收入支出决算总体情况说明</w:t>
      </w:r>
    </w:p>
    <w:p w14:paraId="1524375E">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000000" w:themeColor="text1"/>
          <w:kern w:val="2"/>
          <w:sz w:val="32"/>
          <w:szCs w:val="32"/>
          <w:lang w:val="zh-CN" w:eastAsia="zh-CN"/>
          <w14:textFill>
            <w14:solidFill>
              <w14:schemeClr w14:val="tx1"/>
            </w14:solidFill>
          </w14:textFill>
        </w:rPr>
      </w:pPr>
      <w:r>
        <w:rPr>
          <w:rFonts w:hint="eastAsia" w:ascii="宋体" w:hAnsi="宋体" w:eastAsia="宋体" w:cs="宋体"/>
          <w:color w:val="auto"/>
          <w:sz w:val="32"/>
          <w:szCs w:val="32"/>
          <w:lang w:val="zh-CN"/>
        </w:rPr>
        <w:t>2023年度财政拨款收、支总计</w:t>
      </w:r>
      <w:r>
        <w:rPr>
          <w:rFonts w:hint="eastAsia" w:ascii="宋体" w:hAnsi="宋体" w:eastAsia="宋体" w:cs="宋体"/>
          <w:color w:val="auto"/>
          <w:sz w:val="32"/>
          <w:szCs w:val="32"/>
          <w:lang w:val="en-US"/>
        </w:rPr>
        <w:t>均为</w:t>
      </w:r>
      <w:r>
        <w:rPr>
          <w:rFonts w:hint="eastAsia" w:ascii="宋体" w:hAnsi="宋体" w:eastAsia="宋体" w:cs="宋体"/>
          <w:color w:val="auto"/>
          <w:sz w:val="32"/>
          <w:szCs w:val="32"/>
          <w:lang w:val="zh-CN"/>
        </w:rPr>
        <w:t>1680.84万元。与</w:t>
      </w:r>
      <w:r>
        <w:rPr>
          <w:rFonts w:hint="eastAsia" w:ascii="宋体" w:hAnsi="宋体" w:eastAsia="宋体" w:cs="宋体"/>
          <w:color w:val="auto"/>
          <w:sz w:val="32"/>
          <w:szCs w:val="32"/>
          <w:lang w:val="en-US"/>
        </w:rPr>
        <w:t>上</w:t>
      </w:r>
      <w:r>
        <w:rPr>
          <w:rFonts w:hint="eastAsia" w:ascii="宋体" w:hAnsi="宋体" w:eastAsia="宋体" w:cs="宋体"/>
          <w:color w:val="auto"/>
          <w:sz w:val="32"/>
          <w:szCs w:val="32"/>
          <w:lang w:val="zh-CN"/>
        </w:rPr>
        <w:t>年相比,各增加369.08万元,增长28.14%。</w:t>
      </w:r>
      <w:r>
        <w:rPr>
          <w:rFonts w:hint="eastAsia" w:ascii="宋体" w:hAnsi="宋体" w:eastAsia="宋体" w:cs="宋体"/>
          <w:color w:val="000000" w:themeColor="text1"/>
          <w:sz w:val="32"/>
          <w:szCs w:val="32"/>
          <w:lang w:val="zh-CN"/>
          <w14:textFill>
            <w14:solidFill>
              <w14:schemeClr w14:val="tx1"/>
            </w14:solidFill>
          </w14:textFill>
        </w:rPr>
        <w:t>主要</w:t>
      </w:r>
      <w:r>
        <w:rPr>
          <w:rFonts w:hint="eastAsia" w:ascii="宋体" w:hAnsi="宋体" w:eastAsia="宋体" w:cs="宋体"/>
          <w:color w:val="000000" w:themeColor="text1"/>
          <w:sz w:val="32"/>
          <w:szCs w:val="32"/>
          <w:lang w:val="en-US" w:eastAsia="zh-CN"/>
          <w14:textFill>
            <w14:solidFill>
              <w14:schemeClr w14:val="tx1"/>
            </w14:solidFill>
          </w14:textFill>
        </w:rPr>
        <w:t>原因一是2023年冬春生活困难救助资金596万元，2022年冬春生活困难救助资金413万元，较上年度增加183万元；二是2023年度人员</w:t>
      </w:r>
      <w:r>
        <w:rPr>
          <w:rFonts w:hint="eastAsia" w:ascii="宋体" w:hAnsi="宋体" w:eastAsia="宋体" w:cs="宋体"/>
          <w:color w:val="000000" w:themeColor="text1"/>
          <w:kern w:val="2"/>
          <w:sz w:val="32"/>
          <w:szCs w:val="32"/>
          <w:lang w:val="en-US" w:eastAsia="zh-CN"/>
          <w14:textFill>
            <w14:solidFill>
              <w14:schemeClr w14:val="tx1"/>
            </w14:solidFill>
          </w14:textFill>
        </w:rPr>
        <w:t>财政供养人数31人，2022</w:t>
      </w:r>
      <w:r>
        <w:rPr>
          <w:rFonts w:hint="eastAsia" w:ascii="宋体" w:hAnsi="宋体" w:eastAsia="宋体" w:cs="宋体"/>
          <w:color w:val="000000" w:themeColor="text1"/>
          <w:sz w:val="32"/>
          <w:szCs w:val="32"/>
          <w:lang w:val="en-US" w:eastAsia="zh-CN"/>
          <w14:textFill>
            <w14:solidFill>
              <w14:schemeClr w14:val="tx1"/>
            </w14:solidFill>
          </w14:textFill>
        </w:rPr>
        <w:t>年度为</w:t>
      </w:r>
      <w:r>
        <w:rPr>
          <w:rFonts w:hint="eastAsia" w:ascii="宋体" w:hAnsi="宋体" w:eastAsia="宋体" w:cs="宋体"/>
          <w:color w:val="000000" w:themeColor="text1"/>
          <w:kern w:val="2"/>
          <w:sz w:val="32"/>
          <w:szCs w:val="32"/>
          <w:lang w:val="en-US" w:eastAsia="zh-CN"/>
          <w14:textFill>
            <w14:solidFill>
              <w14:schemeClr w14:val="tx1"/>
            </w14:solidFill>
          </w14:textFill>
        </w:rPr>
        <w:t>28人，多了三人的工资、日常运转等。</w:t>
      </w:r>
    </w:p>
    <w:p w14:paraId="7CA38690">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五、一般公共预算财政拨款支出决算情况说明</w:t>
      </w:r>
    </w:p>
    <w:p w14:paraId="2E5C711B">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000000" w:themeColor="text1"/>
          <w:sz w:val="32"/>
          <w:szCs w:val="32"/>
          <w:shd w:val="clear" w:color="auto" w:fill="auto"/>
          <w:lang w:val="zh-CN"/>
          <w14:textFill>
            <w14:solidFill>
              <w14:schemeClr w14:val="tx1"/>
            </w14:solidFill>
          </w14:textFill>
        </w:rPr>
      </w:pPr>
      <w:r>
        <w:rPr>
          <w:rFonts w:hint="eastAsia" w:ascii="宋体" w:hAnsi="宋体" w:eastAsia="宋体" w:cs="宋体"/>
          <w:color w:val="000000" w:themeColor="text1"/>
          <w:sz w:val="32"/>
          <w:szCs w:val="32"/>
          <w:shd w:val="clear" w:color="auto" w:fill="auto"/>
          <w:lang w:val="zh-CN"/>
          <w14:textFill>
            <w14:solidFill>
              <w14:schemeClr w14:val="tx1"/>
            </w14:solidFill>
          </w14:textFill>
        </w:rPr>
        <w:t>（一）一般公共预算财政拨款支出决算总体情况</w:t>
      </w:r>
    </w:p>
    <w:p w14:paraId="6AFB5D76">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000000" w:themeColor="text1"/>
          <w:sz w:val="32"/>
          <w:szCs w:val="32"/>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shd w:val="clear" w:color="auto" w:fill="auto"/>
          <w:lang w:val="zh-CN"/>
          <w14:textFill>
            <w14:solidFill>
              <w14:schemeClr w14:val="tx1"/>
            </w14:solidFill>
          </w14:textFill>
        </w:rPr>
        <w:t>2023年度一般公共预算财政拨款支出1680.84万元,较上年决算数增加1008.07万元,增长149.84%。</w:t>
      </w:r>
      <w:r>
        <w:rPr>
          <w:rFonts w:hint="eastAsia" w:ascii="宋体" w:hAnsi="宋体" w:eastAsia="宋体" w:cs="宋体"/>
          <w:color w:val="000000" w:themeColor="text1"/>
          <w:sz w:val="32"/>
          <w:szCs w:val="32"/>
          <w:shd w:val="clear" w:color="auto" w:fill="auto"/>
          <w:lang w:val="zh-CN"/>
          <w14:textFill>
            <w14:solidFill>
              <w14:schemeClr w14:val="tx1"/>
            </w14:solidFill>
          </w14:textFill>
        </w:rPr>
        <w:t>主要原因是</w:t>
      </w:r>
      <w:r>
        <w:rPr>
          <w:rFonts w:hint="eastAsia" w:ascii="宋体" w:hAnsi="宋体" w:eastAsia="宋体" w:cs="宋体"/>
          <w:color w:val="000000" w:themeColor="text1"/>
          <w:sz w:val="32"/>
          <w:szCs w:val="32"/>
          <w:shd w:val="clear" w:color="auto" w:fill="auto"/>
          <w:lang w:val="en-US" w:eastAsia="zh-CN"/>
          <w14:textFill>
            <w14:solidFill>
              <w14:schemeClr w14:val="tx1"/>
            </w14:solidFill>
          </w14:textFill>
        </w:rPr>
        <w:t>2023年支付了2022-2023年冬春生活困难救助资金413万元及2023-2024年冬春生活困难救助资金596万元共计1009万元，而2022年度没有该项支出。</w:t>
      </w:r>
    </w:p>
    <w:p w14:paraId="5E08C986">
      <w:pPr>
        <w:pageBreakBefore w:val="0"/>
        <w:widowControl/>
        <w:numPr>
          <w:numId w:val="0"/>
        </w:numPr>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color w:val="000000" w:themeColor="text1"/>
          <w:sz w:val="32"/>
          <w:szCs w:val="32"/>
          <w:lang w:val="zh-CN"/>
          <w14:textFill>
            <w14:solidFill>
              <w14:schemeClr w14:val="tx1"/>
            </w14:solidFill>
          </w14:textFill>
        </w:rPr>
      </w:pPr>
      <w:r>
        <w:rPr>
          <w:rFonts w:hint="eastAsia" w:ascii="宋体" w:hAnsi="宋体"/>
          <w:color w:val="auto"/>
          <w:sz w:val="32"/>
          <w:szCs w:val="32"/>
          <w:lang w:val="zh-CN"/>
        </w:rPr>
        <w:t>（</w:t>
      </w:r>
      <w:r>
        <w:rPr>
          <w:rFonts w:hint="eastAsia" w:ascii="宋体" w:hAnsi="宋体"/>
          <w:color w:val="auto"/>
          <w:sz w:val="32"/>
          <w:szCs w:val="32"/>
          <w:lang w:val="en-US" w:eastAsia="zh-CN"/>
        </w:rPr>
        <w:t>二</w:t>
      </w:r>
      <w:r>
        <w:rPr>
          <w:rFonts w:hint="eastAsia" w:ascii="宋体" w:hAnsi="宋体"/>
          <w:color w:val="auto"/>
          <w:sz w:val="32"/>
          <w:szCs w:val="32"/>
          <w:lang w:val="zh-CN"/>
        </w:rPr>
        <w:t>）</w:t>
      </w:r>
      <w:r>
        <w:rPr>
          <w:rFonts w:hint="eastAsia" w:ascii="宋体" w:hAnsi="宋体"/>
          <w:color w:val="000000" w:themeColor="text1"/>
          <w:sz w:val="32"/>
          <w:szCs w:val="32"/>
          <w:lang w:val="zh-CN"/>
          <w14:textFill>
            <w14:solidFill>
              <w14:schemeClr w14:val="tx1"/>
            </w14:solidFill>
          </w14:textFill>
        </w:rPr>
        <w:t>一般公共预算财政拨款支出决算结构情况</w:t>
      </w:r>
    </w:p>
    <w:p w14:paraId="1CB64E29">
      <w:pPr>
        <w:pageBreakBefore w:val="0"/>
        <w:widowControl/>
        <w:numPr>
          <w:ilvl w:val="0"/>
          <w:numId w:val="0"/>
        </w:numPr>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FF0000"/>
          <w:sz w:val="32"/>
          <w:szCs w:val="32"/>
          <w:lang w:val="zh-CN"/>
        </w:rPr>
      </w:pPr>
      <w:r>
        <w:rPr>
          <w:rFonts w:hint="eastAsia" w:ascii="宋体" w:hAnsi="宋体" w:eastAsia="宋体" w:cs="宋体"/>
          <w:color w:val="000000" w:themeColor="text1"/>
          <w:sz w:val="32"/>
          <w:szCs w:val="32"/>
          <w:lang w:val="en-US" w:eastAsia="zh-CN"/>
          <w14:textFill>
            <w14:solidFill>
              <w14:schemeClr w14:val="tx1"/>
            </w14:solidFill>
          </w14:textFill>
        </w:rPr>
        <w:t>2023年度一般公共预算财政拨款支出</w:t>
      </w:r>
      <w:r>
        <w:rPr>
          <w:rFonts w:hint="eastAsia" w:ascii="宋体" w:hAnsi="宋体" w:eastAsia="宋体" w:cs="宋体"/>
          <w:color w:val="auto"/>
          <w:sz w:val="32"/>
          <w:szCs w:val="32"/>
          <w:lang w:val="zh-CN"/>
        </w:rPr>
        <w:t>1680.84万元，主要用于以下方面：一般公共服务支出504.06万元,占29.99%；社会保障和就业支出29.19万元,占1.74%；卫生健康支出24.34万元,占1.45%；城乡社区支出17.72万元,占1.05%。</w:t>
      </w:r>
    </w:p>
    <w:p w14:paraId="16FD256F">
      <w:pPr>
        <w:pageBreakBefore w:val="0"/>
        <w:widowControl/>
        <w:numPr>
          <w:ilvl w:val="0"/>
          <w:numId w:val="0"/>
        </w:numPr>
        <w:kinsoku/>
        <w:wordWrap/>
        <w:overflowPunct/>
        <w:topLinePunct w:val="0"/>
        <w:autoSpaceDE/>
        <w:autoSpaceDN/>
        <w:bidi w:val="0"/>
        <w:adjustRightInd/>
        <w:snapToGrid/>
        <w:spacing w:before="100" w:beforeLines="0" w:after="100" w:afterLines="0" w:line="600" w:lineRule="exact"/>
        <w:ind w:leftChars="0" w:firstLine="640" w:firstLineChars="200"/>
        <w:jc w:val="left"/>
        <w:textAlignment w:val="auto"/>
        <w:rPr>
          <w:rFonts w:hint="eastAsia" w:ascii="宋体" w:hAnsi="宋体" w:eastAsia="宋体" w:cs="宋体"/>
          <w:color w:val="auto"/>
          <w:sz w:val="32"/>
          <w:szCs w:val="32"/>
          <w:lang w:val="zh-CN"/>
        </w:rPr>
      </w:pPr>
      <w:r>
        <w:rPr>
          <w:rFonts w:hint="eastAsia" w:ascii="宋体" w:hAnsi="宋体" w:eastAsia="宋体" w:cs="宋体"/>
          <w:color w:val="000000" w:themeColor="text1"/>
          <w:sz w:val="32"/>
          <w:szCs w:val="32"/>
          <w:lang w:val="en-US" w:eastAsia="zh-CN"/>
          <w14:textFill>
            <w14:solidFill>
              <w14:schemeClr w14:val="tx1"/>
            </w14:solidFill>
          </w14:textFill>
        </w:rPr>
        <w:t>2023年度一般公共预算财政拨款支出年初预算为</w:t>
      </w:r>
      <w:r>
        <w:rPr>
          <w:rFonts w:hint="eastAsia" w:ascii="宋体" w:hAnsi="宋体" w:eastAsia="宋体" w:cs="宋体"/>
          <w:color w:val="auto"/>
          <w:sz w:val="32"/>
          <w:szCs w:val="32"/>
          <w:lang w:val="zh-CN"/>
        </w:rPr>
        <w:t>577.57万元,支出决算为1680.84万元,完成年初预算的291.02%。其中：</w:t>
      </w:r>
    </w:p>
    <w:p w14:paraId="48DAF32B">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1．一般公共服务支出</w:t>
      </w:r>
      <w:r>
        <w:rPr>
          <w:rFonts w:hint="eastAsia" w:ascii="宋体" w:hAnsi="宋体" w:eastAsia="宋体" w:cs="宋体"/>
          <w:color w:val="auto"/>
          <w:sz w:val="32"/>
          <w:szCs w:val="32"/>
          <w:lang w:val="zh-CN"/>
        </w:rPr>
        <w:t>年初预算数为317.13万元,支出决算为504.06万元,完成年初预算的158.94%,决算数大于预算数的</w:t>
      </w:r>
      <w:r>
        <w:rPr>
          <w:rFonts w:hint="eastAsia" w:ascii="宋体" w:hAnsi="宋体" w:eastAsia="宋体" w:cs="宋体"/>
          <w:color w:val="000000"/>
          <w:sz w:val="32"/>
          <w:szCs w:val="32"/>
          <w:lang w:val="zh-CN" w:eastAsia="zh-CN"/>
        </w:rPr>
        <w:t>主要原因</w:t>
      </w:r>
      <w:r>
        <w:rPr>
          <w:rFonts w:hint="eastAsia" w:ascii="宋体" w:hAnsi="宋体" w:eastAsia="宋体" w:cs="宋体"/>
          <w:color w:val="000000"/>
          <w:sz w:val="32"/>
          <w:szCs w:val="32"/>
          <w:lang w:val="en-US" w:eastAsia="zh-CN"/>
        </w:rPr>
        <w:t>是本年度支出了上年度结转资金。</w:t>
      </w:r>
    </w:p>
    <w:p w14:paraId="7627BEE5">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FF0000"/>
          <w:sz w:val="32"/>
          <w:szCs w:val="32"/>
          <w:lang w:val="en-US" w:eastAsia="zh-CN"/>
        </w:rPr>
      </w:pPr>
      <w:r>
        <w:rPr>
          <w:rFonts w:hint="eastAsia" w:ascii="宋体" w:hAnsi="宋体" w:eastAsia="宋体" w:cs="宋体"/>
          <w:b/>
          <w:color w:val="auto"/>
          <w:sz w:val="32"/>
          <w:szCs w:val="32"/>
          <w:lang w:val="en-US" w:eastAsia="zh-CN"/>
        </w:rPr>
        <w:t>2</w:t>
      </w:r>
      <w:r>
        <w:rPr>
          <w:rFonts w:hint="eastAsia" w:ascii="宋体" w:hAnsi="宋体" w:eastAsia="宋体" w:cs="宋体"/>
          <w:b/>
          <w:color w:val="auto"/>
          <w:sz w:val="32"/>
          <w:szCs w:val="32"/>
          <w:lang w:val="zh-CN"/>
        </w:rPr>
        <w:t>．社会保障和就业支出</w:t>
      </w:r>
      <w:r>
        <w:rPr>
          <w:rFonts w:hint="eastAsia" w:ascii="宋体" w:hAnsi="宋体" w:eastAsia="宋体" w:cs="宋体"/>
          <w:color w:val="auto"/>
          <w:sz w:val="32"/>
          <w:szCs w:val="32"/>
          <w:lang w:val="zh-CN"/>
        </w:rPr>
        <w:t>年初预算数为45.67万元,支出决</w:t>
      </w:r>
      <w:r>
        <w:rPr>
          <w:rFonts w:hint="eastAsia" w:ascii="宋体" w:hAnsi="宋体" w:eastAsia="宋体" w:cs="宋体"/>
          <w:color w:val="000000" w:themeColor="text1"/>
          <w:sz w:val="32"/>
          <w:szCs w:val="32"/>
          <w:lang w:val="zh-CN"/>
          <w14:textFill>
            <w14:solidFill>
              <w14:schemeClr w14:val="tx1"/>
            </w14:solidFill>
          </w14:textFill>
        </w:rPr>
        <w:t>算为29.19万元,完成年初预算的63.91%,决算数小于预算数的主要原因是</w:t>
      </w:r>
      <w:r>
        <w:rPr>
          <w:rFonts w:hint="eastAsia" w:ascii="宋体" w:hAnsi="宋体" w:eastAsia="宋体" w:cs="宋体"/>
          <w:color w:val="000000" w:themeColor="text1"/>
          <w:sz w:val="32"/>
          <w:szCs w:val="32"/>
          <w:lang w:val="en-US" w:eastAsia="zh-CN"/>
          <w14:textFill>
            <w14:solidFill>
              <w14:schemeClr w14:val="tx1"/>
            </w14:solidFill>
          </w14:textFill>
        </w:rPr>
        <w:t>部分资金结转到下年度正常使用。</w:t>
      </w:r>
    </w:p>
    <w:p w14:paraId="467D63B3">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000000" w:themeColor="text1"/>
          <w:sz w:val="32"/>
          <w:szCs w:val="32"/>
          <w:lang w:val="zh-CN"/>
          <w14:textFill>
            <w14:solidFill>
              <w14:schemeClr w14:val="tx1"/>
            </w14:solidFill>
          </w14:textFill>
        </w:rPr>
      </w:pPr>
      <w:r>
        <w:rPr>
          <w:rFonts w:hint="eastAsia" w:ascii="宋体" w:hAnsi="宋体" w:eastAsia="宋体" w:cs="宋体"/>
          <w:b/>
          <w:color w:val="000000" w:themeColor="text1"/>
          <w:sz w:val="32"/>
          <w:szCs w:val="32"/>
          <w:lang w:val="en-US" w:eastAsia="zh-CN"/>
          <w14:textFill>
            <w14:solidFill>
              <w14:schemeClr w14:val="tx1"/>
            </w14:solidFill>
          </w14:textFill>
        </w:rPr>
        <w:t>3</w:t>
      </w:r>
      <w:r>
        <w:rPr>
          <w:rFonts w:hint="eastAsia" w:ascii="宋体" w:hAnsi="宋体" w:eastAsia="宋体" w:cs="宋体"/>
          <w:b/>
          <w:color w:val="000000" w:themeColor="text1"/>
          <w:sz w:val="32"/>
          <w:szCs w:val="32"/>
          <w:lang w:val="zh-CN"/>
          <w14:textFill>
            <w14:solidFill>
              <w14:schemeClr w14:val="tx1"/>
            </w14:solidFill>
          </w14:textFill>
        </w:rPr>
        <w:t>．卫生健康支出</w:t>
      </w:r>
      <w:r>
        <w:rPr>
          <w:rFonts w:hint="eastAsia" w:ascii="宋体" w:hAnsi="宋体" w:eastAsia="宋体" w:cs="宋体"/>
          <w:color w:val="000000" w:themeColor="text1"/>
          <w:sz w:val="32"/>
          <w:szCs w:val="32"/>
          <w:lang w:val="zh-CN"/>
          <w14:textFill>
            <w14:solidFill>
              <w14:schemeClr w14:val="tx1"/>
            </w14:solidFill>
          </w14:textFill>
        </w:rPr>
        <w:t>年初预算数为16.42万元,支出决算为24.34万元,完成年初预算的148.26%,决算数大于预算数的主要原因是</w:t>
      </w:r>
      <w:r>
        <w:rPr>
          <w:rFonts w:hint="eastAsia" w:ascii="宋体" w:hAnsi="宋体" w:eastAsia="宋体" w:cs="宋体"/>
          <w:color w:val="000000" w:themeColor="text1"/>
          <w:sz w:val="32"/>
          <w:szCs w:val="32"/>
          <w:lang w:val="en-US" w:eastAsia="zh-CN"/>
          <w14:textFill>
            <w14:solidFill>
              <w14:schemeClr w14:val="tx1"/>
            </w14:solidFill>
          </w14:textFill>
        </w:rPr>
        <w:t>本年度支出了上年度结转资金。</w:t>
      </w:r>
    </w:p>
    <w:p w14:paraId="2B5D59AB">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FF0000"/>
          <w:sz w:val="32"/>
          <w:szCs w:val="32"/>
          <w:lang w:val="en-US" w:eastAsia="zh-CN"/>
        </w:rPr>
      </w:pPr>
      <w:r>
        <w:rPr>
          <w:rFonts w:hint="eastAsia" w:ascii="宋体" w:hAnsi="宋体" w:eastAsia="宋体" w:cs="宋体"/>
          <w:b/>
          <w:color w:val="auto"/>
          <w:sz w:val="32"/>
          <w:szCs w:val="32"/>
          <w:lang w:val="en-US" w:eastAsia="zh-CN"/>
        </w:rPr>
        <w:t>4</w:t>
      </w:r>
      <w:r>
        <w:rPr>
          <w:rFonts w:hint="eastAsia" w:ascii="宋体" w:hAnsi="宋体" w:eastAsia="宋体" w:cs="宋体"/>
          <w:b/>
          <w:color w:val="auto"/>
          <w:sz w:val="32"/>
          <w:szCs w:val="32"/>
          <w:lang w:val="zh-CN"/>
        </w:rPr>
        <w:t>．城乡社区支出</w:t>
      </w:r>
      <w:r>
        <w:rPr>
          <w:rFonts w:hint="eastAsia" w:ascii="宋体" w:hAnsi="宋体" w:eastAsia="宋体" w:cs="宋体"/>
          <w:color w:val="auto"/>
          <w:sz w:val="32"/>
          <w:szCs w:val="32"/>
          <w:lang w:val="zh-CN"/>
        </w:rPr>
        <w:t>年初预算数为16.50万元,支出决算为17.72万元,完成年初预算的107.38%,</w:t>
      </w:r>
      <w:r>
        <w:rPr>
          <w:rFonts w:hint="eastAsia" w:ascii="宋体" w:hAnsi="宋体" w:eastAsia="宋体" w:cs="宋体"/>
          <w:color w:val="auto"/>
          <w:sz w:val="32"/>
          <w:szCs w:val="32"/>
          <w:lang w:val="zh-CN"/>
        </w:rPr>
        <w:t>年初预算数</w:t>
      </w:r>
      <w:r>
        <w:rPr>
          <w:rFonts w:hint="eastAsia" w:ascii="宋体" w:hAnsi="宋体" w:eastAsia="宋体" w:cs="宋体"/>
          <w:color w:val="auto"/>
          <w:sz w:val="32"/>
          <w:szCs w:val="32"/>
          <w:lang w:val="en-US" w:eastAsia="zh-CN"/>
        </w:rPr>
        <w:t>与</w:t>
      </w:r>
      <w:r>
        <w:rPr>
          <w:rFonts w:hint="eastAsia" w:ascii="宋体" w:hAnsi="宋体" w:eastAsia="宋体" w:cs="宋体"/>
          <w:color w:val="auto"/>
          <w:sz w:val="32"/>
          <w:szCs w:val="32"/>
          <w:lang w:val="zh-CN"/>
        </w:rPr>
        <w:t>支出决算</w:t>
      </w:r>
      <w:r>
        <w:rPr>
          <w:rFonts w:hint="eastAsia" w:ascii="宋体" w:hAnsi="宋体" w:eastAsia="宋体" w:cs="宋体"/>
          <w:color w:val="auto"/>
          <w:sz w:val="32"/>
          <w:szCs w:val="32"/>
          <w:lang w:val="en-US" w:eastAsia="zh-CN"/>
        </w:rPr>
        <w:t>数</w:t>
      </w:r>
      <w:r>
        <w:rPr>
          <w:rFonts w:hint="eastAsia" w:ascii="宋体" w:hAnsi="宋体" w:eastAsia="宋体" w:cs="宋体"/>
          <w:color w:val="auto"/>
          <w:sz w:val="32"/>
          <w:szCs w:val="32"/>
          <w:lang w:val="en-US" w:eastAsia="zh-CN"/>
        </w:rPr>
        <w:t>基本持平。</w:t>
      </w:r>
    </w:p>
    <w:p w14:paraId="1062239A">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FF0000"/>
          <w:sz w:val="32"/>
          <w:szCs w:val="32"/>
          <w:lang w:val="zh-CN"/>
        </w:rPr>
      </w:pPr>
      <w:r>
        <w:rPr>
          <w:rFonts w:hint="eastAsia" w:ascii="宋体" w:hAnsi="宋体" w:eastAsia="宋体" w:cs="宋体"/>
          <w:b/>
          <w:color w:val="auto"/>
          <w:sz w:val="32"/>
          <w:szCs w:val="32"/>
          <w:lang w:val="en-US" w:eastAsia="zh-CN"/>
        </w:rPr>
        <w:t>5</w:t>
      </w:r>
      <w:r>
        <w:rPr>
          <w:rFonts w:hint="eastAsia" w:ascii="宋体" w:hAnsi="宋体" w:eastAsia="宋体" w:cs="宋体"/>
          <w:b/>
          <w:color w:val="auto"/>
          <w:sz w:val="32"/>
          <w:szCs w:val="32"/>
          <w:lang w:val="zh-CN"/>
        </w:rPr>
        <w:t>．灾害防治及应急管理支出</w:t>
      </w:r>
      <w:r>
        <w:rPr>
          <w:rFonts w:hint="eastAsia" w:ascii="宋体" w:hAnsi="宋体" w:eastAsia="宋体" w:cs="宋体"/>
          <w:color w:val="auto"/>
          <w:sz w:val="32"/>
          <w:szCs w:val="32"/>
          <w:lang w:val="zh-CN"/>
        </w:rPr>
        <w:t>年初预算数为181.84万元,支出决算为1105.53万元,完成年初预算的607.97%,决算数大于预算数的</w:t>
      </w:r>
      <w:r>
        <w:rPr>
          <w:rFonts w:hint="eastAsia" w:ascii="宋体" w:hAnsi="宋体" w:eastAsia="宋体" w:cs="宋体"/>
          <w:color w:val="auto"/>
          <w:sz w:val="32"/>
          <w:szCs w:val="32"/>
          <w:lang w:val="en-US" w:eastAsia="zh-CN"/>
        </w:rPr>
        <w:t>原因是支付了中央冬春生活救助资金1009万元，此项资金未纳入年初预算。</w:t>
      </w:r>
    </w:p>
    <w:p w14:paraId="5F0C1DA4">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zh-CN" w:eastAsia="zh-CN"/>
        </w:rPr>
        <w:t>六、一般公共预算财政拨款基本支出决算情况说明</w:t>
      </w:r>
    </w:p>
    <w:p w14:paraId="3E071422">
      <w:pPr>
        <w:keepNext w:val="0"/>
        <w:keepLines w:val="0"/>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000000" w:themeColor="text1"/>
          <w:sz w:val="32"/>
          <w:szCs w:val="32"/>
          <w:lang w:eastAsia="zh-CN"/>
          <w14:textFill>
            <w14:solidFill>
              <w14:schemeClr w14:val="tx1"/>
            </w14:solidFill>
          </w14:textFill>
        </w:rPr>
      </w:pPr>
      <w:r>
        <w:rPr>
          <w:rFonts w:hint="eastAsia" w:ascii="宋体" w:hAnsi="宋体" w:eastAsia="宋体" w:cs="宋体"/>
          <w:color w:val="000000" w:themeColor="text1"/>
          <w:sz w:val="32"/>
          <w:szCs w:val="32"/>
          <w:lang w:val="zh-CN"/>
          <w14:textFill>
            <w14:solidFill>
              <w14:schemeClr w14:val="tx1"/>
            </w14:solidFill>
          </w14:textFill>
        </w:rPr>
        <w:t>2023年度一般公共预算财政拨款基本支出1640.84万元。其中：</w:t>
      </w:r>
      <w:r>
        <w:rPr>
          <w:rFonts w:hint="eastAsia" w:ascii="宋体" w:hAnsi="宋体" w:eastAsia="宋体" w:cs="宋体"/>
          <w:b/>
          <w:color w:val="000000" w:themeColor="text1"/>
          <w:sz w:val="32"/>
          <w:szCs w:val="32"/>
          <w:lang w:val="zh-CN"/>
          <w14:textFill>
            <w14:solidFill>
              <w14:schemeClr w14:val="tx1"/>
            </w14:solidFill>
          </w14:textFill>
        </w:rPr>
        <w:t>人员经费</w:t>
      </w:r>
      <w:r>
        <w:rPr>
          <w:rFonts w:hint="eastAsia" w:ascii="宋体" w:hAnsi="宋体" w:eastAsia="宋体" w:cs="宋体"/>
          <w:color w:val="000000" w:themeColor="text1"/>
          <w:sz w:val="32"/>
          <w:szCs w:val="32"/>
          <w:lang w:val="zh-CN"/>
          <w14:textFill>
            <w14:solidFill>
              <w14:schemeClr w14:val="tx1"/>
            </w14:solidFill>
          </w14:textFill>
        </w:rPr>
        <w:t>1572.97万元,较上年决算数增加1020.01万元,增长184.46%,主要原因是</w:t>
      </w:r>
      <w:r>
        <w:rPr>
          <w:rFonts w:hint="eastAsia" w:ascii="宋体" w:hAnsi="宋体" w:eastAsia="宋体" w:cs="宋体"/>
          <w:color w:val="000000" w:themeColor="text1"/>
          <w:sz w:val="32"/>
          <w:szCs w:val="32"/>
          <w:lang w:val="en-US" w:eastAsia="zh-CN"/>
          <w14:textFill>
            <w14:solidFill>
              <w14:schemeClr w14:val="tx1"/>
            </w14:solidFill>
          </w14:textFill>
        </w:rPr>
        <w:t>2023年支付了2022-2023年冬春生活困难救助资金413万元及2023-2024年冬春生活困难救助资金596万元共计1009万元，而2022年度没有该项支出。</w:t>
      </w:r>
      <w:r>
        <w:rPr>
          <w:rFonts w:hint="eastAsia" w:ascii="宋体" w:hAnsi="宋体" w:eastAsia="宋体" w:cs="宋体"/>
          <w:color w:val="000000" w:themeColor="text1"/>
          <w:sz w:val="32"/>
          <w:szCs w:val="32"/>
          <w:lang w:val="zh-CN"/>
          <w14:textFill>
            <w14:solidFill>
              <w14:schemeClr w14:val="tx1"/>
            </w14:solidFill>
          </w14:textFill>
        </w:rPr>
        <w:t>人员经费主要包括基本工资、津贴补贴、奖金、社会保障缴费</w:t>
      </w:r>
      <w:r>
        <w:rPr>
          <w:rFonts w:hint="eastAsia" w:ascii="宋体" w:hAnsi="宋体" w:eastAsia="宋体" w:cs="宋体"/>
          <w:color w:val="000000" w:themeColor="text1"/>
          <w:sz w:val="32"/>
          <w:szCs w:val="32"/>
          <w:lang w:val="en-US" w:eastAsia="zh-CN"/>
          <w14:textFill>
            <w14:solidFill>
              <w14:schemeClr w14:val="tx1"/>
            </w14:solidFill>
          </w14:textFill>
        </w:rPr>
        <w:t>及对个人和家庭的补助。</w:t>
      </w:r>
      <w:r>
        <w:rPr>
          <w:rFonts w:hint="eastAsia" w:ascii="宋体" w:hAnsi="宋体" w:eastAsia="宋体" w:cs="宋体"/>
          <w:b/>
          <w:color w:val="auto"/>
          <w:sz w:val="32"/>
          <w:szCs w:val="32"/>
          <w:lang w:val="zh-CN"/>
        </w:rPr>
        <w:t>公用经费</w:t>
      </w:r>
      <w:r>
        <w:rPr>
          <w:rFonts w:hint="eastAsia" w:ascii="宋体" w:hAnsi="宋体" w:eastAsia="宋体" w:cs="宋体"/>
          <w:color w:val="auto"/>
          <w:sz w:val="32"/>
          <w:szCs w:val="32"/>
          <w:lang w:val="zh-CN"/>
        </w:rPr>
        <w:t>67.87万元,较上年决算数减少51.94万元,下降43.35%,</w:t>
      </w:r>
      <w:r>
        <w:rPr>
          <w:rFonts w:hint="eastAsia" w:ascii="宋体" w:hAnsi="宋体" w:eastAsia="宋体" w:cs="宋体"/>
          <w:color w:val="auto"/>
          <w:sz w:val="32"/>
          <w:szCs w:val="32"/>
          <w:lang w:val="zh-CN"/>
        </w:rPr>
        <w:t>主要原因是</w:t>
      </w:r>
      <w:r>
        <w:rPr>
          <w:rFonts w:hint="eastAsia" w:ascii="宋体" w:hAnsi="宋体" w:eastAsia="宋体" w:cs="宋体"/>
          <w:color w:val="auto"/>
          <w:sz w:val="32"/>
          <w:szCs w:val="32"/>
          <w:lang w:val="en-US" w:eastAsia="zh-CN"/>
        </w:rPr>
        <w:t>部分公用经费结转至2023年继续使用</w:t>
      </w:r>
      <w:r>
        <w:rPr>
          <w:rFonts w:hint="eastAsia" w:ascii="宋体" w:hAnsi="宋体" w:eastAsia="宋体" w:cs="宋体"/>
          <w:color w:val="auto"/>
          <w:sz w:val="32"/>
          <w:szCs w:val="32"/>
          <w:lang w:val="zh-CN"/>
        </w:rPr>
        <w:t>。公用经费用途主要包括办公费、印刷费</w:t>
      </w:r>
      <w:r>
        <w:rPr>
          <w:rFonts w:hint="eastAsia" w:ascii="宋体" w:hAnsi="宋体" w:eastAsia="宋体" w:cs="宋体"/>
          <w:color w:val="000000" w:themeColor="text1"/>
          <w:sz w:val="32"/>
          <w:szCs w:val="32"/>
          <w14:textFill>
            <w14:solidFill>
              <w14:schemeClr w14:val="tx1"/>
            </w14:solidFill>
          </w14:textFill>
        </w:rPr>
        <w:t>、水费、邮电费、取暖费、差旅费、劳务费、工会经费、福利费、公务用车运行维护费、其他交通费用</w:t>
      </w:r>
      <w:r>
        <w:rPr>
          <w:rFonts w:hint="eastAsia" w:ascii="宋体" w:hAnsi="宋体" w:eastAsia="宋体" w:cs="宋体"/>
          <w:color w:val="000000" w:themeColor="text1"/>
          <w:sz w:val="32"/>
          <w:szCs w:val="32"/>
          <w:lang w:val="en-US" w:eastAsia="zh-CN"/>
          <w14:textFill>
            <w14:solidFill>
              <w14:schemeClr w14:val="tx1"/>
            </w14:solidFill>
          </w14:textFill>
        </w:rPr>
        <w:t>等</w:t>
      </w:r>
      <w:r>
        <w:rPr>
          <w:rFonts w:hint="eastAsia" w:ascii="宋体" w:hAnsi="宋体" w:eastAsia="宋体" w:cs="宋体"/>
          <w:color w:val="000000" w:themeColor="text1"/>
          <w:sz w:val="32"/>
          <w:szCs w:val="32"/>
          <w14:textFill>
            <w14:solidFill>
              <w14:schemeClr w14:val="tx1"/>
            </w14:solidFill>
          </w14:textFill>
        </w:rPr>
        <w:t>支出</w:t>
      </w:r>
      <w:r>
        <w:rPr>
          <w:rFonts w:hint="eastAsia" w:ascii="宋体" w:hAnsi="宋体" w:eastAsia="宋体" w:cs="宋体"/>
          <w:color w:val="000000" w:themeColor="text1"/>
          <w:sz w:val="32"/>
          <w:szCs w:val="32"/>
          <w:lang w:eastAsia="zh-CN"/>
          <w14:textFill>
            <w14:solidFill>
              <w14:schemeClr w14:val="tx1"/>
            </w14:solidFill>
          </w14:textFill>
        </w:rPr>
        <w:t>。</w:t>
      </w:r>
    </w:p>
    <w:p w14:paraId="113525DC">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zh-CN" w:eastAsia="zh-CN"/>
        </w:rPr>
        <w:t>七、政府性基金预算财政拨款收支决算情况说明</w:t>
      </w:r>
    </w:p>
    <w:p w14:paraId="32F95A8F">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000000" w:themeColor="text1"/>
          <w:sz w:val="32"/>
          <w:szCs w:val="32"/>
          <w:shd w:val="clear" w:color="auto" w:fill="auto"/>
          <w:lang w:val="zh-CN"/>
          <w14:textFill>
            <w14:solidFill>
              <w14:schemeClr w14:val="tx1"/>
            </w14:solidFill>
          </w14:textFill>
        </w:rPr>
      </w:pPr>
      <w:r>
        <w:rPr>
          <w:rFonts w:hint="eastAsia" w:ascii="宋体" w:hAnsi="宋体" w:eastAsia="宋体" w:cs="宋体"/>
          <w:color w:val="000000" w:themeColor="text1"/>
          <w:sz w:val="32"/>
          <w:szCs w:val="32"/>
          <w:shd w:val="clear" w:color="auto" w:fill="auto"/>
          <w:lang w:val="zh-CN"/>
          <w14:textFill>
            <w14:solidFill>
              <w14:schemeClr w14:val="tx1"/>
            </w14:solidFill>
          </w14:textFill>
        </w:rPr>
        <w:t>本部门2023年度无政府性基金收入,也没有使用政府性基金安排的支出。</w:t>
      </w:r>
    </w:p>
    <w:p w14:paraId="070D5D0D">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zh-CN" w:eastAsia="zh-CN"/>
        </w:rPr>
        <w:t>八、国有资本经营预算财政拨款支出情况说明</w:t>
      </w:r>
    </w:p>
    <w:p w14:paraId="30E91932">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000000" w:themeColor="text1"/>
          <w:sz w:val="32"/>
          <w:szCs w:val="32"/>
          <w:lang w:val="zh-CN"/>
          <w14:textFill>
            <w14:solidFill>
              <w14:schemeClr w14:val="tx1"/>
            </w14:solidFill>
          </w14:textFill>
        </w:rPr>
      </w:pPr>
      <w:r>
        <w:rPr>
          <w:rFonts w:hint="eastAsia" w:ascii="宋体" w:hAnsi="宋体" w:eastAsia="宋体" w:cs="宋体"/>
          <w:color w:val="000000" w:themeColor="text1"/>
          <w:sz w:val="32"/>
          <w:szCs w:val="32"/>
          <w:lang w:val="zh-CN"/>
          <w14:textFill>
            <w14:solidFill>
              <w14:schemeClr w14:val="tx1"/>
            </w14:solidFill>
          </w14:textFill>
        </w:rPr>
        <w:t>本部门2023年度没有使用国有资本经营预算安排的支出。</w:t>
      </w:r>
    </w:p>
    <w:p w14:paraId="6E6C7B7C">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九</w:t>
      </w:r>
      <w:r>
        <w:rPr>
          <w:rFonts w:hint="eastAsia" w:ascii="宋体" w:hAnsi="宋体" w:eastAsia="宋体" w:cs="宋体"/>
          <w:b/>
          <w:bCs/>
          <w:color w:val="auto"/>
          <w:sz w:val="32"/>
          <w:szCs w:val="32"/>
          <w:lang w:val="zh-CN" w:eastAsia="zh-CN"/>
        </w:rPr>
        <w:t>、财政拨款“三公”经费支出决算情况说明</w:t>
      </w:r>
    </w:p>
    <w:p w14:paraId="5C8E5A3E">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(一)“三公”经费财政拨款支出总体情况说明</w:t>
      </w:r>
    </w:p>
    <w:p w14:paraId="0FA4397D">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auto"/>
          <w:sz w:val="32"/>
          <w:szCs w:val="32"/>
          <w:lang w:val="zh-CN"/>
        </w:rPr>
      </w:pPr>
      <w:r>
        <w:rPr>
          <w:rFonts w:hint="eastAsia" w:ascii="宋体" w:hAnsi="宋体" w:eastAsia="宋体" w:cs="宋体"/>
          <w:color w:val="auto"/>
          <w:sz w:val="32"/>
          <w:szCs w:val="32"/>
          <w:lang w:val="zh-CN"/>
        </w:rPr>
        <w:t>2023年度“三公”经费支出</w:t>
      </w:r>
      <w:r>
        <w:rPr>
          <w:rFonts w:hint="eastAsia" w:ascii="宋体" w:hAnsi="宋体" w:eastAsia="宋体" w:cs="宋体"/>
          <w:color w:val="auto"/>
          <w:sz w:val="32"/>
          <w:szCs w:val="32"/>
          <w:lang w:val="en-US"/>
        </w:rPr>
        <w:t>全年</w:t>
      </w:r>
      <w:r>
        <w:rPr>
          <w:rFonts w:hint="eastAsia" w:ascii="宋体" w:hAnsi="宋体" w:eastAsia="宋体" w:cs="宋体"/>
          <w:color w:val="auto"/>
          <w:sz w:val="32"/>
          <w:szCs w:val="32"/>
          <w:lang w:val="zh-CN"/>
        </w:rPr>
        <w:t>预算数为4.84万元,支出决算为4.64万元,</w:t>
      </w:r>
      <w:r>
        <w:rPr>
          <w:rFonts w:hint="eastAsia" w:ascii="宋体" w:hAnsi="宋体" w:eastAsia="宋体" w:cs="宋体"/>
          <w:color w:val="auto"/>
          <w:sz w:val="32"/>
          <w:szCs w:val="32"/>
          <w:lang w:val="en-US"/>
        </w:rPr>
        <w:t>全年</w:t>
      </w:r>
      <w:r>
        <w:rPr>
          <w:rFonts w:hint="eastAsia" w:ascii="宋体" w:hAnsi="宋体" w:eastAsia="宋体" w:cs="宋体"/>
          <w:color w:val="auto"/>
          <w:sz w:val="32"/>
          <w:szCs w:val="32"/>
          <w:lang w:val="zh-CN"/>
        </w:rPr>
        <w:t>预算数</w:t>
      </w:r>
      <w:r>
        <w:rPr>
          <w:rFonts w:hint="eastAsia" w:ascii="宋体" w:hAnsi="宋体" w:eastAsia="宋体" w:cs="宋体"/>
          <w:color w:val="auto"/>
          <w:sz w:val="32"/>
          <w:szCs w:val="32"/>
          <w:lang w:val="en-US" w:eastAsia="zh-CN"/>
        </w:rPr>
        <w:t>和</w:t>
      </w:r>
      <w:r>
        <w:rPr>
          <w:rFonts w:hint="eastAsia" w:ascii="宋体" w:hAnsi="宋体" w:eastAsia="宋体" w:cs="宋体"/>
          <w:color w:val="auto"/>
          <w:sz w:val="32"/>
          <w:szCs w:val="32"/>
          <w:lang w:val="zh-CN"/>
        </w:rPr>
        <w:t>决算</w:t>
      </w:r>
      <w:r>
        <w:rPr>
          <w:rFonts w:hint="eastAsia" w:ascii="宋体" w:hAnsi="宋体" w:eastAsia="宋体" w:cs="宋体"/>
          <w:color w:val="auto"/>
          <w:sz w:val="32"/>
          <w:szCs w:val="32"/>
          <w:lang w:val="en-US" w:eastAsia="zh-CN"/>
        </w:rPr>
        <w:t>支出数基本持平。</w:t>
      </w:r>
    </w:p>
    <w:p w14:paraId="04B4E5B2">
      <w:pPr>
        <w:pageBreakBefore w:val="0"/>
        <w:widowControl/>
        <w:numPr>
          <w:numId w:val="0"/>
        </w:numPr>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color w:val="auto"/>
          <w:sz w:val="32"/>
          <w:szCs w:val="32"/>
          <w:lang w:val="zh-CN"/>
        </w:rPr>
      </w:pPr>
      <w:r>
        <w:rPr>
          <w:rFonts w:hint="eastAsia" w:ascii="宋体" w:hAnsi="宋体" w:eastAsia="宋体" w:cs="宋体"/>
          <w:b/>
          <w:color w:val="auto"/>
          <w:sz w:val="32"/>
          <w:szCs w:val="32"/>
          <w:lang w:val="zh-CN"/>
        </w:rPr>
        <w:t>(</w:t>
      </w:r>
      <w:r>
        <w:rPr>
          <w:rFonts w:hint="eastAsia" w:ascii="宋体" w:hAnsi="宋体" w:eastAsia="宋体" w:cs="宋体"/>
          <w:b/>
          <w:color w:val="auto"/>
          <w:sz w:val="32"/>
          <w:szCs w:val="32"/>
          <w:lang w:val="en-US" w:eastAsia="zh-CN"/>
        </w:rPr>
        <w:t>二</w:t>
      </w:r>
      <w:r>
        <w:rPr>
          <w:rFonts w:hint="eastAsia" w:ascii="宋体" w:hAnsi="宋体" w:eastAsia="宋体" w:cs="宋体"/>
          <w:b/>
          <w:color w:val="auto"/>
          <w:sz w:val="32"/>
          <w:szCs w:val="32"/>
          <w:lang w:val="zh-CN"/>
        </w:rPr>
        <w:t>)</w:t>
      </w:r>
      <w:r>
        <w:rPr>
          <w:rFonts w:hint="eastAsia" w:ascii="宋体" w:hAnsi="宋体" w:eastAsia="宋体" w:cs="宋体"/>
          <w:b/>
          <w:color w:val="auto"/>
          <w:sz w:val="32"/>
          <w:szCs w:val="32"/>
          <w:lang w:val="zh-CN"/>
        </w:rPr>
        <w:t>“三公”经费财政拨款支出决算具体情况说明</w:t>
      </w:r>
    </w:p>
    <w:p w14:paraId="36B1720B">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auto"/>
          <w:sz w:val="32"/>
          <w:szCs w:val="32"/>
          <w:lang w:val="zh-CN" w:eastAsia="zh-CN"/>
        </w:rPr>
      </w:pPr>
      <w:r>
        <w:rPr>
          <w:rFonts w:hint="eastAsia" w:ascii="宋体" w:hAnsi="宋体" w:eastAsia="宋体" w:cs="宋体"/>
          <w:b/>
          <w:color w:val="auto"/>
          <w:sz w:val="32"/>
          <w:szCs w:val="32"/>
          <w:lang w:val="zh-CN"/>
        </w:rPr>
        <w:t>1.因公出国(境)费用</w:t>
      </w:r>
      <w:r>
        <w:rPr>
          <w:rFonts w:hint="eastAsia" w:ascii="宋体" w:hAnsi="宋体" w:eastAsia="宋体" w:cs="宋体"/>
          <w:color w:val="auto"/>
          <w:sz w:val="32"/>
          <w:szCs w:val="32"/>
          <w:lang w:val="en-US"/>
        </w:rPr>
        <w:t>全年</w:t>
      </w:r>
      <w:r>
        <w:rPr>
          <w:rFonts w:hint="eastAsia" w:ascii="宋体" w:hAnsi="宋体" w:eastAsia="宋体" w:cs="宋体"/>
          <w:color w:val="auto"/>
          <w:sz w:val="32"/>
          <w:szCs w:val="32"/>
          <w:lang w:val="zh-CN"/>
        </w:rPr>
        <w:t>预算数为0.00万元,支出决算为0.00万元，</w:t>
      </w:r>
      <w:r>
        <w:rPr>
          <w:rFonts w:hint="eastAsia" w:ascii="宋体" w:hAnsi="宋体" w:eastAsia="宋体" w:cs="宋体"/>
          <w:color w:val="auto"/>
          <w:sz w:val="32"/>
          <w:szCs w:val="32"/>
          <w:lang w:val="en-US"/>
        </w:rPr>
        <w:t>较上年决算数</w:t>
      </w:r>
      <w:r>
        <w:rPr>
          <w:rFonts w:hint="eastAsia" w:ascii="宋体" w:hAnsi="宋体" w:eastAsia="宋体" w:cs="宋体"/>
          <w:color w:val="auto"/>
          <w:sz w:val="32"/>
          <w:szCs w:val="32"/>
          <w:lang w:val="en-US" w:eastAsia="zh-CN"/>
        </w:rPr>
        <w:t>减少0.0</w:t>
      </w:r>
      <w:r>
        <w:rPr>
          <w:rFonts w:hint="eastAsia" w:ascii="宋体" w:hAnsi="宋体" w:eastAsia="宋体" w:cs="宋体"/>
          <w:color w:val="auto"/>
          <w:sz w:val="32"/>
          <w:szCs w:val="32"/>
          <w:lang w:val="zh-CN"/>
        </w:rPr>
        <w:t>万元。</w:t>
      </w:r>
    </w:p>
    <w:p w14:paraId="66B4F3AF">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2.公务用车购置及运行维护费</w:t>
      </w:r>
      <w:r>
        <w:rPr>
          <w:rFonts w:hint="eastAsia" w:ascii="宋体" w:hAnsi="宋体" w:eastAsia="宋体" w:cs="宋体"/>
          <w:color w:val="auto"/>
          <w:sz w:val="32"/>
          <w:szCs w:val="32"/>
          <w:lang w:val="en-US"/>
        </w:rPr>
        <w:t>全年</w:t>
      </w:r>
      <w:r>
        <w:rPr>
          <w:rFonts w:hint="eastAsia" w:ascii="宋体" w:hAnsi="宋体" w:eastAsia="宋体" w:cs="宋体"/>
          <w:color w:val="auto"/>
          <w:sz w:val="32"/>
          <w:szCs w:val="32"/>
          <w:lang w:val="zh-CN"/>
        </w:rPr>
        <w:t>预算数为4.64万元,支出决算为4.64万元,</w:t>
      </w:r>
      <w:r>
        <w:rPr>
          <w:rFonts w:hint="eastAsia" w:ascii="宋体" w:hAnsi="宋体" w:eastAsia="宋体" w:cs="宋体"/>
          <w:color w:val="auto"/>
          <w:sz w:val="32"/>
          <w:szCs w:val="32"/>
          <w:lang w:val="en-US"/>
        </w:rPr>
        <w:t>全年</w:t>
      </w:r>
      <w:r>
        <w:rPr>
          <w:rFonts w:hint="eastAsia" w:ascii="宋体" w:hAnsi="宋体" w:eastAsia="宋体" w:cs="宋体"/>
          <w:color w:val="auto"/>
          <w:sz w:val="32"/>
          <w:szCs w:val="32"/>
          <w:lang w:val="zh-CN"/>
        </w:rPr>
        <w:t>预算数</w:t>
      </w:r>
      <w:r>
        <w:rPr>
          <w:rFonts w:hint="eastAsia" w:ascii="宋体" w:hAnsi="宋体" w:eastAsia="宋体" w:cs="宋体"/>
          <w:color w:val="auto"/>
          <w:sz w:val="32"/>
          <w:szCs w:val="32"/>
          <w:lang w:val="en-US" w:eastAsia="zh-CN"/>
        </w:rPr>
        <w:t>和</w:t>
      </w:r>
      <w:r>
        <w:rPr>
          <w:rFonts w:hint="eastAsia" w:ascii="宋体" w:hAnsi="宋体" w:eastAsia="宋体" w:cs="宋体"/>
          <w:color w:val="auto"/>
          <w:sz w:val="32"/>
          <w:szCs w:val="32"/>
          <w:lang w:val="zh-CN"/>
        </w:rPr>
        <w:t>决算</w:t>
      </w:r>
      <w:r>
        <w:rPr>
          <w:rFonts w:hint="eastAsia" w:ascii="宋体" w:hAnsi="宋体" w:eastAsia="宋体" w:cs="宋体"/>
          <w:color w:val="auto"/>
          <w:sz w:val="32"/>
          <w:szCs w:val="32"/>
          <w:lang w:val="en-US" w:eastAsia="zh-CN"/>
        </w:rPr>
        <w:t>支出数基本持平。</w:t>
      </w:r>
      <w:r>
        <w:rPr>
          <w:rFonts w:hint="eastAsia" w:ascii="宋体" w:hAnsi="宋体" w:eastAsia="宋体" w:cs="宋体"/>
          <w:b/>
          <w:color w:val="auto"/>
          <w:sz w:val="32"/>
          <w:szCs w:val="32"/>
          <w:lang w:val="zh-CN"/>
        </w:rPr>
        <w:t>其中：公务用车购置费</w:t>
      </w:r>
      <w:r>
        <w:rPr>
          <w:rFonts w:hint="eastAsia" w:ascii="宋体" w:hAnsi="宋体" w:eastAsia="宋体" w:cs="宋体"/>
          <w:color w:val="auto"/>
          <w:sz w:val="32"/>
          <w:szCs w:val="32"/>
          <w:lang w:val="en-US"/>
        </w:rPr>
        <w:t>全年</w:t>
      </w:r>
      <w:r>
        <w:rPr>
          <w:rFonts w:hint="eastAsia" w:ascii="宋体" w:hAnsi="宋体" w:eastAsia="宋体" w:cs="宋体"/>
          <w:color w:val="auto"/>
          <w:sz w:val="32"/>
          <w:szCs w:val="32"/>
          <w:lang w:val="zh-CN"/>
        </w:rPr>
        <w:t>预算数为0.00万元,支出决算为0.00万元,。</w:t>
      </w:r>
      <w:r>
        <w:rPr>
          <w:rFonts w:hint="eastAsia" w:ascii="宋体" w:hAnsi="宋体" w:eastAsia="宋体" w:cs="宋体"/>
          <w:b/>
          <w:color w:val="auto"/>
          <w:sz w:val="32"/>
          <w:szCs w:val="32"/>
          <w:lang w:val="zh-CN"/>
        </w:rPr>
        <w:t>公务用车运行维护费</w:t>
      </w:r>
      <w:r>
        <w:rPr>
          <w:rFonts w:hint="eastAsia" w:ascii="宋体" w:hAnsi="宋体" w:eastAsia="宋体" w:cs="宋体"/>
          <w:color w:val="auto"/>
          <w:sz w:val="32"/>
          <w:szCs w:val="32"/>
          <w:lang w:val="en-US"/>
        </w:rPr>
        <w:t>全年</w:t>
      </w:r>
      <w:r>
        <w:rPr>
          <w:rFonts w:hint="eastAsia" w:ascii="宋体" w:hAnsi="宋体" w:eastAsia="宋体" w:cs="宋体"/>
          <w:color w:val="auto"/>
          <w:sz w:val="32"/>
          <w:szCs w:val="32"/>
          <w:lang w:val="zh-CN"/>
        </w:rPr>
        <w:t>预算数为4.64万元,支出决算为4.64万元。</w:t>
      </w:r>
    </w:p>
    <w:p w14:paraId="16EE7BF3">
      <w:pPr>
        <w:pageBreakBefore w:val="0"/>
        <w:widowControl/>
        <w:numPr>
          <w:numId w:val="0"/>
        </w:numPr>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color w:val="000000" w:themeColor="text1"/>
          <w:sz w:val="32"/>
          <w:szCs w:val="32"/>
          <w:lang w:val="en-US" w:eastAsia="zh-CN"/>
          <w14:textFill>
            <w14:solidFill>
              <w14:schemeClr w14:val="tx1"/>
            </w14:solidFill>
          </w14:textFill>
        </w:rPr>
      </w:pPr>
      <w:r>
        <w:rPr>
          <w:rFonts w:hint="eastAsia" w:ascii="宋体" w:hAnsi="宋体" w:eastAsia="宋体" w:cs="宋体"/>
          <w:b/>
          <w:color w:val="auto"/>
          <w:sz w:val="32"/>
          <w:szCs w:val="32"/>
          <w:lang w:val="en-US" w:eastAsia="zh-CN"/>
        </w:rPr>
        <w:t>3.</w:t>
      </w:r>
      <w:r>
        <w:rPr>
          <w:rFonts w:hint="eastAsia" w:ascii="宋体" w:hAnsi="宋体" w:eastAsia="宋体" w:cs="宋体"/>
          <w:b/>
          <w:color w:val="auto"/>
          <w:sz w:val="32"/>
          <w:szCs w:val="32"/>
          <w:lang w:val="zh-CN"/>
        </w:rPr>
        <w:t>公务</w:t>
      </w:r>
      <w:r>
        <w:rPr>
          <w:rFonts w:hint="eastAsia" w:ascii="宋体" w:hAnsi="宋体" w:eastAsia="宋体" w:cs="宋体"/>
          <w:b/>
          <w:color w:val="000000" w:themeColor="text1"/>
          <w:sz w:val="32"/>
          <w:szCs w:val="32"/>
          <w:lang w:val="zh-CN"/>
          <w14:textFill>
            <w14:solidFill>
              <w14:schemeClr w14:val="tx1"/>
            </w14:solidFill>
          </w14:textFill>
        </w:rPr>
        <w:t>接待费</w:t>
      </w:r>
      <w:r>
        <w:rPr>
          <w:rFonts w:hint="eastAsia" w:ascii="宋体" w:hAnsi="宋体" w:eastAsia="宋体" w:cs="宋体"/>
          <w:color w:val="000000" w:themeColor="text1"/>
          <w:sz w:val="32"/>
          <w:szCs w:val="32"/>
          <w:lang w:val="en-US"/>
          <w14:textFill>
            <w14:solidFill>
              <w14:schemeClr w14:val="tx1"/>
            </w14:solidFill>
          </w14:textFill>
        </w:rPr>
        <w:t>全</w:t>
      </w:r>
      <w:r>
        <w:rPr>
          <w:rFonts w:hint="eastAsia" w:ascii="宋体" w:hAnsi="宋体" w:eastAsia="宋体" w:cs="宋体"/>
          <w:color w:val="000000" w:themeColor="text1"/>
          <w:sz w:val="32"/>
          <w:szCs w:val="32"/>
          <w:lang w:val="zh-CN"/>
          <w14:textFill>
            <w14:solidFill>
              <w14:schemeClr w14:val="tx1"/>
            </w14:solidFill>
          </w14:textFill>
        </w:rPr>
        <w:t>年预算数为0.20万元,支出决算为0.00万元,决算数小于预算数的主要原因是</w:t>
      </w:r>
      <w:r>
        <w:rPr>
          <w:rFonts w:hint="eastAsia" w:ascii="宋体" w:hAnsi="宋体" w:eastAsia="宋体" w:cs="宋体"/>
          <w:color w:val="000000" w:themeColor="text1"/>
          <w:sz w:val="32"/>
          <w:szCs w:val="32"/>
          <w:lang w:val="en-US" w:eastAsia="zh-CN"/>
          <w14:textFill>
            <w14:solidFill>
              <w14:schemeClr w14:val="tx1"/>
            </w14:solidFill>
          </w14:textFill>
        </w:rPr>
        <w:t>因财政紧张，本年度暂未支付公务接待费。</w:t>
      </w:r>
      <w:r>
        <w:rPr>
          <w:rFonts w:hint="eastAsia" w:ascii="宋体" w:hAnsi="宋体" w:eastAsia="宋体" w:cs="宋体"/>
          <w:color w:val="000000" w:themeColor="text1"/>
          <w:sz w:val="32"/>
          <w:szCs w:val="32"/>
          <w:lang w:val="zh-CN"/>
          <w14:textFill>
            <w14:solidFill>
              <w14:schemeClr w14:val="tx1"/>
            </w14:solidFill>
          </w14:textFill>
        </w:rPr>
        <w:t>外事接待费支出0.00万元。</w:t>
      </w:r>
      <w:r>
        <w:rPr>
          <w:rFonts w:hint="eastAsia" w:ascii="宋体" w:hAnsi="宋体" w:eastAsia="宋体" w:cs="宋体"/>
          <w:color w:val="000000" w:themeColor="text1"/>
          <w:sz w:val="32"/>
          <w:szCs w:val="32"/>
          <w:lang w:val="en-US" w:eastAsia="zh-CN"/>
          <w14:textFill>
            <w14:solidFill>
              <w14:schemeClr w14:val="tx1"/>
            </w14:solidFill>
          </w14:textFill>
        </w:rPr>
        <w:t>其他国内公务接待支出</w:t>
      </w:r>
      <w:r>
        <w:rPr>
          <w:rFonts w:hint="eastAsia" w:ascii="宋体" w:hAnsi="宋体" w:eastAsia="宋体" w:cs="宋体"/>
          <w:color w:val="000000" w:themeColor="text1"/>
          <w:sz w:val="32"/>
          <w:szCs w:val="32"/>
          <w:lang w:val="zh-CN"/>
          <w14:textFill>
            <w14:solidFill>
              <w14:schemeClr w14:val="tx1"/>
            </w14:solidFill>
          </w14:textFill>
        </w:rPr>
        <w:t>0.00万元。</w:t>
      </w:r>
    </w:p>
    <w:p w14:paraId="7C0067FB">
      <w:pPr>
        <w:pageBreakBefore w:val="0"/>
        <w:widowControl/>
        <w:numPr>
          <w:numId w:val="0"/>
        </w:numPr>
        <w:kinsoku/>
        <w:wordWrap/>
        <w:overflowPunct/>
        <w:topLinePunct w:val="0"/>
        <w:autoSpaceDE/>
        <w:autoSpaceDN/>
        <w:bidi w:val="0"/>
        <w:adjustRightInd/>
        <w:snapToGrid/>
        <w:spacing w:before="100" w:beforeLines="0" w:after="100" w:afterLines="0" w:line="600" w:lineRule="exact"/>
        <w:ind w:leftChars="0" w:firstLine="643" w:firstLineChars="200"/>
        <w:jc w:val="left"/>
        <w:textAlignment w:val="auto"/>
        <w:rPr>
          <w:rFonts w:hint="eastAsia" w:ascii="宋体" w:hAnsi="宋体" w:eastAsia="宋体" w:cs="宋体"/>
          <w:b/>
          <w:color w:val="auto"/>
          <w:sz w:val="32"/>
          <w:szCs w:val="32"/>
          <w:lang w:val="zh-CN"/>
        </w:rPr>
      </w:pPr>
      <w:r>
        <w:rPr>
          <w:rFonts w:hint="eastAsia" w:ascii="宋体" w:hAnsi="宋体" w:eastAsia="宋体" w:cs="宋体"/>
          <w:b/>
          <w:color w:val="auto"/>
          <w:sz w:val="32"/>
          <w:szCs w:val="32"/>
          <w:lang w:val="zh-CN"/>
        </w:rPr>
        <w:t>(</w:t>
      </w:r>
      <w:r>
        <w:rPr>
          <w:rFonts w:hint="eastAsia" w:ascii="宋体" w:hAnsi="宋体" w:eastAsia="宋体" w:cs="宋体"/>
          <w:b/>
          <w:color w:val="auto"/>
          <w:sz w:val="32"/>
          <w:szCs w:val="32"/>
          <w:lang w:val="en-US" w:eastAsia="zh-CN"/>
        </w:rPr>
        <w:t>三</w:t>
      </w:r>
      <w:r>
        <w:rPr>
          <w:rFonts w:hint="eastAsia" w:ascii="宋体" w:hAnsi="宋体" w:eastAsia="宋体" w:cs="宋体"/>
          <w:b/>
          <w:color w:val="auto"/>
          <w:sz w:val="32"/>
          <w:szCs w:val="32"/>
          <w:lang w:val="zh-CN"/>
        </w:rPr>
        <w:t>)</w:t>
      </w:r>
      <w:r>
        <w:rPr>
          <w:rFonts w:hint="eastAsia" w:ascii="宋体" w:hAnsi="宋体" w:eastAsia="宋体" w:cs="宋体"/>
          <w:b/>
          <w:color w:val="auto"/>
          <w:sz w:val="32"/>
          <w:szCs w:val="32"/>
          <w:lang w:val="zh-CN"/>
        </w:rPr>
        <w:t>“三公”经费财政拨款支出决算实物量情况</w:t>
      </w:r>
    </w:p>
    <w:p w14:paraId="483FA1F4">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zh-CN"/>
        </w:rPr>
        <w:t>2023年度本部门</w:t>
      </w:r>
      <w:r>
        <w:rPr>
          <w:rFonts w:hint="eastAsia" w:ascii="宋体" w:hAnsi="宋体" w:eastAsia="宋体" w:cs="宋体"/>
          <w:b/>
          <w:color w:val="auto"/>
          <w:sz w:val="32"/>
          <w:szCs w:val="32"/>
          <w:lang w:val="zh-CN"/>
        </w:rPr>
        <w:t>因公出国(境)</w:t>
      </w:r>
      <w:r>
        <w:rPr>
          <w:rFonts w:hint="eastAsia" w:ascii="宋体" w:hAnsi="宋体" w:eastAsia="宋体" w:cs="宋体"/>
          <w:color w:val="auto"/>
          <w:sz w:val="32"/>
          <w:szCs w:val="32"/>
          <w:lang w:val="zh-CN"/>
        </w:rPr>
        <w:t>共计</w:t>
      </w:r>
      <w:r>
        <w:rPr>
          <w:rFonts w:hint="eastAsia" w:ascii="宋体" w:hAnsi="宋体" w:eastAsia="宋体" w:cs="宋体"/>
          <w:color w:val="auto"/>
          <w:sz w:val="32"/>
          <w:szCs w:val="32"/>
          <w:lang w:val="en-US" w:eastAsia="zh-CN"/>
        </w:rPr>
        <w:t>0</w:t>
      </w:r>
      <w:r>
        <w:rPr>
          <w:rFonts w:hint="eastAsia" w:ascii="宋体" w:hAnsi="宋体" w:eastAsia="宋体" w:cs="宋体"/>
          <w:color w:val="auto"/>
          <w:sz w:val="32"/>
          <w:szCs w:val="32"/>
          <w:lang w:val="zh-CN"/>
        </w:rPr>
        <w:t>个团组</w:t>
      </w:r>
      <w:r>
        <w:rPr>
          <w:rFonts w:hint="eastAsia" w:ascii="宋体" w:hAnsi="宋体" w:eastAsia="宋体" w:cs="宋体"/>
          <w:color w:val="auto"/>
          <w:sz w:val="32"/>
          <w:szCs w:val="32"/>
          <w:lang w:val="en-US" w:eastAsia="zh-CN"/>
        </w:rPr>
        <w:t>0</w:t>
      </w:r>
      <w:r>
        <w:rPr>
          <w:rFonts w:hint="eastAsia" w:ascii="宋体" w:hAnsi="宋体" w:eastAsia="宋体" w:cs="宋体"/>
          <w:color w:val="auto"/>
          <w:sz w:val="32"/>
          <w:szCs w:val="32"/>
          <w:lang w:val="zh-CN"/>
        </w:rPr>
        <w:t>人；</w:t>
      </w:r>
      <w:r>
        <w:rPr>
          <w:rFonts w:hint="eastAsia" w:ascii="宋体" w:hAnsi="宋体" w:eastAsia="宋体" w:cs="宋体"/>
          <w:color w:val="auto"/>
          <w:sz w:val="32"/>
          <w:szCs w:val="32"/>
          <w:lang w:val="en-US" w:eastAsia="zh-CN"/>
        </w:rPr>
        <w:t>无</w:t>
      </w:r>
      <w:r>
        <w:rPr>
          <w:rFonts w:hint="eastAsia" w:ascii="宋体" w:hAnsi="宋体" w:eastAsia="宋体" w:cs="宋体"/>
          <w:b/>
          <w:color w:val="auto"/>
          <w:sz w:val="32"/>
          <w:szCs w:val="32"/>
          <w:lang w:val="zh-CN"/>
        </w:rPr>
        <w:t>公务用车购置</w:t>
      </w:r>
      <w:r>
        <w:rPr>
          <w:rFonts w:hint="eastAsia" w:ascii="宋体" w:hAnsi="宋体" w:eastAsia="宋体" w:cs="宋体"/>
          <w:color w:val="auto"/>
          <w:sz w:val="32"/>
          <w:szCs w:val="32"/>
          <w:lang w:val="zh-CN"/>
        </w:rPr>
        <w:t>,</w:t>
      </w:r>
      <w:r>
        <w:rPr>
          <w:rFonts w:hint="eastAsia" w:ascii="宋体" w:hAnsi="宋体" w:eastAsia="宋体" w:cs="宋体"/>
          <w:b/>
          <w:color w:val="auto"/>
          <w:sz w:val="32"/>
          <w:szCs w:val="32"/>
          <w:lang w:val="zh-CN"/>
        </w:rPr>
        <w:t>公务用车保有量</w:t>
      </w:r>
      <w:r>
        <w:rPr>
          <w:rFonts w:hint="eastAsia" w:ascii="宋体" w:hAnsi="宋体" w:eastAsia="宋体" w:cs="宋体"/>
          <w:color w:val="auto"/>
          <w:sz w:val="32"/>
          <w:szCs w:val="32"/>
          <w:lang w:val="zh-CN"/>
        </w:rPr>
        <w:t>为1辆；</w:t>
      </w:r>
      <w:r>
        <w:rPr>
          <w:rFonts w:hint="eastAsia" w:ascii="宋体" w:hAnsi="宋体" w:eastAsia="宋体" w:cs="宋体"/>
          <w:b/>
          <w:color w:val="auto"/>
          <w:sz w:val="32"/>
          <w:szCs w:val="32"/>
          <w:lang w:val="zh-CN"/>
        </w:rPr>
        <w:t>国内公务接待</w:t>
      </w:r>
      <w:r>
        <w:rPr>
          <w:rFonts w:hint="eastAsia" w:ascii="宋体" w:hAnsi="宋体" w:eastAsia="宋体" w:cs="宋体"/>
          <w:b/>
          <w:color w:val="auto"/>
          <w:sz w:val="32"/>
          <w:szCs w:val="32"/>
          <w:lang w:val="en-US" w:eastAsia="zh-CN"/>
        </w:rPr>
        <w:t>0</w:t>
      </w:r>
      <w:r>
        <w:rPr>
          <w:rFonts w:hint="eastAsia" w:ascii="宋体" w:hAnsi="宋体" w:eastAsia="宋体" w:cs="宋体"/>
          <w:color w:val="auto"/>
          <w:sz w:val="32"/>
          <w:szCs w:val="32"/>
          <w:lang w:val="zh-CN"/>
        </w:rPr>
        <w:t>批次人。</w:t>
      </w:r>
    </w:p>
    <w:p w14:paraId="172A3C76">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十</w:t>
      </w:r>
      <w:r>
        <w:rPr>
          <w:rFonts w:hint="eastAsia" w:ascii="宋体" w:hAnsi="宋体" w:eastAsia="宋体" w:cs="宋体"/>
          <w:b/>
          <w:bCs/>
          <w:color w:val="auto"/>
          <w:sz w:val="32"/>
          <w:szCs w:val="32"/>
          <w:lang w:val="zh-CN" w:eastAsia="zh-CN"/>
        </w:rPr>
        <w:t>、机关运行经费支出情况说明</w:t>
      </w:r>
    </w:p>
    <w:p w14:paraId="6589C6F3">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000000" w:themeColor="text1"/>
          <w:sz w:val="32"/>
          <w:szCs w:val="32"/>
          <w:lang w:val="en-US" w:eastAsia="zh-CN"/>
          <w14:textFill>
            <w14:solidFill>
              <w14:schemeClr w14:val="tx1"/>
            </w14:solidFill>
          </w14:textFill>
        </w:rPr>
      </w:pPr>
      <w:r>
        <w:rPr>
          <w:rFonts w:hint="eastAsia" w:ascii="宋体" w:hAnsi="宋体" w:eastAsia="宋体" w:cs="宋体"/>
          <w:color w:val="000000" w:themeColor="text1"/>
          <w:sz w:val="32"/>
          <w:szCs w:val="32"/>
          <w:lang w:val="zh-CN"/>
          <w14:textFill>
            <w14:solidFill>
              <w14:schemeClr w14:val="tx1"/>
            </w14:solidFill>
          </w14:textFill>
        </w:rPr>
        <w:t>2023年度本部门机关运行经费支出67.87万元,机关运行经费主要用于开支</w:t>
      </w:r>
      <w:r>
        <w:rPr>
          <w:rFonts w:hint="eastAsia" w:ascii="宋体" w:hAnsi="宋体" w:eastAsia="宋体" w:cs="宋体"/>
          <w:color w:val="000000" w:themeColor="text1"/>
          <w:sz w:val="32"/>
          <w:szCs w:val="32"/>
          <w:lang w:val="en-US" w:eastAsia="zh-CN"/>
          <w14:textFill>
            <w14:solidFill>
              <w14:schemeClr w14:val="tx1"/>
            </w14:solidFill>
          </w14:textFill>
        </w:rPr>
        <w:t>办公费、印刷费、水费、邮电费、取暖费、差旅费、劳务费、委托业务费、工会经费、公务用车运行费、其他交通费用等。</w:t>
      </w:r>
      <w:r>
        <w:rPr>
          <w:rFonts w:hint="eastAsia" w:ascii="宋体" w:hAnsi="宋体" w:eastAsia="宋体" w:cs="宋体"/>
          <w:color w:val="000000" w:themeColor="text1"/>
          <w:sz w:val="32"/>
          <w:szCs w:val="32"/>
          <w:lang w:val="zh-CN"/>
          <w14:textFill>
            <w14:solidFill>
              <w14:schemeClr w14:val="tx1"/>
            </w14:solidFill>
          </w14:textFill>
        </w:rPr>
        <w:t>机关运行经费较上年决算数减少51.94万元,下降43.35%,主要原因是</w:t>
      </w:r>
      <w:r>
        <w:rPr>
          <w:rFonts w:hint="eastAsia" w:ascii="宋体" w:hAnsi="宋体" w:eastAsia="宋体" w:cs="宋体"/>
          <w:color w:val="000000" w:themeColor="text1"/>
          <w:sz w:val="32"/>
          <w:szCs w:val="32"/>
          <w:lang w:val="en-US" w:eastAsia="zh-CN"/>
          <w14:textFill>
            <w14:solidFill>
              <w14:schemeClr w14:val="tx1"/>
            </w14:solidFill>
          </w14:textFill>
        </w:rPr>
        <w:t>部分公用经费结转至2024年使用。</w:t>
      </w:r>
    </w:p>
    <w:p w14:paraId="22113730">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FF0000"/>
          <w:sz w:val="32"/>
          <w:szCs w:val="32"/>
          <w:lang w:val="zh-CN"/>
        </w:rPr>
      </w:pPr>
      <w:r>
        <w:rPr>
          <w:rFonts w:hint="eastAsia" w:ascii="宋体" w:hAnsi="宋体" w:eastAsia="宋体" w:cs="宋体"/>
          <w:color w:val="auto"/>
          <w:sz w:val="32"/>
          <w:szCs w:val="32"/>
          <w:lang w:val="zh-CN"/>
        </w:rPr>
        <w:t>本年度会议费支出0.00万元,较上年决算数减少2.46万元,下降100.</w:t>
      </w:r>
      <w:r>
        <w:rPr>
          <w:rFonts w:hint="eastAsia" w:ascii="宋体" w:hAnsi="宋体" w:eastAsia="宋体" w:cs="宋体"/>
          <w:color w:val="000000" w:themeColor="text1"/>
          <w:sz w:val="32"/>
          <w:szCs w:val="32"/>
          <w:lang w:val="zh-CN"/>
          <w14:textFill>
            <w14:solidFill>
              <w14:schemeClr w14:val="tx1"/>
            </w14:solidFill>
          </w14:textFill>
        </w:rPr>
        <w:t>0%,</w:t>
      </w:r>
      <w:r>
        <w:rPr>
          <w:rFonts w:hint="eastAsia" w:ascii="宋体" w:hAnsi="宋体" w:eastAsia="宋体" w:cs="宋体"/>
          <w:color w:val="000000" w:themeColor="text1"/>
          <w:sz w:val="32"/>
          <w:szCs w:val="32"/>
          <w:lang w:val="zh-CN"/>
          <w14:textFill>
            <w14:solidFill>
              <w14:schemeClr w14:val="tx1"/>
            </w14:solidFill>
          </w14:textFill>
        </w:rPr>
        <w:t>本年度培训费支出0.00万元,较上年决算数减少0.52万元,下降100.0%,</w:t>
      </w:r>
      <w:r>
        <w:rPr>
          <w:rFonts w:hint="eastAsia" w:ascii="宋体" w:hAnsi="宋体" w:eastAsia="宋体" w:cs="宋体"/>
          <w:color w:val="000000" w:themeColor="text1"/>
          <w:sz w:val="32"/>
          <w:szCs w:val="32"/>
          <w:lang w:val="zh-CN"/>
          <w14:textFill>
            <w14:solidFill>
              <w14:schemeClr w14:val="tx1"/>
            </w14:solidFill>
          </w14:textFill>
        </w:rPr>
        <w:t>主要原因是</w:t>
      </w:r>
      <w:r>
        <w:rPr>
          <w:rFonts w:hint="eastAsia" w:ascii="宋体" w:hAnsi="宋体" w:eastAsia="宋体" w:cs="宋体"/>
          <w:color w:val="000000" w:themeColor="text1"/>
          <w:sz w:val="32"/>
          <w:szCs w:val="32"/>
          <w:lang w:val="en-US" w:eastAsia="zh-CN"/>
          <w14:textFill>
            <w14:solidFill>
              <w14:schemeClr w14:val="tx1"/>
            </w14:solidFill>
          </w14:textFill>
        </w:rPr>
        <w:t>本年度会议费和培训费结转至2024年使用</w:t>
      </w:r>
      <w:r>
        <w:rPr>
          <w:rFonts w:hint="eastAsia" w:ascii="宋体" w:hAnsi="宋体" w:eastAsia="宋体" w:cs="宋体"/>
          <w:color w:val="000000" w:themeColor="text1"/>
          <w:sz w:val="32"/>
          <w:szCs w:val="32"/>
          <w:lang w:val="zh-CN"/>
          <w14:textFill>
            <w14:solidFill>
              <w14:schemeClr w14:val="tx1"/>
            </w14:solidFill>
          </w14:textFill>
        </w:rPr>
        <w:t>。</w:t>
      </w:r>
    </w:p>
    <w:p w14:paraId="3B0BD2F5">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zh-CN" w:eastAsia="zh-CN"/>
        </w:rPr>
        <w:t>十一、政府采购支出情况说明</w:t>
      </w:r>
    </w:p>
    <w:p w14:paraId="4ED3C612">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auto"/>
          <w:sz w:val="32"/>
          <w:szCs w:val="32"/>
          <w:lang w:val="zh-CN"/>
        </w:rPr>
      </w:pPr>
      <w:r>
        <w:rPr>
          <w:rFonts w:hint="eastAsia" w:ascii="宋体" w:hAnsi="宋体" w:eastAsia="宋体" w:cs="宋体"/>
          <w:color w:val="auto"/>
          <w:sz w:val="32"/>
          <w:szCs w:val="32"/>
          <w:lang w:val="zh-CN"/>
        </w:rPr>
        <w:t>2023年度本部门政府采购支出合计68.83万元,其中：政府采购货物支出4.60万元、政府采购工程支出34.83万元、政府采购服务支出29.40万元。授予中小企业合同金额68.83万元,占政府采购支出总额的100.00%,其中：授予小微企业合同金额68.83万元,占政府采购支出总额的100.00%。</w:t>
      </w:r>
    </w:p>
    <w:p w14:paraId="78CDEA4E">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十二</w:t>
      </w:r>
      <w:r>
        <w:rPr>
          <w:rFonts w:hint="eastAsia" w:ascii="宋体" w:hAnsi="宋体" w:eastAsia="宋体" w:cs="宋体"/>
          <w:b/>
          <w:bCs/>
          <w:color w:val="auto"/>
          <w:sz w:val="32"/>
          <w:szCs w:val="32"/>
          <w:lang w:val="zh-CN" w:eastAsia="zh-CN"/>
        </w:rPr>
        <w:t>、国有资产占用情况说明</w:t>
      </w:r>
    </w:p>
    <w:p w14:paraId="70B66663">
      <w:pPr>
        <w:pageBreakBefore w:val="0"/>
        <w:widowControl/>
        <w:kinsoku/>
        <w:wordWrap/>
        <w:overflowPunct/>
        <w:topLinePunct w:val="0"/>
        <w:autoSpaceDE/>
        <w:autoSpaceDN/>
        <w:bidi w:val="0"/>
        <w:adjustRightInd/>
        <w:snapToGrid/>
        <w:spacing w:before="100" w:beforeLines="0" w:after="100" w:afterLines="0" w:line="600" w:lineRule="exact"/>
        <w:ind w:firstLine="640" w:firstLineChars="200"/>
        <w:jc w:val="left"/>
        <w:textAlignment w:val="auto"/>
        <w:rPr>
          <w:rFonts w:hint="eastAsia" w:ascii="宋体" w:hAnsi="宋体" w:eastAsia="宋体" w:cs="宋体"/>
          <w:color w:val="auto"/>
          <w:sz w:val="32"/>
          <w:szCs w:val="32"/>
          <w:lang w:val="zh-CN"/>
        </w:rPr>
      </w:pPr>
      <w:r>
        <w:rPr>
          <w:rFonts w:hint="eastAsia" w:ascii="宋体" w:hAnsi="宋体" w:eastAsia="宋体" w:cs="宋体"/>
          <w:color w:val="auto"/>
          <w:sz w:val="32"/>
          <w:szCs w:val="32"/>
          <w:lang w:val="zh-CN"/>
        </w:rPr>
        <w:t>截至2023年12月31日,本部门共有车辆1辆,其中应急保障用车1辆。单价100万元(含)以上设备0台(套)。</w:t>
      </w:r>
    </w:p>
    <w:p w14:paraId="5B23BFA7">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zh-CN" w:eastAsia="zh-CN"/>
        </w:rPr>
        <w:t>十三、其他需要说明的情况</w:t>
      </w:r>
    </w:p>
    <w:p w14:paraId="22D38464">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宋体" w:hAnsi="宋体" w:eastAsia="宋体" w:cs="宋体"/>
          <w:color w:val="auto"/>
          <w:sz w:val="32"/>
          <w:szCs w:val="32"/>
          <w:lang w:val="zh-CN"/>
        </w:rPr>
      </w:pPr>
      <w:r>
        <w:rPr>
          <w:rFonts w:hint="eastAsia" w:ascii="宋体" w:hAnsi="宋体" w:eastAsia="宋体" w:cs="宋体"/>
          <w:color w:val="auto"/>
          <w:sz w:val="32"/>
          <w:szCs w:val="32"/>
          <w:lang w:val="zh-CN"/>
        </w:rPr>
        <w:t>由于决算公开表格中金额数值应当保留两位小数，公开数据为四舍五入计算结果，个别数据合计项与分项之和存在小数点后差额，特此说明。</w:t>
      </w:r>
    </w:p>
    <w:p w14:paraId="5FA73A1F">
      <w:pPr>
        <w:keepNext w:val="0"/>
        <w:keepLines w:val="0"/>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zh-CN" w:eastAsia="zh-CN"/>
        </w:rPr>
        <w:t>第四部分</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lang w:val="zh-CN" w:eastAsia="zh-CN"/>
        </w:rPr>
        <w:t>预算绩效情况说明</w:t>
      </w:r>
    </w:p>
    <w:p w14:paraId="3E699441">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zh-CN" w:eastAsia="zh-CN"/>
        </w:rPr>
        <w:t>一、预算绩效管理工作开展情况</w:t>
      </w:r>
    </w:p>
    <w:p w14:paraId="5367F8E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jc w:val="both"/>
        <w:textAlignment w:val="auto"/>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根据财政预算绩效管理要求，我单位组织对202</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年度一般公共预算整体支出开展绩效评价。共涉及资金</w:t>
      </w:r>
      <w:r>
        <w:rPr>
          <w:rFonts w:hint="eastAsia" w:ascii="Times New Roman" w:hAnsi="Times New Roman" w:eastAsia="仿宋_GB2312" w:cs="Times New Roman"/>
          <w:kern w:val="2"/>
          <w:sz w:val="32"/>
          <w:szCs w:val="32"/>
          <w:lang w:val="en-US" w:eastAsia="zh-CN" w:bidi="ar-SA"/>
        </w:rPr>
        <w:t>1680.84</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万元，其中：</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基本支出</w:t>
      </w:r>
      <w:r>
        <w:rPr>
          <w:rFonts w:hint="eastAsia" w:ascii="Times New Roman" w:hAnsi="Times New Roman" w:eastAsia="仿宋_GB2312" w:cs="Times New Roman"/>
          <w:kern w:val="2"/>
          <w:sz w:val="32"/>
          <w:szCs w:val="32"/>
          <w:lang w:val="en-US" w:eastAsia="zh-CN" w:bidi="ar-SA"/>
        </w:rPr>
        <w:t>1640.84</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万元，占一般公共预算整体支出总额的</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97.62</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项目支出</w:t>
      </w:r>
      <w:r>
        <w:rPr>
          <w:rFonts w:hint="eastAsia" w:ascii="Times New Roman" w:hAnsi="Times New Roman" w:eastAsia="仿宋_GB2312" w:cs="Times New Roman"/>
          <w:kern w:val="2"/>
          <w:sz w:val="32"/>
          <w:szCs w:val="32"/>
          <w:lang w:val="en-US" w:eastAsia="zh-CN" w:bidi="ar-SA"/>
        </w:rPr>
        <w:t>40</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万元，占一般公共预算整体支出总额的</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2.38</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w:t>
      </w:r>
    </w:p>
    <w:p w14:paraId="26E91BE2">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宋体" w:hAnsi="宋体"/>
          <w:b/>
          <w:color w:val="auto"/>
          <w:sz w:val="32"/>
          <w:szCs w:val="32"/>
          <w:lang w:val="zh-CN"/>
        </w:rPr>
      </w:pPr>
      <w:r>
        <w:rPr>
          <w:rFonts w:hint="eastAsia" w:ascii="宋体" w:hAnsi="宋体"/>
          <w:b/>
          <w:color w:val="auto"/>
          <w:sz w:val="32"/>
          <w:szCs w:val="32"/>
          <w:lang w:val="zh-CN" w:eastAsia="zh-CN"/>
        </w:rPr>
        <w:t>（</w:t>
      </w:r>
      <w:r>
        <w:rPr>
          <w:rFonts w:hint="eastAsia" w:ascii="宋体" w:hAnsi="宋体"/>
          <w:b/>
          <w:color w:val="auto"/>
          <w:sz w:val="32"/>
          <w:szCs w:val="32"/>
          <w:lang w:val="en-US" w:eastAsia="zh-CN"/>
        </w:rPr>
        <w:t>二）</w:t>
      </w:r>
      <w:r>
        <w:rPr>
          <w:rFonts w:hint="eastAsia" w:ascii="宋体" w:hAnsi="宋体"/>
          <w:b/>
          <w:color w:val="auto"/>
          <w:sz w:val="32"/>
          <w:szCs w:val="32"/>
          <w:lang w:val="zh-CN" w:eastAsia="zh-CN"/>
        </w:rPr>
        <w:t>绩效自评结果</w:t>
      </w:r>
    </w:p>
    <w:p w14:paraId="23BAB128">
      <w:pPr>
        <w:keepNext w:val="0"/>
        <w:keepLines w:val="0"/>
        <w:pageBreakBefore w:val="0"/>
        <w:widowControl/>
        <w:kinsoku/>
        <w:wordWrap/>
        <w:overflowPunct/>
        <w:topLinePunct w:val="0"/>
        <w:autoSpaceDE/>
        <w:autoSpaceDN/>
        <w:bidi w:val="0"/>
        <w:adjustRightInd/>
        <w:snapToGrid/>
        <w:spacing w:before="100" w:after="100" w:line="560" w:lineRule="exact"/>
        <w:ind w:firstLine="640" w:firstLineChars="200"/>
        <w:jc w:val="left"/>
        <w:textAlignment w:val="auto"/>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pP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一般公共预算整体支出绩效评价结果：根据年初设定的绩效目标，一般公共预算整体支出自评得分为优。本部门整体支出全年预算数为</w:t>
      </w:r>
      <w:r>
        <w:rPr>
          <w:rFonts w:hint="eastAsia" w:ascii="Times New Roman" w:hAnsi="Times New Roman" w:eastAsia="仿宋_GB2312" w:cs="Times New Roman"/>
          <w:kern w:val="2"/>
          <w:sz w:val="32"/>
          <w:szCs w:val="32"/>
          <w:lang w:val="en-US" w:eastAsia="zh-CN" w:bidi="ar-SA"/>
        </w:rPr>
        <w:t>1680.84</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万元，执行数为</w:t>
      </w:r>
      <w:r>
        <w:rPr>
          <w:rFonts w:hint="eastAsia" w:ascii="Times New Roman" w:hAnsi="Times New Roman" w:eastAsia="仿宋_GB2312" w:cs="Times New Roman"/>
          <w:kern w:val="2"/>
          <w:sz w:val="32"/>
          <w:szCs w:val="32"/>
          <w:lang w:val="en-US" w:eastAsia="zh-CN" w:bidi="ar-SA"/>
        </w:rPr>
        <w:t>1680.84</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万元，完成预算的</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主要产出和效果：一是单位严格财经纪律管理,把有限的资金用于单位日常工作的正常运转；二是认真贯彻落实习近平总书记关于安全生产、防灾减灾和应急救援重要论述和指示精神，全面落实中央和省、市有关决策部署，牢固树立安全发展理念，不断强化安全生产“红线”意识和“底线”思维，坚决扛起防范化解重大安全风险和保障人民群众生命财产安全的重大政治责任，压实安全生产责任，强化风险源头管控，加强隐患排查整治，不断提升安全应急保障能力，较好地完成了安全生产、防灾减灾、应急救援和消防安全各项工作任务。发现的主要问题及原因：由于公用经费和项目经费的不足，严重限制着我单位日常工作的正常运转。</w:t>
      </w:r>
    </w:p>
    <w:p w14:paraId="3262E4CB">
      <w:pPr>
        <w:keepNext/>
        <w:keepLines/>
        <w:suppressLineNumbers/>
        <w:spacing w:beforeLines="0" w:afterLines="0"/>
        <w:ind w:firstLine="640" w:firstLineChars="200"/>
        <w:jc w:val="both"/>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中</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央自然灾害救灾资金(防汛应急补助)项目绩效自评情况：根据绩效目标,项目绩效自评得分为100分。项目全年预算数为0万元,执行数为40万元。项目绩效</w:t>
      </w:r>
      <w:bookmarkStart w:id="0" w:name="_GoBack"/>
      <w:bookmarkEnd w:id="0"/>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目标完成情况：完成5个受灾乡镇20处水毁路应急抢险工程（乔川乡艾蒿掌村杨砭组大湾路段塌方等三处水毁路应急抢险工程、五蛟镇蒋塬村三处水毁路应急抢险工程、城壕镇张川郭塬峁头至沟底等三处水毁路应急抢险工程、柔远镇刘沟村、土坪村庙咀子至新堡子崾岘等九处水毁路应急抢险工程、悦乐镇鸭儿洼村两处水毁路应急抢险工程。</w:t>
      </w:r>
    </w:p>
    <w:p w14:paraId="02B4A613">
      <w:pPr>
        <w:pStyle w:val="2"/>
        <w:rPr>
          <w:rFonts w:hint="eastAsia"/>
          <w:lang w:val="zh-CN" w:eastAsia="zh-CN"/>
        </w:rPr>
      </w:pPr>
    </w:p>
    <w:p w14:paraId="5576D677">
      <w:pPr>
        <w:keepNext w:val="0"/>
        <w:keepLines w:val="0"/>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eastAsia="宋体" w:cs="宋体"/>
          <w:color w:val="auto"/>
          <w:sz w:val="32"/>
          <w:szCs w:val="32"/>
          <w:lang w:val="zh-CN"/>
        </w:rPr>
      </w:pPr>
      <w:r>
        <w:rPr>
          <w:rFonts w:hint="eastAsia" w:ascii="宋体" w:hAnsi="宋体" w:eastAsia="宋体" w:cs="宋体"/>
          <w:b/>
          <w:bCs/>
          <w:color w:val="auto"/>
          <w:sz w:val="32"/>
          <w:szCs w:val="32"/>
          <w:lang w:val="zh-CN" w:eastAsia="zh-CN"/>
        </w:rPr>
        <w:t>第五部分</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lang w:val="zh-CN" w:eastAsia="zh-CN"/>
        </w:rPr>
        <w:t>名词解释</w:t>
      </w:r>
    </w:p>
    <w:p w14:paraId="19B425FE">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一、财政拨款收入</w:t>
      </w:r>
      <w:r>
        <w:rPr>
          <w:rFonts w:hint="eastAsia" w:ascii="宋体" w:hAnsi="宋体" w:eastAsia="宋体" w:cs="宋体"/>
          <w:color w:val="auto"/>
          <w:sz w:val="32"/>
          <w:szCs w:val="32"/>
          <w:lang w:val="zh-CN"/>
        </w:rPr>
        <w:t>：指本年度从同级财政部门取得的财政拨款,包括一般公共预算财政拨款、政府性基金预算财政拨款和国有资本经营预算财政拨款。</w:t>
      </w:r>
    </w:p>
    <w:p w14:paraId="49187518">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二、事业收入</w:t>
      </w:r>
      <w:r>
        <w:rPr>
          <w:rFonts w:hint="eastAsia" w:ascii="宋体" w:hAnsi="宋体" w:eastAsia="宋体" w:cs="宋体"/>
          <w:color w:val="auto"/>
          <w:sz w:val="32"/>
          <w:szCs w:val="32"/>
          <w:lang w:val="zh-CN"/>
        </w:rPr>
        <w:t>：指事业单位开展专业业务活动及其辅助活动取得的收入。</w:t>
      </w:r>
    </w:p>
    <w:p w14:paraId="56F9876C">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三、经营收入</w:t>
      </w:r>
      <w:r>
        <w:rPr>
          <w:rFonts w:hint="eastAsia" w:ascii="宋体" w:hAnsi="宋体" w:eastAsia="宋体" w:cs="宋体"/>
          <w:color w:val="auto"/>
          <w:sz w:val="32"/>
          <w:szCs w:val="32"/>
          <w:lang w:val="zh-CN"/>
        </w:rPr>
        <w:t>：指事业单位在专业业务活动及其辅助活动之外开展非独立核算经营活动取得的收入。</w:t>
      </w:r>
    </w:p>
    <w:p w14:paraId="7CEA7988">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四、其他收入</w:t>
      </w:r>
      <w:r>
        <w:rPr>
          <w:rFonts w:hint="eastAsia" w:ascii="宋体" w:hAnsi="宋体" w:eastAsia="宋体" w:cs="宋体"/>
          <w:color w:val="auto"/>
          <w:sz w:val="32"/>
          <w:szCs w:val="32"/>
          <w:lang w:val="zh-CN"/>
        </w:rPr>
        <w:t>：指除上述“财政拨款收入”“事业收入”、“经营收入”以外的收入。</w:t>
      </w:r>
    </w:p>
    <w:p w14:paraId="5E4150C0">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b w:val="0"/>
          <w:bCs w:val="0"/>
          <w:color w:val="auto"/>
          <w:sz w:val="32"/>
          <w:szCs w:val="32"/>
          <w:lang w:val="zh-CN"/>
        </w:rPr>
      </w:pPr>
      <w:r>
        <w:rPr>
          <w:rFonts w:hint="eastAsia" w:ascii="宋体" w:hAnsi="宋体" w:eastAsia="宋体" w:cs="宋体"/>
          <w:b/>
          <w:bCs/>
          <w:color w:val="auto"/>
          <w:sz w:val="32"/>
          <w:szCs w:val="32"/>
          <w:lang w:val="zh-CN"/>
        </w:rPr>
        <w:t>五、使用非财政拨款结余（含专用结余）：</w:t>
      </w:r>
      <w:r>
        <w:rPr>
          <w:rFonts w:hint="eastAsia" w:ascii="宋体" w:hAnsi="宋体" w:eastAsia="宋体" w:cs="宋体"/>
          <w:b w:val="0"/>
          <w:bCs w:val="0"/>
          <w:color w:val="auto"/>
          <w:sz w:val="32"/>
          <w:szCs w:val="32"/>
          <w:lang w:val="zh-CN"/>
        </w:rPr>
        <w:t>指事业单位按照预算管理要求使用非财政拨款结余弥补收支差额的金额，以及使用专用结余安排支出的金额。</w:t>
      </w:r>
    </w:p>
    <w:p w14:paraId="5E41D5BB">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六、年初结转和结余</w:t>
      </w:r>
      <w:r>
        <w:rPr>
          <w:rFonts w:hint="eastAsia" w:ascii="宋体" w:hAnsi="宋体" w:eastAsia="宋体" w:cs="宋体"/>
          <w:color w:val="auto"/>
          <w:sz w:val="32"/>
          <w:szCs w:val="32"/>
          <w:lang w:val="zh-CN"/>
        </w:rPr>
        <w:t>：指单位上年结转至本年使用的基本支出结转、项目支出结转和结余、经营结余。</w:t>
      </w:r>
    </w:p>
    <w:p w14:paraId="331FCD63">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七、结余分配</w:t>
      </w:r>
      <w:r>
        <w:rPr>
          <w:rFonts w:hint="eastAsia" w:ascii="宋体" w:hAnsi="宋体" w:eastAsia="宋体" w:cs="宋体"/>
          <w:color w:val="auto"/>
          <w:sz w:val="32"/>
          <w:szCs w:val="32"/>
          <w:lang w:val="zh-CN"/>
        </w:rPr>
        <w:t>：指单位按照会计制度规定缴纳的所得税、提取的专用结余以及转入非财政拨款结余的金额等。</w:t>
      </w:r>
    </w:p>
    <w:p w14:paraId="403116DD">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八、年末结转和结余</w:t>
      </w:r>
      <w:r>
        <w:rPr>
          <w:rFonts w:hint="eastAsia" w:ascii="宋体" w:hAnsi="宋体" w:eastAsia="宋体" w:cs="宋体"/>
          <w:color w:val="auto"/>
          <w:sz w:val="32"/>
          <w:szCs w:val="32"/>
          <w:lang w:val="zh-CN"/>
        </w:rPr>
        <w:t>：指单位按有关规定结转到下年的基本支出结转、项目支出结转和结余、经营结余。</w:t>
      </w:r>
    </w:p>
    <w:p w14:paraId="13AEBC33">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九、基本支出</w:t>
      </w:r>
      <w:r>
        <w:rPr>
          <w:rFonts w:hint="eastAsia" w:ascii="宋体" w:hAnsi="宋体" w:eastAsia="宋体" w:cs="宋体"/>
          <w:color w:val="auto"/>
          <w:sz w:val="32"/>
          <w:szCs w:val="32"/>
          <w:lang w:val="zh-CN"/>
        </w:rPr>
        <w:t>：指为保障机构正常运转、完成日常工作任务而发生的人员经费和公用经费。</w:t>
      </w:r>
    </w:p>
    <w:p w14:paraId="35CFD80F">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十、项目支出</w:t>
      </w:r>
      <w:r>
        <w:rPr>
          <w:rFonts w:hint="eastAsia" w:ascii="宋体" w:hAnsi="宋体" w:eastAsia="宋体" w:cs="宋体"/>
          <w:color w:val="auto"/>
          <w:sz w:val="32"/>
          <w:szCs w:val="32"/>
          <w:lang w:val="zh-CN"/>
        </w:rPr>
        <w:t>：指在基本支出之外为完成特定行政任务或事业发展目标所发生的支出。</w:t>
      </w:r>
    </w:p>
    <w:p w14:paraId="54AC5885">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十一、经营支出</w:t>
      </w:r>
      <w:r>
        <w:rPr>
          <w:rFonts w:hint="eastAsia" w:ascii="宋体" w:hAnsi="宋体" w:eastAsia="宋体" w:cs="宋体"/>
          <w:color w:val="auto"/>
          <w:sz w:val="32"/>
          <w:szCs w:val="32"/>
          <w:lang w:val="zh-CN"/>
        </w:rPr>
        <w:t>：指事业单位在专业业务活动及其辅助活动之外开展非独立核算经营活动发生的支出。</w:t>
      </w:r>
    </w:p>
    <w:p w14:paraId="1A15F5DE">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十二、“三公”经费</w:t>
      </w:r>
      <w:r>
        <w:rPr>
          <w:rFonts w:hint="eastAsia" w:ascii="宋体" w:hAnsi="宋体" w:eastAsia="宋体" w:cs="宋体"/>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4E1B8FF">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十三、机关运行经费</w:t>
      </w:r>
      <w:r>
        <w:rPr>
          <w:rFonts w:hint="eastAsia" w:ascii="宋体" w:hAnsi="宋体" w:eastAsia="宋体" w:cs="宋体"/>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1E22CF0">
      <w:pPr>
        <w:pageBreakBefore w:val="0"/>
        <w:widowControl/>
        <w:kinsoku/>
        <w:wordWrap/>
        <w:overflowPunct/>
        <w:topLinePunct w:val="0"/>
        <w:autoSpaceDE/>
        <w:autoSpaceDN/>
        <w:bidi w:val="0"/>
        <w:adjustRightInd/>
        <w:snapToGrid/>
        <w:spacing w:before="100" w:beforeLines="0" w:after="100" w:afterLines="0" w:line="600" w:lineRule="exact"/>
        <w:ind w:firstLine="643" w:firstLineChars="200"/>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十四、社会保障和就业支出（类）行政事业单位养老支出（款）机关事业单位基本养老保险缴费支出（项）：</w:t>
      </w:r>
      <w:r>
        <w:rPr>
          <w:rFonts w:hint="eastAsia" w:ascii="宋体" w:hAnsi="宋体" w:eastAsia="宋体" w:cs="宋体"/>
          <w:color w:val="auto"/>
          <w:sz w:val="32"/>
          <w:szCs w:val="32"/>
          <w:lang w:val="zh-CN"/>
        </w:rPr>
        <w:t>反映机关事业单位实施养老保险制度由单位缴纳的基本养老保险支出。</w:t>
      </w:r>
    </w:p>
    <w:p w14:paraId="43C7008A">
      <w:pPr>
        <w:pageBreakBefore w:val="0"/>
        <w:widowControl/>
        <w:kinsoku/>
        <w:wordWrap/>
        <w:overflowPunct/>
        <w:topLinePunct w:val="0"/>
        <w:autoSpaceDE/>
        <w:autoSpaceDN/>
        <w:bidi w:val="0"/>
        <w:adjustRightInd/>
        <w:snapToGrid/>
        <w:spacing w:before="100" w:beforeLines="0" w:after="100" w:afterLines="0" w:line="600" w:lineRule="exact"/>
        <w:jc w:val="both"/>
        <w:textAlignment w:val="auto"/>
        <w:rPr>
          <w:rFonts w:hint="eastAsia" w:ascii="宋体" w:hAnsi="宋体" w:eastAsia="宋体" w:cs="宋体"/>
          <w:color w:val="auto"/>
          <w:sz w:val="32"/>
          <w:szCs w:val="32"/>
          <w:lang w:val="zh-CN"/>
        </w:rPr>
      </w:pPr>
    </w:p>
    <w:sectPr>
      <w:footerReference r:id="rId3" w:type="default"/>
      <w:pgSz w:w="12240" w:h="15840"/>
      <w:pgMar w:top="1440" w:right="1800" w:bottom="1440" w:left="1800" w:header="720" w:footer="720" w:gutter="0"/>
      <w:lnNumType w:countBy="0" w:distance="36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03C4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B2488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CB2488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E68CC7"/>
    <w:multiLevelType w:val="singleLevel"/>
    <w:tmpl w:val="7CE68CC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xZTEwOTgzMzUxM2MwZDgzODM4NGIwNzAyZGEwNzUifQ=="/>
  </w:docVars>
  <w:rsids>
    <w:rsidRoot w:val="00000000"/>
    <w:rsid w:val="017936BE"/>
    <w:rsid w:val="267D007B"/>
    <w:rsid w:val="3D7725E5"/>
    <w:rsid w:val="55B00DD4"/>
    <w:rsid w:val="6E10008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Indent 21"/>
    <w:basedOn w:val="1"/>
    <w:autoRedefine/>
    <w:qFormat/>
    <w:uiPriority w:val="99"/>
    <w:pPr>
      <w:spacing w:line="480" w:lineRule="auto"/>
      <w:ind w:left="420" w:left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0.xml"/><Relationship Id="rId14" Type="http://schemas.openxmlformats.org/officeDocument/2006/relationships/customXml" Target="../customXml/item9.xml"/><Relationship Id="rId13" Type="http://schemas.openxmlformats.org/officeDocument/2006/relationships/customXml" Target="../customXml/item8.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2.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6a912167-a528-466b-885d-2dec63900a80}">
  <ds:schemaRefs/>
</ds:datastoreItem>
</file>

<file path=customXml/itemProps2.xml><?xml version="1.0" encoding="utf-8"?>
<ds:datastoreItem xmlns:ds="http://schemas.openxmlformats.org/officeDocument/2006/customXml" ds:itemID="{57d06b99-8995-4bbf-ae75-487df147a59b}">
  <ds:schemaRefs/>
</ds:datastoreItem>
</file>

<file path=customXml/itemProps3.xml><?xml version="1.0" encoding="utf-8"?>
<ds:datastoreItem xmlns:ds="http://schemas.openxmlformats.org/officeDocument/2006/customXml" ds:itemID="{78e72dfb-d87e-44a2-89d8-d572e06389e5}">
  <ds:schemaRefs/>
</ds:datastoreItem>
</file>

<file path=customXml/itemProps4.xml><?xml version="1.0" encoding="utf-8"?>
<ds:datastoreItem xmlns:ds="http://schemas.openxmlformats.org/officeDocument/2006/customXml" ds:itemID="{4e169308-ae66-4e51-a9bf-9bc04f27e100}">
  <ds:schemaRefs/>
</ds:datastoreItem>
</file>

<file path=customXml/itemProps5.xml><?xml version="1.0" encoding="utf-8"?>
<ds:datastoreItem xmlns:ds="http://schemas.openxmlformats.org/officeDocument/2006/customXml" ds:itemID="{4b4d2dbc-7090-4492-85f3-f59f83618112}">
  <ds:schemaRefs/>
</ds:datastoreItem>
</file>

<file path=customXml/itemProps6.xml><?xml version="1.0" encoding="utf-8"?>
<ds:datastoreItem xmlns:ds="http://schemas.openxmlformats.org/officeDocument/2006/customXml" ds:itemID="{3d3f0003-df55-48dc-a2f3-d4fb0b3465a5}">
  <ds:schemaRefs/>
</ds:datastoreItem>
</file>

<file path=customXml/itemProps7.xml><?xml version="1.0" encoding="utf-8"?>
<ds:datastoreItem xmlns:ds="http://schemas.openxmlformats.org/officeDocument/2006/customXml" ds:itemID="{8c1cdea4-2f2f-41ec-b8a9-3b814119f4be}">
  <ds:schemaRefs/>
</ds:datastoreItem>
</file>

<file path=customXml/itemProps8.xml><?xml version="1.0" encoding="utf-8"?>
<ds:datastoreItem xmlns:ds="http://schemas.openxmlformats.org/officeDocument/2006/customXml" ds:itemID="{985db05e-275a-4d15-a07b-1480145b1d5d}">
  <ds:schemaRefs/>
</ds:datastoreItem>
</file>

<file path=customXml/itemProps9.xml><?xml version="1.0" encoding="utf-8"?>
<ds:datastoreItem xmlns:ds="http://schemas.openxmlformats.org/officeDocument/2006/customXml" ds:itemID="{6ee88868-8b6f-4598-bf50-e61efb7aa002}">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7285</Words>
  <Characters>8538</Characters>
  <Lines>0</Lines>
  <Paragraphs>0</Paragraphs>
  <TotalTime>4</TotalTime>
  <ScaleCrop>false</ScaleCrop>
  <LinksUpToDate>false</LinksUpToDate>
  <CharactersWithSpaces>8542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Suriy</cp:lastModifiedBy>
  <cp:lastPrinted>2024-09-09T09:47:41Z</cp:lastPrinted>
  <dcterms:modified xsi:type="dcterms:W3CDTF">2024-09-09T09:50:17Z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56C911155F8D4D66A62965CE4CA8BE74_13</vt:lpwstr>
  </property>
</Properties>
</file>