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381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华池县乔川乡杨湾湾小学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年度单位整体支出绩效自评报告</w:t>
      </w:r>
    </w:p>
    <w:p w14:paraId="510152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 w:firstLineChars="200"/>
        <w:jc w:val="left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华池县财政局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工作部署，根据财政全面推进预算绩效管理等文件要求，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华池县乔川乡杨湾湾小学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及时对202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年部门整体支出进行绩效自评。现将自评情况报告如下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：</w:t>
      </w:r>
    </w:p>
    <w:p w14:paraId="1353CB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一、概况</w:t>
      </w:r>
    </w:p>
    <w:p w14:paraId="6EFA00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（一）基本情况</w:t>
      </w:r>
    </w:p>
    <w:p w14:paraId="7C64D4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20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总收入317.37万元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总支出317.37万元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，其中：基本支出231.24万元，项目支出86.13万元。</w:t>
      </w:r>
    </w:p>
    <w:p w14:paraId="7A17541E">
      <w:pPr>
        <w:spacing w:line="222" w:lineRule="auto"/>
        <w:ind w:left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( 二 ) 绩效目</w:t>
      </w:r>
      <w:r>
        <w:rPr>
          <w:rFonts w:ascii="仿宋" w:hAnsi="仿宋" w:eastAsia="仿宋" w:cs="仿宋"/>
          <w:spacing w:val="-4"/>
          <w:sz w:val="31"/>
          <w:szCs w:val="31"/>
        </w:rPr>
        <w:t>标</w:t>
      </w:r>
    </w:p>
    <w:p w14:paraId="5EAA4D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绩效目标一是严格控制在编教职工人数，全年不超编；二是资金到位率不低于95%，其中人员经费到位率100%，公用经费到位率100%；三是完善经费管理制度，加强资金使用监管，各项资金开支符合要求，其中人员经费必须根据人社部门批复执行，资金符合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专项资金管理办法的规定；四是建立经费使用绩效评价体系，确保资金使用效益；五是提高资金使用效益，促进当地经济、社会、生态全面发展。</w:t>
      </w:r>
    </w:p>
    <w:p w14:paraId="4976C0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二、资金使用及管理情况</w:t>
      </w:r>
    </w:p>
    <w:p w14:paraId="2E01D0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（一）资金</w:t>
      </w:r>
    </w:p>
    <w:p w14:paraId="2A8ED1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2023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年收入预算为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317.37万元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全部为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财政拨款收入。支出预算中，基本支出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231.24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万元，占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%，项目支出86.13万元占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%，其他支出0万元占0%。</w:t>
      </w:r>
    </w:p>
    <w:p w14:paraId="567902D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资金管理情况</w:t>
      </w:r>
    </w:p>
    <w:p w14:paraId="4EEA1CF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基本支出用于为保障机构正常运转、完成日常工作任务而发生的支出，包括人员经费和公用经费。20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年度本单位人员经费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227.67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与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年初预算超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基本一致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。本年度基本支出与调整后的预算基本一致。</w:t>
      </w:r>
    </w:p>
    <w:p w14:paraId="6B7EE7B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组织实施情况</w:t>
      </w:r>
    </w:p>
    <w:p w14:paraId="24BA595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年预算安排经费总额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317.37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万元，实际支出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317.37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万元。</w:t>
      </w:r>
    </w:p>
    <w:p w14:paraId="7B72438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“三公经费”控制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年“三公经费”预算安排数为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万元，实际支出数为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万元。</w:t>
      </w:r>
    </w:p>
    <w:p w14:paraId="2A63FC1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管理制度健全性。学校财务管理制度健全。严格执行中央八项规定，不乱发津补贴、奖金、钱物。</w:t>
      </w:r>
    </w:p>
    <w:p w14:paraId="0B59F370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资金使用合规性。资金的支付符合国家财经法规和财务管理制度规定，以及有关专项资金管理办法的规定；资金拨付有完整的</w:t>
      </w:r>
    </w:p>
    <w:p w14:paraId="4A6A1D4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5.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审批程序和手续；经费支出符合部门预算批复的用途；资金使用除部分支出预算不足有调剂使用外，无截留、挪用、虚列支出等情况。</w:t>
      </w:r>
    </w:p>
    <w:p w14:paraId="5D7CAC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、绩效情况</w:t>
      </w:r>
    </w:p>
    <w:p w14:paraId="3401CE0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20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年，我单位积极履职，强化管理，较好的完成了年度工作目标。通过加强预算收支管理，不断建立健全内部管理制度，梳理内部管理流程，整体支出管理水平得到提升。部门整体支出绩效情况如下：</w:t>
      </w:r>
    </w:p>
    <w:p w14:paraId="14FDF00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. 预算执行比较到位。支出总额控制在预算总额以内，全年无截留或滞留专项资金情况 。</w:t>
      </w:r>
    </w:p>
    <w:p w14:paraId="07E0ABC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. 预算管理较为理想，制度执行总体较为有效，但仍需进一步强化。</w:t>
      </w:r>
    </w:p>
    <w:p w14:paraId="2C305F4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（1） “三公”经费总体控制较好，较本年预算和上年决算支出数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未增减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，“三公”经费控制率为100%。</w:t>
      </w:r>
    </w:p>
    <w:p w14:paraId="3741F80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（2）政府采购执行率达到100%，对于单位的政府采购项目，凡单位购买属于政府采购范围内的货物、工程和服务，严格遵守政府采购相关法律法规的规定办理相关审批手续。</w:t>
      </w:r>
    </w:p>
    <w:p w14:paraId="5A60135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3）管理制度健全。我们严格预算管理，切实按照相关管理制度要求，修改完善了《财务管理规定》《资产管理规定》《内部审计制度》《差旅费、会议费、培训费管理规定》《会计核算制度》等工作制度，进一步明确了财政预算资金审批手续和拨付程序、机关行政经费审批手续和报销程序，加强了财务管理，规范了收支行为，保证了财务管理工作规范有序进行。</w:t>
      </w:r>
    </w:p>
    <w:p w14:paraId="2DC0EB4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4）资金使用管理逐步加强。单位支出严格按照国家财经法规和财务管理制度规定执行，正确组织资金的筹集、调度和使用，费用开支有标准、有预算，债权债务及时结算、结清。所有支出均通过我单位财政直接支付方式办理，资金使用无截留、挤占、挪用、虚列支出等情况。</w:t>
      </w:r>
    </w:p>
    <w:p w14:paraId="5832152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（5）部门预算收支严格按年初部门预算方案执行，部门预决算、“三公”经费预决算信息均按要求及时进行了公开。</w:t>
      </w:r>
    </w:p>
    <w:p w14:paraId="112983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2C2AB28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均按要求及时进行了公开。</w:t>
      </w:r>
    </w:p>
    <w:p w14:paraId="63742C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五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其他需要说明的问题</w:t>
      </w:r>
    </w:p>
    <w:p w14:paraId="53A41B0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（一）存在问题</w:t>
      </w:r>
    </w:p>
    <w:p w14:paraId="7677D1F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预算编制工作有待细化。预算执行力度还要进一步加强。</w:t>
      </w:r>
    </w:p>
    <w:p w14:paraId="226214D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left="555" w:leftChars="0" w:right="0" w:rightChars="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改进措施和有关建议</w:t>
      </w:r>
    </w:p>
    <w:p w14:paraId="20F64B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细化预算编制工作，认真做好预算的编制。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 w14:paraId="00D9AD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完善资产管理，抓好“三公”经费控制。严格编制政府采购年初预算和计划，规范各类资产的购置审批制度、资产出租出借和收入管理制度、资产采购制度、使用管理制度、资产处置和报废审批制度、资产管理岗位职责制度等，加强单位内部的资产管理工作。严格控制“三公”经费的规模和比例，把关“三公”经费支出的审核、审批，杜绝挪用和挤占其他预算资金行为；进一步细化“三公”经费的管理，合理压缩“三公”经费支出。</w:t>
      </w:r>
    </w:p>
    <w:p w14:paraId="37674AA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 xml:space="preserve">对相关人员加强培训，特别是针对《预算法》、《行政事业单位会计制度》等学习培训，规范部门预算收支核算，切实提高部门预算收支管理水平。   </w:t>
      </w:r>
    </w:p>
    <w:p w14:paraId="2EF3D5A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</w:p>
    <w:p w14:paraId="04E386A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</w:p>
    <w:p w14:paraId="68DEAC2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</w:p>
    <w:p w14:paraId="11A6AF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</w:p>
    <w:p w14:paraId="3461C70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</w:p>
    <w:p w14:paraId="57184B6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 w:firstLine="640" w:firstLineChars="200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3BA149"/>
    <w:multiLevelType w:val="singleLevel"/>
    <w:tmpl w:val="4A3BA1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zOTRlYjNkMWU0MDE2ZjBiOWNmNjJhZTE0ZDFkMzIifQ=="/>
  </w:docVars>
  <w:rsids>
    <w:rsidRoot w:val="6D332EEB"/>
    <w:rsid w:val="02A74392"/>
    <w:rsid w:val="03806F86"/>
    <w:rsid w:val="09DD68F3"/>
    <w:rsid w:val="0A4E2F3A"/>
    <w:rsid w:val="17427267"/>
    <w:rsid w:val="19590742"/>
    <w:rsid w:val="1A105DC1"/>
    <w:rsid w:val="1C194526"/>
    <w:rsid w:val="226C1599"/>
    <w:rsid w:val="232B2612"/>
    <w:rsid w:val="29A6523F"/>
    <w:rsid w:val="2A312DF2"/>
    <w:rsid w:val="32E15301"/>
    <w:rsid w:val="39EC5423"/>
    <w:rsid w:val="3EC979A6"/>
    <w:rsid w:val="51DA461E"/>
    <w:rsid w:val="570404A9"/>
    <w:rsid w:val="614852C6"/>
    <w:rsid w:val="616902B5"/>
    <w:rsid w:val="65E87914"/>
    <w:rsid w:val="6D332EE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1852</Words>
  <Characters>1958</Characters>
  <Lines>0</Lines>
  <Paragraphs>0</Paragraphs>
  <TotalTime>214</TotalTime>
  <ScaleCrop>false</ScaleCrop>
  <LinksUpToDate>false</LinksUpToDate>
  <CharactersWithSpaces>1989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张峰</cp:lastModifiedBy>
  <cp:lastPrinted>2024-05-09T05:13:00Z</cp:lastPrinted>
  <dcterms:modified xsi:type="dcterms:W3CDTF">2024-09-19T02:13:39Z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2FE649B76FC643499DD6905963C8D648_13</vt:lpwstr>
  </property>
</Properties>
</file>