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AE9B6CB">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方正小标宋简体" w:eastAsia="方正小标宋简体" w:cs="方正小标宋简体"/>
          <w:b w:val="0"/>
          <w:bCs w:val="0"/>
          <w:i w:val="0"/>
          <w:iCs w:val="0"/>
          <w:caps w:val="0"/>
          <w:color w:val="4C4C4C"/>
          <w:spacing w:val="0"/>
          <w:sz w:val="44"/>
          <w:szCs w:val="44"/>
          <w:shd w:val="clear" w:fill="FFFFFF"/>
        </w:rPr>
      </w:pPr>
      <w:r>
        <w:rPr>
          <w:rFonts w:hint="eastAsia" w:ascii="方正小标宋简体" w:hAnsi="方正小标宋简体" w:eastAsia="方正小标宋简体" w:cs="方正小标宋简体"/>
          <w:b w:val="0"/>
          <w:bCs w:val="0"/>
          <w:i w:val="0"/>
          <w:iCs w:val="0"/>
          <w:caps w:val="0"/>
          <w:color w:val="4C4C4C"/>
          <w:spacing w:val="0"/>
          <w:sz w:val="44"/>
          <w:szCs w:val="44"/>
          <w:shd w:val="clear" w:fill="FFFFFF"/>
          <w:lang w:eastAsia="zh-CN"/>
        </w:rPr>
        <w:t>华池县</w:t>
      </w:r>
      <w:r>
        <w:rPr>
          <w:rFonts w:hint="eastAsia" w:ascii="方正小标宋简体" w:hAnsi="方正小标宋简体" w:eastAsia="方正小标宋简体" w:cs="方正小标宋简体"/>
          <w:b w:val="0"/>
          <w:bCs w:val="0"/>
          <w:i w:val="0"/>
          <w:iCs w:val="0"/>
          <w:caps w:val="0"/>
          <w:color w:val="4C4C4C"/>
          <w:spacing w:val="0"/>
          <w:sz w:val="44"/>
          <w:szCs w:val="44"/>
          <w:shd w:val="clear" w:fill="FFFFFF"/>
          <w:lang w:val="en-US" w:eastAsia="zh-CN"/>
        </w:rPr>
        <w:t>乔川</w:t>
      </w:r>
      <w:r>
        <w:rPr>
          <w:rFonts w:hint="eastAsia" w:ascii="方正小标宋简体" w:hAnsi="方正小标宋简体" w:eastAsia="方正小标宋简体" w:cs="方正小标宋简体"/>
          <w:b w:val="0"/>
          <w:bCs w:val="0"/>
          <w:i w:val="0"/>
          <w:iCs w:val="0"/>
          <w:caps w:val="0"/>
          <w:color w:val="4C4C4C"/>
          <w:spacing w:val="0"/>
          <w:sz w:val="44"/>
          <w:szCs w:val="44"/>
          <w:shd w:val="clear" w:fill="FFFFFF"/>
          <w:lang w:eastAsia="zh-CN"/>
        </w:rPr>
        <w:t>年制学校</w:t>
      </w:r>
      <w:r>
        <w:rPr>
          <w:rFonts w:hint="eastAsia" w:ascii="方正小标宋简体" w:hAnsi="方正小标宋简体" w:eastAsia="方正小标宋简体" w:cs="方正小标宋简体"/>
          <w:b w:val="0"/>
          <w:bCs w:val="0"/>
          <w:i w:val="0"/>
          <w:iCs w:val="0"/>
          <w:caps w:val="0"/>
          <w:color w:val="4C4C4C"/>
          <w:spacing w:val="0"/>
          <w:sz w:val="44"/>
          <w:szCs w:val="44"/>
          <w:shd w:val="clear" w:fill="FFFFFF"/>
        </w:rPr>
        <w:t>202</w:t>
      </w:r>
      <w:r>
        <w:rPr>
          <w:rFonts w:hint="eastAsia" w:ascii="方正小标宋简体" w:hAnsi="方正小标宋简体" w:eastAsia="方正小标宋简体" w:cs="方正小标宋简体"/>
          <w:b w:val="0"/>
          <w:bCs w:val="0"/>
          <w:i w:val="0"/>
          <w:iCs w:val="0"/>
          <w:caps w:val="0"/>
          <w:color w:val="4C4C4C"/>
          <w:spacing w:val="0"/>
          <w:sz w:val="44"/>
          <w:szCs w:val="44"/>
          <w:shd w:val="clear" w:fill="FFFFFF"/>
          <w:lang w:val="en-US" w:eastAsia="zh-CN"/>
        </w:rPr>
        <w:t>3</w:t>
      </w:r>
      <w:r>
        <w:rPr>
          <w:rFonts w:hint="eastAsia" w:ascii="方正小标宋简体" w:hAnsi="方正小标宋简体" w:eastAsia="方正小标宋简体" w:cs="方正小标宋简体"/>
          <w:b w:val="0"/>
          <w:bCs w:val="0"/>
          <w:i w:val="0"/>
          <w:iCs w:val="0"/>
          <w:caps w:val="0"/>
          <w:color w:val="4C4C4C"/>
          <w:spacing w:val="0"/>
          <w:sz w:val="44"/>
          <w:szCs w:val="44"/>
          <w:shd w:val="clear" w:fill="FFFFFF"/>
        </w:rPr>
        <w:t>年度单位</w:t>
      </w:r>
    </w:p>
    <w:p w14:paraId="481F2EEA">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仿宋_GB2312" w:hAnsi="宋体" w:eastAsia="仿宋_GB2312" w:cs="Times New Roman"/>
          <w:b w:val="0"/>
          <w:bCs/>
          <w:kern w:val="2"/>
          <w:sz w:val="32"/>
          <w:szCs w:val="32"/>
          <w:lang w:val="en-US" w:eastAsia="zh-CN" w:bidi="ar-SA"/>
        </w:rPr>
      </w:pPr>
      <w:r>
        <w:rPr>
          <w:rFonts w:hint="eastAsia" w:ascii="方正小标宋简体" w:hAnsi="方正小标宋简体" w:eastAsia="方正小标宋简体" w:cs="方正小标宋简体"/>
          <w:b w:val="0"/>
          <w:bCs w:val="0"/>
          <w:i w:val="0"/>
          <w:iCs w:val="0"/>
          <w:caps w:val="0"/>
          <w:color w:val="4C4C4C"/>
          <w:spacing w:val="0"/>
          <w:sz w:val="44"/>
          <w:szCs w:val="44"/>
          <w:shd w:val="clear" w:fill="FFFFFF"/>
        </w:rPr>
        <w:t>整体支出绩效自评报告</w:t>
      </w:r>
    </w:p>
    <w:p w14:paraId="0A236D8C">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Fonts w:ascii="宋体" w:hAnsi="宋体" w:eastAsia="宋体" w:cs="宋体"/>
          <w:sz w:val="28"/>
          <w:szCs w:val="32"/>
        </w:rPr>
      </w:pPr>
      <w:r>
        <w:rPr>
          <w:rFonts w:hint="eastAsia" w:ascii="仿宋_GB2312" w:hAnsi="宋体" w:eastAsia="仿宋_GB2312" w:cs="Times New Roman"/>
          <w:b w:val="0"/>
          <w:bCs/>
          <w:kern w:val="2"/>
          <w:sz w:val="32"/>
          <w:szCs w:val="32"/>
          <w:lang w:val="en-US" w:eastAsia="zh-CN" w:bidi="ar-SA"/>
        </w:rPr>
        <w:t>（2023年度）</w:t>
      </w:r>
    </w:p>
    <w:p w14:paraId="7B7FE63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一、部门概况</w:t>
      </w:r>
    </w:p>
    <w:p w14:paraId="39D9563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
          <w:b w:val="0"/>
          <w:bCs/>
          <w:sz w:val="32"/>
          <w:szCs w:val="32"/>
          <w:lang w:eastAsia="zh-CN"/>
        </w:rPr>
      </w:pPr>
      <w:r>
        <w:rPr>
          <w:rFonts w:hint="eastAsia" w:ascii="楷体" w:hAnsi="楷体" w:eastAsia="楷体" w:cs="楷体"/>
          <w:b w:val="0"/>
          <w:bCs/>
          <w:sz w:val="32"/>
          <w:szCs w:val="32"/>
        </w:rPr>
        <w:t>（一）主要职责</w:t>
      </w:r>
      <w:r>
        <w:rPr>
          <w:rFonts w:hint="eastAsia" w:ascii="楷体" w:hAnsi="楷体" w:eastAsia="楷体" w:cs="楷体"/>
          <w:b w:val="0"/>
          <w:bCs/>
          <w:sz w:val="32"/>
          <w:szCs w:val="32"/>
          <w:lang w:eastAsia="zh-CN"/>
        </w:rPr>
        <w:t>职能，组织机构、人员及资产等基本情况。</w:t>
      </w:r>
    </w:p>
    <w:p w14:paraId="56192B1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lang w:val="en-US" w:eastAsia="zh-CN"/>
        </w:rPr>
      </w:pPr>
      <w:r>
        <w:rPr>
          <w:rFonts w:hint="eastAsia" w:ascii="仿宋_GB2312" w:hAnsi="宋体" w:eastAsia="仿宋_GB2312"/>
          <w:b w:val="0"/>
          <w:bCs/>
          <w:sz w:val="32"/>
          <w:szCs w:val="32"/>
          <w:lang w:val="en-US" w:eastAsia="zh-CN"/>
        </w:rPr>
        <w:t>1.主要职责职能</w:t>
      </w:r>
    </w:p>
    <w:p w14:paraId="582D043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华池县</w:t>
      </w:r>
      <w:r>
        <w:rPr>
          <w:rFonts w:hint="eastAsia" w:ascii="仿宋_GB2312" w:hAnsi="宋体" w:eastAsia="仿宋_GB2312"/>
          <w:b w:val="0"/>
          <w:bCs/>
          <w:sz w:val="32"/>
          <w:szCs w:val="32"/>
          <w:lang w:val="en-US" w:eastAsia="zh-CN"/>
        </w:rPr>
        <w:t>乔川</w:t>
      </w:r>
      <w:r>
        <w:rPr>
          <w:rFonts w:hint="eastAsia" w:ascii="仿宋_GB2312" w:hAnsi="宋体" w:eastAsia="仿宋_GB2312"/>
          <w:b w:val="0"/>
          <w:bCs/>
          <w:sz w:val="32"/>
          <w:szCs w:val="32"/>
        </w:rPr>
        <w:t>九年制学校属全额拨款事业单位，隶属于华池县教育局，主要职责是负责普及本辖区内及周边附近乡村适龄少年九年义务教育工作。</w:t>
      </w:r>
    </w:p>
    <w:p w14:paraId="5C58756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lang w:val="en-US" w:eastAsia="zh-CN"/>
        </w:rPr>
        <w:t>2.</w:t>
      </w:r>
      <w:r>
        <w:rPr>
          <w:rFonts w:hint="eastAsia" w:ascii="仿宋_GB2312" w:hAnsi="宋体" w:eastAsia="仿宋_GB2312"/>
          <w:b w:val="0"/>
          <w:bCs/>
          <w:sz w:val="32"/>
          <w:szCs w:val="32"/>
        </w:rPr>
        <w:t>单位内设机构</w:t>
      </w:r>
    </w:p>
    <w:p w14:paraId="29BC248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华池县</w:t>
      </w:r>
      <w:r>
        <w:rPr>
          <w:rFonts w:hint="eastAsia" w:ascii="仿宋_GB2312" w:hAnsi="宋体" w:eastAsia="仿宋_GB2312"/>
          <w:b w:val="0"/>
          <w:bCs/>
          <w:sz w:val="32"/>
          <w:szCs w:val="32"/>
          <w:lang w:val="en-US" w:eastAsia="zh-CN"/>
        </w:rPr>
        <w:t>乔川</w:t>
      </w:r>
      <w:r>
        <w:rPr>
          <w:rFonts w:hint="eastAsia" w:ascii="仿宋_GB2312" w:hAnsi="宋体" w:eastAsia="仿宋_GB2312"/>
          <w:b w:val="0"/>
          <w:bCs/>
          <w:sz w:val="32"/>
          <w:szCs w:val="32"/>
        </w:rPr>
        <w:t>九年制学校内设机构</w:t>
      </w:r>
      <w:r>
        <w:rPr>
          <w:rFonts w:hint="eastAsia" w:ascii="仿宋_GB2312" w:hAnsi="宋体" w:eastAsia="仿宋_GB2312"/>
          <w:b w:val="0"/>
          <w:bCs/>
          <w:sz w:val="32"/>
          <w:szCs w:val="32"/>
          <w:lang w:val="en-US" w:eastAsia="zh-CN"/>
        </w:rPr>
        <w:t>4</w:t>
      </w:r>
      <w:r>
        <w:rPr>
          <w:rFonts w:hint="eastAsia" w:ascii="仿宋_GB2312" w:hAnsi="宋体" w:eastAsia="仿宋_GB2312"/>
          <w:b w:val="0"/>
          <w:bCs/>
          <w:sz w:val="32"/>
          <w:szCs w:val="32"/>
        </w:rPr>
        <w:t>个处室（教务处、</w:t>
      </w:r>
      <w:r>
        <w:rPr>
          <w:rFonts w:hint="eastAsia" w:ascii="仿宋_GB2312" w:hAnsi="宋体" w:eastAsia="仿宋_GB2312"/>
          <w:b w:val="0"/>
          <w:bCs/>
          <w:sz w:val="32"/>
          <w:szCs w:val="32"/>
          <w:lang w:val="en-US" w:eastAsia="zh-CN"/>
        </w:rPr>
        <w:t>德育</w:t>
      </w:r>
      <w:r>
        <w:rPr>
          <w:rFonts w:hint="eastAsia" w:ascii="仿宋_GB2312" w:hAnsi="宋体" w:eastAsia="仿宋_GB2312"/>
          <w:b w:val="0"/>
          <w:bCs/>
          <w:sz w:val="32"/>
          <w:szCs w:val="32"/>
        </w:rPr>
        <w:t>处、总务处</w:t>
      </w:r>
      <w:r>
        <w:rPr>
          <w:rFonts w:hint="eastAsia" w:ascii="仿宋_GB2312" w:hAnsi="宋体" w:eastAsia="仿宋_GB2312"/>
          <w:b w:val="0"/>
          <w:bCs/>
          <w:sz w:val="32"/>
          <w:szCs w:val="32"/>
          <w:lang w:eastAsia="zh-CN"/>
        </w:rPr>
        <w:t>、</w:t>
      </w:r>
      <w:r>
        <w:rPr>
          <w:rFonts w:hint="eastAsia" w:ascii="仿宋_GB2312" w:hAnsi="宋体" w:eastAsia="仿宋_GB2312"/>
          <w:b w:val="0"/>
          <w:bCs/>
          <w:sz w:val="32"/>
          <w:szCs w:val="32"/>
          <w:lang w:val="en-US" w:eastAsia="zh-CN"/>
        </w:rPr>
        <w:t>少年宫办公室</w:t>
      </w:r>
      <w:r>
        <w:rPr>
          <w:rFonts w:hint="eastAsia" w:ascii="仿宋_GB2312" w:hAnsi="宋体" w:eastAsia="仿宋_GB2312"/>
          <w:b w:val="0"/>
          <w:bCs/>
          <w:sz w:val="32"/>
          <w:szCs w:val="32"/>
        </w:rPr>
        <w:t>），教务处主要负责学校全盘教学工作，教学安排、学情检测等；</w:t>
      </w:r>
      <w:r>
        <w:rPr>
          <w:rFonts w:hint="eastAsia" w:ascii="仿宋_GB2312" w:hAnsi="宋体" w:eastAsia="仿宋_GB2312"/>
          <w:b w:val="0"/>
          <w:bCs/>
          <w:sz w:val="32"/>
          <w:szCs w:val="32"/>
          <w:lang w:val="en-US" w:eastAsia="zh-CN"/>
        </w:rPr>
        <w:t>德育</w:t>
      </w:r>
      <w:r>
        <w:rPr>
          <w:rFonts w:hint="eastAsia" w:ascii="仿宋_GB2312" w:hAnsi="宋体" w:eastAsia="仿宋_GB2312"/>
          <w:b w:val="0"/>
          <w:bCs/>
          <w:sz w:val="32"/>
          <w:szCs w:val="32"/>
        </w:rPr>
        <w:t>处主要负责学校的德育及学生管理工作；总务处主要负责教师学生餐饮、教学后勤保障等工作</w:t>
      </w:r>
      <w:r>
        <w:rPr>
          <w:rFonts w:hint="eastAsia" w:ascii="仿宋_GB2312" w:hAnsi="宋体" w:eastAsia="仿宋_GB2312"/>
          <w:b w:val="0"/>
          <w:bCs/>
          <w:sz w:val="32"/>
          <w:szCs w:val="32"/>
          <w:lang w:eastAsia="zh-CN"/>
        </w:rPr>
        <w:t>；</w:t>
      </w:r>
      <w:r>
        <w:rPr>
          <w:rFonts w:hint="eastAsia" w:ascii="仿宋_GB2312" w:hAnsi="宋体" w:eastAsia="仿宋_GB2312"/>
          <w:b w:val="0"/>
          <w:bCs/>
          <w:sz w:val="32"/>
          <w:szCs w:val="32"/>
          <w:lang w:val="en-US" w:eastAsia="zh-CN"/>
        </w:rPr>
        <w:t>少年宫办公室负责学校社团活动及少年宫活动开展工作</w:t>
      </w:r>
      <w:r>
        <w:rPr>
          <w:rFonts w:hint="eastAsia" w:ascii="仿宋_GB2312" w:hAnsi="宋体" w:eastAsia="仿宋_GB2312"/>
          <w:b w:val="0"/>
          <w:bCs/>
          <w:sz w:val="32"/>
          <w:szCs w:val="32"/>
        </w:rPr>
        <w:t>。</w:t>
      </w:r>
    </w:p>
    <w:p w14:paraId="13AD0F8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lang w:val="en-US" w:eastAsia="zh-CN"/>
        </w:rPr>
        <w:t>3.</w:t>
      </w:r>
      <w:r>
        <w:rPr>
          <w:rFonts w:hint="eastAsia" w:ascii="仿宋_GB2312" w:hAnsi="宋体" w:eastAsia="仿宋_GB2312"/>
          <w:b w:val="0"/>
          <w:bCs/>
          <w:sz w:val="32"/>
          <w:szCs w:val="32"/>
        </w:rPr>
        <w:t>人员情况</w:t>
      </w:r>
    </w:p>
    <w:p w14:paraId="2A239B5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202</w:t>
      </w:r>
      <w:r>
        <w:rPr>
          <w:rFonts w:hint="eastAsia" w:ascii="仿宋_GB2312" w:hAnsi="宋体" w:eastAsia="仿宋_GB2312"/>
          <w:b w:val="0"/>
          <w:bCs/>
          <w:sz w:val="32"/>
          <w:szCs w:val="32"/>
          <w:lang w:val="en-US" w:eastAsia="zh-CN"/>
        </w:rPr>
        <w:t>3</w:t>
      </w:r>
      <w:r>
        <w:rPr>
          <w:rFonts w:hint="eastAsia" w:ascii="仿宋_GB2312" w:hAnsi="宋体" w:eastAsia="仿宋_GB2312"/>
          <w:b w:val="0"/>
          <w:bCs/>
          <w:sz w:val="32"/>
          <w:szCs w:val="32"/>
        </w:rPr>
        <w:t>年度，我单位共有编制</w:t>
      </w:r>
      <w:r>
        <w:rPr>
          <w:rFonts w:hint="eastAsia" w:ascii="仿宋_GB2312" w:hAnsi="宋体" w:eastAsia="仿宋_GB2312"/>
          <w:b w:val="0"/>
          <w:bCs/>
          <w:sz w:val="32"/>
          <w:szCs w:val="32"/>
          <w:lang w:val="en-US" w:eastAsia="zh-CN"/>
        </w:rPr>
        <w:t>16</w:t>
      </w:r>
      <w:r>
        <w:rPr>
          <w:rFonts w:hint="eastAsia" w:ascii="仿宋_GB2312" w:hAnsi="宋体" w:eastAsia="仿宋_GB2312"/>
          <w:b w:val="0"/>
          <w:bCs/>
          <w:sz w:val="32"/>
          <w:szCs w:val="32"/>
        </w:rPr>
        <w:t>名，其中：行政编制0名，参公事业编制0名，事业编制</w:t>
      </w:r>
      <w:r>
        <w:rPr>
          <w:rFonts w:hint="eastAsia" w:ascii="仿宋_GB2312" w:hAnsi="宋体" w:eastAsia="仿宋_GB2312"/>
          <w:b w:val="0"/>
          <w:bCs/>
          <w:sz w:val="32"/>
          <w:szCs w:val="32"/>
          <w:lang w:val="en-US" w:eastAsia="zh-CN"/>
        </w:rPr>
        <w:t>16</w:t>
      </w:r>
      <w:r>
        <w:rPr>
          <w:rFonts w:hint="eastAsia" w:ascii="仿宋_GB2312" w:hAnsi="宋体" w:eastAsia="仿宋_GB2312"/>
          <w:b w:val="0"/>
          <w:bCs/>
          <w:sz w:val="32"/>
          <w:szCs w:val="32"/>
        </w:rPr>
        <w:t>名，后勤编制0名。财政供养总人数</w:t>
      </w:r>
      <w:r>
        <w:rPr>
          <w:rFonts w:hint="eastAsia" w:ascii="仿宋_GB2312" w:hAnsi="宋体" w:eastAsia="仿宋_GB2312"/>
          <w:b w:val="0"/>
          <w:bCs/>
          <w:sz w:val="32"/>
          <w:szCs w:val="32"/>
          <w:lang w:val="en-US" w:eastAsia="zh-CN"/>
        </w:rPr>
        <w:t>41</w:t>
      </w:r>
      <w:r>
        <w:rPr>
          <w:rFonts w:hint="eastAsia" w:ascii="仿宋_GB2312" w:hAnsi="宋体" w:eastAsia="仿宋_GB2312"/>
          <w:b w:val="0"/>
          <w:bCs/>
          <w:sz w:val="32"/>
          <w:szCs w:val="32"/>
        </w:rPr>
        <w:t>人，其中：在职人员</w:t>
      </w:r>
      <w:r>
        <w:rPr>
          <w:rFonts w:hint="eastAsia" w:ascii="仿宋_GB2312" w:hAnsi="宋体" w:eastAsia="仿宋_GB2312"/>
          <w:b w:val="0"/>
          <w:bCs/>
          <w:sz w:val="32"/>
          <w:szCs w:val="32"/>
          <w:lang w:val="en-US" w:eastAsia="zh-CN"/>
        </w:rPr>
        <w:t>34</w:t>
      </w:r>
      <w:r>
        <w:rPr>
          <w:rFonts w:hint="eastAsia" w:ascii="仿宋_GB2312" w:hAnsi="宋体" w:eastAsia="仿宋_GB2312"/>
          <w:b w:val="0"/>
          <w:bCs/>
          <w:sz w:val="32"/>
          <w:szCs w:val="32"/>
        </w:rPr>
        <w:t>人，雇佣人员0人，离退休</w:t>
      </w:r>
      <w:r>
        <w:rPr>
          <w:rFonts w:hint="eastAsia" w:ascii="仿宋_GB2312" w:hAnsi="宋体" w:eastAsia="仿宋_GB2312"/>
          <w:b w:val="0"/>
          <w:bCs/>
          <w:sz w:val="32"/>
          <w:szCs w:val="32"/>
          <w:lang w:val="en-US" w:eastAsia="zh-CN"/>
        </w:rPr>
        <w:t>7</w:t>
      </w:r>
      <w:r>
        <w:rPr>
          <w:rFonts w:hint="eastAsia" w:ascii="仿宋_GB2312" w:hAnsi="宋体" w:eastAsia="仿宋_GB2312"/>
          <w:b w:val="0"/>
          <w:bCs/>
          <w:sz w:val="32"/>
          <w:szCs w:val="32"/>
        </w:rPr>
        <w:t>人，遗属0人。</w:t>
      </w:r>
    </w:p>
    <w:p w14:paraId="055AC230">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lang w:val="en-US" w:eastAsia="zh-CN"/>
        </w:rPr>
      </w:pPr>
      <w:r>
        <w:rPr>
          <w:rFonts w:hint="eastAsia" w:ascii="仿宋_GB2312" w:hAnsi="宋体" w:eastAsia="仿宋_GB2312"/>
          <w:b w:val="0"/>
          <w:bCs/>
          <w:sz w:val="32"/>
          <w:szCs w:val="32"/>
          <w:lang w:val="en-US" w:eastAsia="zh-CN"/>
        </w:rPr>
        <w:t>4.资产情况</w:t>
      </w:r>
    </w:p>
    <w:p w14:paraId="23EC157A">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仿宋_GB2312" w:hAnsi="宋体" w:eastAsia="仿宋_GB2312"/>
          <w:b w:val="0"/>
          <w:bCs/>
          <w:sz w:val="32"/>
          <w:szCs w:val="32"/>
          <w:lang w:val="en-US" w:eastAsia="zh-CN"/>
        </w:rPr>
      </w:pPr>
      <w:r>
        <w:rPr>
          <w:rFonts w:hint="default" w:ascii="仿宋_GB2312" w:hAnsi="宋体" w:eastAsia="仿宋_GB2312"/>
          <w:b w:val="0"/>
          <w:bCs/>
          <w:sz w:val="32"/>
          <w:szCs w:val="32"/>
          <w:lang w:val="en-US" w:eastAsia="zh-CN"/>
        </w:rPr>
        <w:t>2023年末</w:t>
      </w:r>
      <w:r>
        <w:rPr>
          <w:rFonts w:hint="eastAsia" w:ascii="仿宋_GB2312" w:hAnsi="宋体" w:eastAsia="仿宋_GB2312"/>
          <w:b w:val="0"/>
          <w:bCs/>
          <w:sz w:val="32"/>
          <w:szCs w:val="32"/>
          <w:lang w:val="en-US" w:eastAsia="zh-CN"/>
        </w:rPr>
        <w:t>单位</w:t>
      </w:r>
      <w:r>
        <w:rPr>
          <w:rFonts w:hint="default" w:ascii="仿宋_GB2312" w:hAnsi="宋体" w:eastAsia="仿宋_GB2312"/>
          <w:b w:val="0"/>
          <w:bCs/>
          <w:sz w:val="32"/>
          <w:szCs w:val="32"/>
          <w:lang w:val="en-US" w:eastAsia="zh-CN"/>
        </w:rPr>
        <w:t>资产总额</w:t>
      </w:r>
      <w:r>
        <w:rPr>
          <w:rFonts w:hint="eastAsia" w:ascii="仿宋_GB2312" w:hAnsi="宋体" w:eastAsia="仿宋_GB2312"/>
          <w:b w:val="0"/>
          <w:bCs/>
          <w:sz w:val="32"/>
          <w:szCs w:val="32"/>
          <w:lang w:val="en-US" w:eastAsia="zh-CN"/>
        </w:rPr>
        <w:t>1019.7</w:t>
      </w:r>
      <w:r>
        <w:rPr>
          <w:rFonts w:hint="default" w:ascii="仿宋_GB2312" w:hAnsi="宋体" w:eastAsia="仿宋_GB2312"/>
          <w:b w:val="0"/>
          <w:bCs/>
          <w:sz w:val="32"/>
          <w:szCs w:val="32"/>
          <w:lang w:val="en-US" w:eastAsia="zh-CN"/>
        </w:rPr>
        <w:t>万元、负债总额0.00万元、净资产总额</w:t>
      </w:r>
      <w:r>
        <w:rPr>
          <w:rFonts w:hint="eastAsia" w:ascii="仿宋_GB2312" w:hAnsi="宋体" w:eastAsia="仿宋_GB2312"/>
          <w:b w:val="0"/>
          <w:bCs/>
          <w:sz w:val="32"/>
          <w:szCs w:val="32"/>
          <w:lang w:val="en-US" w:eastAsia="zh-CN"/>
        </w:rPr>
        <w:t>1019.7</w:t>
      </w:r>
      <w:r>
        <w:rPr>
          <w:rFonts w:hint="default" w:ascii="仿宋_GB2312" w:hAnsi="宋体" w:eastAsia="仿宋_GB2312"/>
          <w:b w:val="0"/>
          <w:bCs/>
          <w:sz w:val="32"/>
          <w:szCs w:val="32"/>
          <w:lang w:val="en-US" w:eastAsia="zh-CN"/>
        </w:rPr>
        <w:t>万元。</w:t>
      </w:r>
    </w:p>
    <w:p w14:paraId="00D8A0F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
          <w:b w:val="0"/>
          <w:bCs/>
          <w:sz w:val="32"/>
          <w:szCs w:val="32"/>
          <w:lang w:val="en-US" w:eastAsia="zh-CN"/>
        </w:rPr>
      </w:pPr>
      <w:r>
        <w:rPr>
          <w:rFonts w:hint="eastAsia" w:ascii="楷体" w:hAnsi="楷体" w:eastAsia="楷体" w:cs="楷体"/>
          <w:b w:val="0"/>
          <w:bCs/>
          <w:sz w:val="32"/>
          <w:szCs w:val="32"/>
          <w:lang w:val="en-US" w:eastAsia="zh-CN"/>
        </w:rPr>
        <w:t>（二）单位履职总体目标、工作任务。</w:t>
      </w:r>
    </w:p>
    <w:p w14:paraId="6035942C">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textAlignment w:val="auto"/>
        <w:rPr>
          <w:rFonts w:hint="eastAsia" w:ascii="仿宋_GB2312" w:hAnsi="宋体" w:eastAsia="仿宋_GB2312"/>
          <w:b w:val="0"/>
          <w:bCs/>
          <w:sz w:val="32"/>
          <w:szCs w:val="32"/>
          <w:lang w:val="en-US" w:eastAsia="zh-CN"/>
        </w:rPr>
      </w:pPr>
      <w:r>
        <w:rPr>
          <w:rFonts w:hint="eastAsia" w:ascii="仿宋_GB2312" w:hAnsi="宋体" w:eastAsia="仿宋_GB2312"/>
          <w:b w:val="0"/>
          <w:bCs/>
          <w:sz w:val="32"/>
          <w:szCs w:val="32"/>
          <w:lang w:val="en-US" w:eastAsia="zh-CN"/>
        </w:rPr>
        <w:t xml:space="preserve">     1.研究拟定全校教育发展战略法，贯彻执行党和国家的教育方针、政策、法规。</w:t>
      </w:r>
    </w:p>
    <w:p w14:paraId="7E70A502">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jc w:val="left"/>
        <w:textAlignment w:val="auto"/>
        <w:rPr>
          <w:rFonts w:hint="eastAsia" w:ascii="仿宋_GB2312" w:hAnsi="宋体" w:eastAsia="仿宋_GB2312"/>
          <w:b w:val="0"/>
          <w:bCs/>
          <w:sz w:val="32"/>
          <w:szCs w:val="32"/>
          <w:lang w:val="en-US" w:eastAsia="zh-CN"/>
        </w:rPr>
      </w:pPr>
      <w:r>
        <w:rPr>
          <w:rFonts w:hint="eastAsia" w:ascii="仿宋_GB2312" w:hAnsi="宋体" w:eastAsia="仿宋_GB2312"/>
          <w:b w:val="0"/>
          <w:bCs/>
          <w:sz w:val="32"/>
          <w:szCs w:val="32"/>
          <w:lang w:val="en-US" w:eastAsia="zh-CN"/>
        </w:rPr>
        <w:t xml:space="preserve">     2.研究拟定学校发展规划和年度计划，组织实施教育体制和办学体制改革。                                     3.管理和指导学校基础教育工作，确保普及九年义务教育工作成果。</w:t>
      </w:r>
    </w:p>
    <w:p w14:paraId="0F835E3E">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textAlignment w:val="auto"/>
        <w:rPr>
          <w:rFonts w:hint="eastAsia" w:ascii="仿宋_GB2312" w:hAnsi="宋体" w:eastAsia="仿宋_GB2312"/>
          <w:b w:val="0"/>
          <w:bCs/>
          <w:sz w:val="32"/>
          <w:szCs w:val="32"/>
          <w:lang w:val="en-US" w:eastAsia="zh-CN"/>
        </w:rPr>
      </w:pPr>
      <w:r>
        <w:rPr>
          <w:rFonts w:hint="eastAsia" w:ascii="仿宋_GB2312" w:hAnsi="宋体" w:eastAsia="仿宋_GB2312"/>
          <w:b w:val="0"/>
          <w:bCs/>
          <w:sz w:val="32"/>
          <w:szCs w:val="32"/>
          <w:lang w:val="en-US" w:eastAsia="zh-CN"/>
        </w:rPr>
        <w:t xml:space="preserve">     4.管理学校教育经费，执行财务管理制度。</w:t>
      </w:r>
    </w:p>
    <w:p w14:paraId="5F25F46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
          <w:b w:val="0"/>
          <w:bCs/>
          <w:sz w:val="32"/>
          <w:szCs w:val="32"/>
          <w:lang w:val="en-US" w:eastAsia="zh-CN"/>
        </w:rPr>
      </w:pPr>
      <w:r>
        <w:rPr>
          <w:rFonts w:hint="eastAsia" w:ascii="楷体" w:hAnsi="楷体" w:eastAsia="楷体" w:cs="楷体"/>
          <w:b w:val="0"/>
          <w:bCs/>
          <w:sz w:val="32"/>
          <w:szCs w:val="32"/>
          <w:lang w:val="en-US" w:eastAsia="zh-CN"/>
        </w:rPr>
        <w:t>（三）当年部门年度整体支出绩效目标。</w:t>
      </w:r>
    </w:p>
    <w:p w14:paraId="1579E4F5">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lang w:val="en-US" w:eastAsia="zh-CN"/>
        </w:rPr>
      </w:pPr>
      <w:r>
        <w:rPr>
          <w:rFonts w:hint="eastAsia" w:ascii="仿宋_GB2312" w:hAnsi="宋体" w:eastAsia="仿宋_GB2312"/>
          <w:b w:val="0"/>
          <w:bCs/>
          <w:sz w:val="32"/>
          <w:szCs w:val="32"/>
          <w:lang w:val="en-US" w:eastAsia="zh-CN"/>
        </w:rPr>
        <w:t>合理安排支出，保障学校工作正常运转。</w:t>
      </w:r>
    </w:p>
    <w:p w14:paraId="6B377E7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
          <w:b w:val="0"/>
          <w:bCs/>
          <w:sz w:val="32"/>
          <w:szCs w:val="32"/>
          <w:lang w:val="en-US" w:eastAsia="zh-CN"/>
        </w:rPr>
      </w:pPr>
      <w:r>
        <w:rPr>
          <w:rFonts w:hint="eastAsia" w:ascii="楷体" w:hAnsi="楷体" w:eastAsia="楷体" w:cs="楷体"/>
          <w:b w:val="0"/>
          <w:bCs/>
          <w:sz w:val="32"/>
          <w:szCs w:val="32"/>
          <w:lang w:val="en-US" w:eastAsia="zh-CN"/>
        </w:rPr>
        <w:t>（四）部门预算绩效管理开展情况。</w:t>
      </w:r>
    </w:p>
    <w:p w14:paraId="3869425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1.预算编制方面</w:t>
      </w:r>
    </w:p>
    <w:p w14:paraId="5BBE473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学校按照教育教学发展计划和任务目标为中心，在降低成本、减少费用支出等方面做出详细规划，同时充分考虑国家、行政事业单位等宏观政策，建立预算管理办法，结合本校实际情况编制部门预算。</w:t>
      </w:r>
    </w:p>
    <w:p w14:paraId="376011B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2.基本支出预算管理情况</w:t>
      </w:r>
    </w:p>
    <w:p w14:paraId="3831C47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根据县财政局最终批复预算数，在政府网站进行公开，年度各项经费开支范围、项目建设支出必须以预算批复额度为基准，不得无预算、超预算支出。</w:t>
      </w:r>
    </w:p>
    <w:p w14:paraId="51C2C4B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3.项目支出预算管理情况</w:t>
      </w:r>
    </w:p>
    <w:p w14:paraId="5F182CF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学校加强对项目资金的管理，保证项目资金按计划、按进度实行。专项资金纳入项目管理，专款专用，不得虚列项目支出，不得截留、挤占、挪用、浪费、套取、转移专项资金。</w:t>
      </w:r>
    </w:p>
    <w:p w14:paraId="78E314A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
          <w:b w:val="0"/>
          <w:bCs/>
          <w:sz w:val="32"/>
          <w:szCs w:val="32"/>
          <w:lang w:val="en-US" w:eastAsia="zh-CN"/>
        </w:rPr>
      </w:pPr>
      <w:r>
        <w:rPr>
          <w:rFonts w:hint="eastAsia" w:ascii="楷体" w:hAnsi="楷体" w:eastAsia="楷体" w:cs="楷体"/>
          <w:b w:val="0"/>
          <w:bCs/>
          <w:sz w:val="32"/>
          <w:szCs w:val="32"/>
          <w:lang w:val="en-US" w:eastAsia="zh-CN"/>
        </w:rPr>
        <w:t>(五)当年部门预算及执行情况。</w:t>
      </w:r>
    </w:p>
    <w:p w14:paraId="278CB03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lang w:val="en-US" w:eastAsia="zh-CN"/>
        </w:rPr>
        <w:t>1.</w:t>
      </w:r>
      <w:r>
        <w:rPr>
          <w:rFonts w:hint="eastAsia" w:ascii="仿宋_GB2312" w:hAnsi="宋体" w:eastAsia="仿宋_GB2312"/>
          <w:b w:val="0"/>
          <w:bCs/>
          <w:sz w:val="32"/>
          <w:szCs w:val="32"/>
        </w:rPr>
        <w:t>部门预算情况</w:t>
      </w:r>
    </w:p>
    <w:p w14:paraId="4993797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lang w:eastAsia="zh-CN"/>
        </w:rPr>
        <w:t>（</w:t>
      </w:r>
      <w:r>
        <w:rPr>
          <w:rFonts w:hint="eastAsia" w:ascii="仿宋_GB2312" w:hAnsi="宋体" w:eastAsia="仿宋_GB2312"/>
          <w:b w:val="0"/>
          <w:bCs/>
          <w:sz w:val="32"/>
          <w:szCs w:val="32"/>
          <w:lang w:val="en-US" w:eastAsia="zh-CN"/>
        </w:rPr>
        <w:t>1</w:t>
      </w:r>
      <w:r>
        <w:rPr>
          <w:rFonts w:hint="eastAsia" w:ascii="仿宋_GB2312" w:hAnsi="宋体" w:eastAsia="仿宋_GB2312"/>
          <w:b w:val="0"/>
          <w:bCs/>
          <w:sz w:val="32"/>
          <w:szCs w:val="32"/>
          <w:lang w:eastAsia="zh-CN"/>
        </w:rPr>
        <w:t>）</w:t>
      </w:r>
      <w:r>
        <w:rPr>
          <w:rFonts w:hint="eastAsia" w:ascii="仿宋_GB2312" w:hAnsi="宋体" w:eastAsia="仿宋_GB2312"/>
          <w:b w:val="0"/>
          <w:bCs/>
          <w:sz w:val="32"/>
          <w:szCs w:val="32"/>
        </w:rPr>
        <w:t>部门预算收入</w:t>
      </w:r>
    </w:p>
    <w:p w14:paraId="293966B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202</w:t>
      </w:r>
      <w:r>
        <w:rPr>
          <w:rFonts w:hint="eastAsia" w:ascii="仿宋_GB2312" w:hAnsi="宋体" w:eastAsia="仿宋_GB2312"/>
          <w:b w:val="0"/>
          <w:bCs/>
          <w:sz w:val="32"/>
          <w:szCs w:val="32"/>
          <w:lang w:val="en-US" w:eastAsia="zh-CN"/>
        </w:rPr>
        <w:t>3</w:t>
      </w:r>
      <w:r>
        <w:rPr>
          <w:rFonts w:hint="eastAsia" w:ascii="仿宋_GB2312" w:hAnsi="宋体" w:eastAsia="仿宋_GB2312"/>
          <w:b w:val="0"/>
          <w:bCs/>
          <w:sz w:val="32"/>
          <w:szCs w:val="32"/>
        </w:rPr>
        <w:t>年初单位预算收入为</w:t>
      </w:r>
      <w:r>
        <w:rPr>
          <w:rFonts w:hint="eastAsia" w:ascii="仿宋_GB2312" w:hAnsi="宋体" w:eastAsia="仿宋_GB2312"/>
          <w:b w:val="0"/>
          <w:bCs/>
          <w:sz w:val="32"/>
          <w:szCs w:val="32"/>
          <w:lang w:val="en-US" w:eastAsia="zh-CN"/>
        </w:rPr>
        <w:t>510.93</w:t>
      </w:r>
      <w:r>
        <w:rPr>
          <w:rFonts w:hint="eastAsia" w:ascii="仿宋_GB2312" w:hAnsi="宋体" w:eastAsia="仿宋_GB2312"/>
          <w:b w:val="0"/>
          <w:bCs/>
          <w:sz w:val="32"/>
          <w:szCs w:val="32"/>
        </w:rPr>
        <w:t>万元，其中：财政拨款</w:t>
      </w:r>
      <w:r>
        <w:rPr>
          <w:rFonts w:hint="eastAsia" w:ascii="仿宋_GB2312" w:hAnsi="宋体" w:eastAsia="仿宋_GB2312"/>
          <w:b w:val="0"/>
          <w:bCs/>
          <w:sz w:val="32"/>
          <w:szCs w:val="32"/>
          <w:lang w:val="en-US" w:eastAsia="zh-CN"/>
        </w:rPr>
        <w:t>510.93</w:t>
      </w:r>
      <w:r>
        <w:rPr>
          <w:rFonts w:hint="eastAsia" w:ascii="仿宋_GB2312" w:hAnsi="宋体" w:eastAsia="仿宋_GB2312"/>
          <w:b w:val="0"/>
          <w:bCs/>
          <w:sz w:val="32"/>
          <w:szCs w:val="32"/>
        </w:rPr>
        <w:t>万元，其他资金0万元。</w:t>
      </w:r>
    </w:p>
    <w:p w14:paraId="4986FEF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lang w:eastAsia="zh-CN"/>
        </w:rPr>
        <w:t>（</w:t>
      </w:r>
      <w:r>
        <w:rPr>
          <w:rFonts w:hint="eastAsia" w:ascii="仿宋_GB2312" w:hAnsi="宋体" w:eastAsia="仿宋_GB2312"/>
          <w:b w:val="0"/>
          <w:bCs/>
          <w:sz w:val="32"/>
          <w:szCs w:val="32"/>
          <w:lang w:val="en-US" w:eastAsia="zh-CN"/>
        </w:rPr>
        <w:t>2</w:t>
      </w:r>
      <w:r>
        <w:rPr>
          <w:rFonts w:hint="eastAsia" w:ascii="仿宋_GB2312" w:hAnsi="宋体" w:eastAsia="仿宋_GB2312"/>
          <w:b w:val="0"/>
          <w:bCs/>
          <w:sz w:val="32"/>
          <w:szCs w:val="32"/>
          <w:lang w:eastAsia="zh-CN"/>
        </w:rPr>
        <w:t>）</w:t>
      </w:r>
      <w:r>
        <w:rPr>
          <w:rFonts w:hint="eastAsia" w:ascii="仿宋_GB2312" w:hAnsi="宋体" w:eastAsia="仿宋_GB2312"/>
          <w:b w:val="0"/>
          <w:bCs/>
          <w:sz w:val="32"/>
          <w:szCs w:val="32"/>
        </w:rPr>
        <w:t>部门预算支出</w:t>
      </w:r>
    </w:p>
    <w:p w14:paraId="648C3C1C">
      <w:pPr>
        <w:spacing w:before="100" w:beforeLines="0" w:after="100" w:afterLines="0"/>
        <w:jc w:val="left"/>
        <w:rPr>
          <w:rFonts w:hint="eastAsia" w:ascii="仿宋_GB2312" w:hAnsi="宋体" w:eastAsia="仿宋_GB2312"/>
          <w:b w:val="0"/>
          <w:bCs/>
          <w:sz w:val="32"/>
          <w:szCs w:val="32"/>
          <w:lang w:val="zh-CN"/>
        </w:rPr>
      </w:pPr>
      <w:r>
        <w:rPr>
          <w:rFonts w:hint="eastAsia" w:ascii="仿宋_GB2312" w:hAnsi="宋体" w:eastAsia="仿宋_GB2312"/>
          <w:b w:val="0"/>
          <w:bCs/>
          <w:sz w:val="32"/>
          <w:szCs w:val="32"/>
        </w:rPr>
        <w:t>202</w:t>
      </w:r>
      <w:r>
        <w:rPr>
          <w:rFonts w:hint="eastAsia" w:ascii="仿宋_GB2312" w:hAnsi="宋体" w:eastAsia="仿宋_GB2312"/>
          <w:b w:val="0"/>
          <w:bCs/>
          <w:sz w:val="32"/>
          <w:szCs w:val="32"/>
          <w:lang w:val="en-US" w:eastAsia="zh-CN"/>
        </w:rPr>
        <w:t>3</w:t>
      </w:r>
      <w:r>
        <w:rPr>
          <w:rFonts w:hint="eastAsia" w:ascii="仿宋_GB2312" w:hAnsi="宋体" w:eastAsia="仿宋_GB2312"/>
          <w:b w:val="0"/>
          <w:bCs/>
          <w:sz w:val="32"/>
          <w:szCs w:val="32"/>
        </w:rPr>
        <w:t>年初单位预算支出为</w:t>
      </w:r>
      <w:r>
        <w:rPr>
          <w:rFonts w:hint="eastAsia" w:ascii="仿宋_GB2312" w:hAnsi="宋体" w:eastAsia="仿宋_GB2312"/>
          <w:b w:val="0"/>
          <w:bCs/>
          <w:sz w:val="32"/>
          <w:szCs w:val="32"/>
          <w:lang w:val="en-US" w:eastAsia="zh-CN"/>
        </w:rPr>
        <w:t>510.93</w:t>
      </w:r>
      <w:r>
        <w:rPr>
          <w:rFonts w:hint="eastAsia" w:ascii="仿宋_GB2312" w:hAnsi="宋体" w:eastAsia="仿宋_GB2312"/>
          <w:b w:val="0"/>
          <w:bCs/>
          <w:sz w:val="32"/>
          <w:szCs w:val="32"/>
        </w:rPr>
        <w:t>万元，其中：</w:t>
      </w:r>
      <w:r>
        <w:rPr>
          <w:rFonts w:hint="eastAsia" w:ascii="仿宋_GB2312" w:hAnsi="宋体" w:eastAsia="仿宋_GB2312"/>
          <w:b w:val="0"/>
          <w:bCs/>
          <w:sz w:val="32"/>
          <w:szCs w:val="32"/>
          <w:lang w:val="zh-CN"/>
        </w:rPr>
        <w:t>基本支出391.87万元；项目支出119.05万元。</w:t>
      </w:r>
    </w:p>
    <w:p w14:paraId="1711118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lang w:val="en-US" w:eastAsia="zh-CN"/>
        </w:rPr>
        <w:t>2.</w:t>
      </w:r>
      <w:r>
        <w:rPr>
          <w:rFonts w:hint="eastAsia" w:ascii="仿宋_GB2312" w:hAnsi="宋体" w:eastAsia="仿宋_GB2312"/>
          <w:b w:val="0"/>
          <w:bCs/>
          <w:sz w:val="32"/>
          <w:szCs w:val="32"/>
        </w:rPr>
        <w:t>部门预算执行情况</w:t>
      </w:r>
    </w:p>
    <w:p w14:paraId="4B69996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lang w:eastAsia="zh-CN"/>
        </w:rPr>
        <w:t>（</w:t>
      </w:r>
      <w:r>
        <w:rPr>
          <w:rFonts w:hint="eastAsia" w:ascii="仿宋_GB2312" w:hAnsi="宋体" w:eastAsia="仿宋_GB2312"/>
          <w:b w:val="0"/>
          <w:bCs/>
          <w:sz w:val="32"/>
          <w:szCs w:val="32"/>
          <w:lang w:val="en-US" w:eastAsia="zh-CN"/>
        </w:rPr>
        <w:t>1</w:t>
      </w:r>
      <w:r>
        <w:rPr>
          <w:rFonts w:hint="eastAsia" w:ascii="仿宋_GB2312" w:hAnsi="宋体" w:eastAsia="仿宋_GB2312"/>
          <w:b w:val="0"/>
          <w:bCs/>
          <w:sz w:val="32"/>
          <w:szCs w:val="32"/>
          <w:lang w:eastAsia="zh-CN"/>
        </w:rPr>
        <w:t>）</w:t>
      </w:r>
      <w:r>
        <w:rPr>
          <w:rFonts w:hint="eastAsia" w:ascii="仿宋_GB2312" w:hAnsi="宋体" w:eastAsia="仿宋_GB2312"/>
          <w:b w:val="0"/>
          <w:bCs/>
          <w:sz w:val="32"/>
          <w:szCs w:val="32"/>
        </w:rPr>
        <w:t>部门实际收入</w:t>
      </w:r>
    </w:p>
    <w:p w14:paraId="370F788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202</w:t>
      </w:r>
      <w:r>
        <w:rPr>
          <w:rFonts w:hint="eastAsia" w:ascii="仿宋_GB2312" w:hAnsi="宋体" w:eastAsia="仿宋_GB2312"/>
          <w:b w:val="0"/>
          <w:bCs/>
          <w:sz w:val="32"/>
          <w:szCs w:val="32"/>
          <w:lang w:val="en-US" w:eastAsia="zh-CN"/>
        </w:rPr>
        <w:t>3</w:t>
      </w:r>
      <w:r>
        <w:rPr>
          <w:rFonts w:hint="eastAsia" w:ascii="仿宋_GB2312" w:hAnsi="宋体" w:eastAsia="仿宋_GB2312"/>
          <w:b w:val="0"/>
          <w:bCs/>
          <w:sz w:val="32"/>
          <w:szCs w:val="32"/>
        </w:rPr>
        <w:t>年度收入决算数</w:t>
      </w:r>
      <w:r>
        <w:rPr>
          <w:rFonts w:hint="eastAsia" w:ascii="仿宋_GB2312" w:hAnsi="宋体" w:eastAsia="仿宋_GB2312"/>
          <w:b w:val="0"/>
          <w:bCs/>
          <w:sz w:val="32"/>
          <w:szCs w:val="32"/>
          <w:lang w:val="en-US" w:eastAsia="zh-CN"/>
        </w:rPr>
        <w:t>510.93</w:t>
      </w:r>
      <w:r>
        <w:rPr>
          <w:rFonts w:hint="eastAsia" w:ascii="仿宋_GB2312" w:hAnsi="宋体" w:eastAsia="仿宋_GB2312"/>
          <w:b w:val="0"/>
          <w:bCs/>
          <w:sz w:val="32"/>
          <w:szCs w:val="32"/>
        </w:rPr>
        <w:t>万元，其中：财政拨款收入</w:t>
      </w:r>
      <w:r>
        <w:rPr>
          <w:rFonts w:hint="eastAsia" w:ascii="仿宋_GB2312" w:hAnsi="宋体" w:eastAsia="仿宋_GB2312"/>
          <w:b w:val="0"/>
          <w:bCs/>
          <w:sz w:val="32"/>
          <w:szCs w:val="32"/>
          <w:lang w:val="en-US" w:eastAsia="zh-CN"/>
        </w:rPr>
        <w:t>510.93</w:t>
      </w:r>
      <w:r>
        <w:rPr>
          <w:rFonts w:hint="eastAsia" w:ascii="仿宋_GB2312" w:hAnsi="宋体" w:eastAsia="仿宋_GB2312"/>
          <w:b w:val="0"/>
          <w:bCs/>
          <w:sz w:val="32"/>
          <w:szCs w:val="32"/>
        </w:rPr>
        <w:t>万元，其他资金0万元。</w:t>
      </w:r>
    </w:p>
    <w:p w14:paraId="0C6B4D0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2.部门实际支出</w:t>
      </w:r>
    </w:p>
    <w:p w14:paraId="4028E836">
      <w:pPr>
        <w:spacing w:before="100" w:beforeLines="0" w:after="100" w:afterLines="0"/>
        <w:jc w:val="left"/>
        <w:rPr>
          <w:rFonts w:hint="eastAsia" w:ascii="仿宋_GB2312" w:hAnsi="宋体" w:eastAsia="仿宋_GB2312"/>
          <w:b w:val="0"/>
          <w:bCs/>
          <w:sz w:val="32"/>
          <w:szCs w:val="32"/>
        </w:rPr>
      </w:pPr>
      <w:r>
        <w:rPr>
          <w:rFonts w:hint="eastAsia" w:ascii="仿宋_GB2312" w:hAnsi="宋体" w:eastAsia="仿宋_GB2312"/>
          <w:b w:val="0"/>
          <w:bCs/>
          <w:sz w:val="32"/>
          <w:szCs w:val="32"/>
        </w:rPr>
        <w:t>2022年度支出决算数</w:t>
      </w:r>
      <w:r>
        <w:rPr>
          <w:rFonts w:hint="eastAsia" w:ascii="仿宋_GB2312" w:hAnsi="宋体" w:eastAsia="仿宋_GB2312"/>
          <w:b w:val="0"/>
          <w:bCs/>
          <w:sz w:val="32"/>
          <w:szCs w:val="32"/>
          <w:lang w:val="en-US" w:eastAsia="zh-CN"/>
        </w:rPr>
        <w:t>510.93</w:t>
      </w:r>
      <w:r>
        <w:rPr>
          <w:rFonts w:hint="eastAsia" w:ascii="仿宋_GB2312" w:hAnsi="宋体" w:eastAsia="仿宋_GB2312"/>
          <w:b w:val="0"/>
          <w:bCs/>
          <w:sz w:val="32"/>
          <w:szCs w:val="32"/>
        </w:rPr>
        <w:t>万元，其中：</w:t>
      </w:r>
      <w:r>
        <w:rPr>
          <w:rFonts w:hint="eastAsia" w:ascii="仿宋_GB2312" w:hAnsi="宋体" w:eastAsia="仿宋_GB2312"/>
          <w:b w:val="0"/>
          <w:bCs/>
          <w:sz w:val="32"/>
          <w:szCs w:val="32"/>
          <w:lang w:val="zh-CN"/>
        </w:rPr>
        <w:t>基本支出391.87万元；项目支出119.05万元。</w:t>
      </w:r>
    </w:p>
    <w:p w14:paraId="2636A005">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宋体" w:eastAsia="仿宋_GB2312"/>
          <w:b/>
          <w:bCs w:val="0"/>
          <w:sz w:val="32"/>
          <w:szCs w:val="32"/>
          <w:lang w:val="en-US" w:eastAsia="zh-CN"/>
        </w:rPr>
      </w:pPr>
      <w:r>
        <w:rPr>
          <w:rFonts w:hint="eastAsia" w:ascii="仿宋_GB2312" w:hAnsi="宋体" w:eastAsia="仿宋_GB2312"/>
          <w:b/>
          <w:bCs w:val="0"/>
          <w:sz w:val="32"/>
          <w:szCs w:val="32"/>
          <w:lang w:val="en-US" w:eastAsia="zh-CN"/>
        </w:rPr>
        <w:t>二、部门整体支出绩效实现情况</w:t>
      </w:r>
    </w:p>
    <w:p w14:paraId="62E15A02">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lang w:val="en-US" w:eastAsia="zh-CN"/>
        </w:rPr>
      </w:pPr>
      <w:r>
        <w:rPr>
          <w:rFonts w:hint="eastAsia" w:ascii="楷体" w:hAnsi="楷体" w:eastAsia="楷体" w:cs="楷体"/>
          <w:b w:val="0"/>
          <w:bCs/>
          <w:sz w:val="32"/>
          <w:szCs w:val="32"/>
          <w:lang w:val="en-US" w:eastAsia="zh-CN"/>
        </w:rPr>
        <w:t>(一)履职完成情况：</w:t>
      </w:r>
      <w:r>
        <w:rPr>
          <w:rFonts w:hint="eastAsia" w:ascii="仿宋_GB2312" w:hAnsi="宋体" w:eastAsia="仿宋_GB2312"/>
          <w:b w:val="0"/>
          <w:bCs/>
          <w:sz w:val="32"/>
          <w:szCs w:val="32"/>
        </w:rPr>
        <w:t>202</w:t>
      </w:r>
      <w:r>
        <w:rPr>
          <w:rFonts w:hint="eastAsia" w:ascii="仿宋_GB2312" w:hAnsi="宋体" w:eastAsia="仿宋_GB2312"/>
          <w:b w:val="0"/>
          <w:bCs/>
          <w:sz w:val="32"/>
          <w:szCs w:val="32"/>
          <w:lang w:val="en-US" w:eastAsia="zh-CN"/>
        </w:rPr>
        <w:t>3</w:t>
      </w:r>
      <w:r>
        <w:rPr>
          <w:rFonts w:hint="eastAsia" w:ascii="仿宋_GB2312" w:hAnsi="宋体" w:eastAsia="仿宋_GB2312"/>
          <w:b w:val="0"/>
          <w:bCs/>
          <w:sz w:val="32"/>
          <w:szCs w:val="32"/>
        </w:rPr>
        <w:t>年初单位预算支出为</w:t>
      </w:r>
      <w:r>
        <w:rPr>
          <w:rFonts w:hint="eastAsia" w:ascii="仿宋_GB2312" w:hAnsi="宋体" w:eastAsia="仿宋_GB2312"/>
          <w:b w:val="0"/>
          <w:bCs/>
          <w:sz w:val="32"/>
          <w:szCs w:val="32"/>
          <w:lang w:val="en-US" w:eastAsia="zh-CN"/>
        </w:rPr>
        <w:t>510.93</w:t>
      </w:r>
      <w:r>
        <w:rPr>
          <w:rFonts w:hint="eastAsia" w:ascii="仿宋_GB2312" w:hAnsi="宋体" w:eastAsia="仿宋_GB2312"/>
          <w:b w:val="0"/>
          <w:bCs/>
          <w:sz w:val="32"/>
          <w:szCs w:val="32"/>
        </w:rPr>
        <w:t>万元</w:t>
      </w:r>
      <w:r>
        <w:rPr>
          <w:rFonts w:hint="eastAsia" w:ascii="仿宋_GB2312" w:hAnsi="宋体" w:eastAsia="仿宋_GB2312"/>
          <w:b w:val="0"/>
          <w:bCs/>
          <w:sz w:val="32"/>
          <w:szCs w:val="32"/>
          <w:lang w:eastAsia="zh-CN"/>
        </w:rPr>
        <w:t>，年底实际支出</w:t>
      </w:r>
      <w:r>
        <w:rPr>
          <w:rFonts w:hint="eastAsia" w:ascii="仿宋_GB2312" w:hAnsi="宋体" w:eastAsia="仿宋_GB2312"/>
          <w:b w:val="0"/>
          <w:bCs/>
          <w:sz w:val="32"/>
          <w:szCs w:val="32"/>
          <w:lang w:val="en-US" w:eastAsia="zh-CN"/>
        </w:rPr>
        <w:t>510.93万元，所涉资金均能及时足额支付，资金支付没有违反政策法规。从数量、质量、时效等方面均能按计划任务完成情况。</w:t>
      </w:r>
    </w:p>
    <w:p w14:paraId="127E1FA5">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lang w:val="en-US" w:eastAsia="zh-CN"/>
        </w:rPr>
      </w:pPr>
      <w:r>
        <w:rPr>
          <w:rFonts w:hint="eastAsia" w:ascii="楷体" w:hAnsi="楷体" w:eastAsia="楷体" w:cs="楷体"/>
          <w:b w:val="0"/>
          <w:bCs/>
          <w:sz w:val="32"/>
          <w:szCs w:val="32"/>
          <w:lang w:val="en-US" w:eastAsia="zh-CN"/>
        </w:rPr>
        <w:t>(二)履职效果情况：</w:t>
      </w:r>
      <w:r>
        <w:rPr>
          <w:rFonts w:hint="eastAsia" w:ascii="仿宋_GB2312" w:hAnsi="宋体" w:eastAsia="仿宋_GB2312"/>
          <w:b w:val="0"/>
          <w:bCs/>
          <w:sz w:val="32"/>
          <w:szCs w:val="32"/>
          <w:lang w:val="en-US" w:eastAsia="zh-CN"/>
        </w:rPr>
        <w:t>本单位圆满完成学校年度目标，保障了教师工资福利待遇；通过合理使用学校资金，改善教育教学条件，使义务教育学校健康发展，教学质量得以保证；学校基础设施建设、教学环境持续改善。</w:t>
      </w:r>
    </w:p>
    <w:p w14:paraId="3734E8EA">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lang w:val="en-US" w:eastAsia="zh-CN"/>
        </w:rPr>
      </w:pPr>
      <w:r>
        <w:rPr>
          <w:rFonts w:hint="eastAsia" w:ascii="楷体" w:hAnsi="楷体" w:eastAsia="楷体" w:cs="楷体"/>
          <w:b w:val="0"/>
          <w:bCs/>
          <w:sz w:val="32"/>
          <w:szCs w:val="32"/>
          <w:lang w:val="en-US" w:eastAsia="zh-CN"/>
        </w:rPr>
        <w:t>（三）满意度指标完成情况：</w:t>
      </w:r>
      <w:r>
        <w:rPr>
          <w:rFonts w:hint="eastAsia" w:ascii="仿宋_GB2312" w:hAnsi="宋体" w:eastAsia="仿宋_GB2312"/>
          <w:b w:val="0"/>
          <w:bCs/>
          <w:sz w:val="32"/>
          <w:szCs w:val="32"/>
          <w:lang w:val="en-US" w:eastAsia="zh-CN"/>
        </w:rPr>
        <w:t>通过2023年各项资金的合理使用，保障了学校正常运转、改善了学校教学环境、提高了广大师生满意度和社会公众满意度。</w:t>
      </w:r>
    </w:p>
    <w:p w14:paraId="7733FC22">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宋体" w:eastAsia="仿宋_GB2312"/>
          <w:b/>
          <w:bCs w:val="0"/>
          <w:sz w:val="32"/>
          <w:szCs w:val="32"/>
          <w:lang w:val="en-US" w:eastAsia="zh-CN"/>
        </w:rPr>
      </w:pPr>
      <w:r>
        <w:rPr>
          <w:rFonts w:hint="eastAsia" w:ascii="仿宋_GB2312" w:hAnsi="宋体" w:eastAsia="仿宋_GB2312"/>
          <w:b/>
          <w:bCs w:val="0"/>
          <w:sz w:val="32"/>
          <w:szCs w:val="32"/>
          <w:lang w:val="en-US" w:eastAsia="zh-CN"/>
        </w:rPr>
        <w:t>三、部门整体支出绩效中存在问题及改进措施</w:t>
      </w:r>
    </w:p>
    <w:p w14:paraId="49F17765">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lang w:val="en-US" w:eastAsia="zh-CN"/>
        </w:rPr>
      </w:pPr>
      <w:r>
        <w:rPr>
          <w:rFonts w:hint="eastAsia" w:ascii="楷体" w:hAnsi="楷体" w:eastAsia="楷体" w:cs="楷体"/>
          <w:b w:val="0"/>
          <w:bCs/>
          <w:sz w:val="32"/>
          <w:szCs w:val="32"/>
          <w:lang w:val="en-US" w:eastAsia="zh-CN"/>
        </w:rPr>
        <w:t>(一)主要问题及原因分析</w:t>
      </w:r>
    </w:p>
    <w:p w14:paraId="60AC492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1.单位整体支出相比专项支出而言，数量指标有差距，预算执行</w:t>
      </w:r>
      <w:r>
        <w:rPr>
          <w:rFonts w:hint="eastAsia" w:ascii="仿宋_GB2312" w:hAnsi="宋体" w:eastAsia="仿宋_GB2312"/>
          <w:b w:val="0"/>
          <w:bCs/>
          <w:sz w:val="32"/>
          <w:szCs w:val="32"/>
          <w:lang w:eastAsia="zh-CN"/>
        </w:rPr>
        <w:t>不够及时</w:t>
      </w:r>
      <w:r>
        <w:rPr>
          <w:rFonts w:hint="eastAsia" w:ascii="仿宋_GB2312" w:hAnsi="宋体" w:eastAsia="仿宋_GB2312"/>
          <w:b w:val="0"/>
          <w:bCs/>
          <w:sz w:val="32"/>
          <w:szCs w:val="32"/>
        </w:rPr>
        <w:t>。</w:t>
      </w:r>
    </w:p>
    <w:p w14:paraId="2CAAA23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lang w:val="en-US" w:eastAsia="zh-CN"/>
        </w:rPr>
      </w:pPr>
      <w:r>
        <w:rPr>
          <w:rFonts w:hint="eastAsia" w:ascii="仿宋_GB2312" w:hAnsi="宋体" w:eastAsia="仿宋_GB2312"/>
          <w:b w:val="0"/>
          <w:bCs/>
          <w:sz w:val="32"/>
          <w:szCs w:val="32"/>
        </w:rPr>
        <w:t>2.财务管理方面，会计核算还不够细致，对于有些能够细分的工作，未能详细分类核算，绩效评价基础数据不够精准。</w:t>
      </w:r>
    </w:p>
    <w:p w14:paraId="75E007B1">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
          <w:b w:val="0"/>
          <w:bCs/>
          <w:sz w:val="32"/>
          <w:szCs w:val="32"/>
          <w:lang w:val="en-US" w:eastAsia="zh-CN"/>
        </w:rPr>
      </w:pPr>
      <w:r>
        <w:rPr>
          <w:rFonts w:hint="eastAsia" w:ascii="楷体" w:hAnsi="楷体" w:eastAsia="楷体" w:cs="楷体"/>
          <w:b w:val="0"/>
          <w:bCs/>
          <w:sz w:val="32"/>
          <w:szCs w:val="32"/>
          <w:lang w:val="en-US" w:eastAsia="zh-CN"/>
        </w:rPr>
        <w:t>(二)改进的方向和具体措施</w:t>
      </w:r>
    </w:p>
    <w:p w14:paraId="2416DE9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1.学习如何科学合理制定绩效目标及考核体系，充分发挥绩效工作效用。</w:t>
      </w:r>
    </w:p>
    <w:p w14:paraId="6BB0AAD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2.对于能细分、归总的业务工作，效仿专项支出进行管理，以便更好的进行绩效评价，发现不足，提出改进。</w:t>
      </w:r>
    </w:p>
    <w:p w14:paraId="24C4DDA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3.财务上，会计核算要更加详细，为本单位各项工作的开展、总结、评估提供有效数据资料支撑，为各项业务工作更好的开展提供帮助。</w:t>
      </w:r>
    </w:p>
    <w:p w14:paraId="4756C41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lang w:val="en-US" w:eastAsia="zh-CN"/>
        </w:rPr>
      </w:pPr>
      <w:r>
        <w:rPr>
          <w:rFonts w:hint="eastAsia" w:ascii="仿宋_GB2312" w:hAnsi="宋体" w:eastAsia="仿宋_GB2312"/>
          <w:b w:val="0"/>
          <w:bCs/>
          <w:sz w:val="32"/>
          <w:szCs w:val="32"/>
        </w:rPr>
        <w:t>4.加强资金支付进度管理，积极衔接财政部门，提高资金支付率。</w:t>
      </w:r>
    </w:p>
    <w:p w14:paraId="48AB2E69">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964" w:firstLineChars="300"/>
        <w:textAlignment w:val="auto"/>
        <w:rPr>
          <w:rFonts w:hint="eastAsia" w:ascii="仿宋_GB2312" w:hAnsi="宋体" w:eastAsia="仿宋_GB2312"/>
          <w:b/>
          <w:bCs w:val="0"/>
          <w:sz w:val="32"/>
          <w:szCs w:val="32"/>
          <w:lang w:val="en-US" w:eastAsia="zh-CN"/>
        </w:rPr>
      </w:pPr>
      <w:r>
        <w:rPr>
          <w:rFonts w:hint="eastAsia" w:ascii="仿宋_GB2312" w:hAnsi="宋体" w:eastAsia="仿宋_GB2312"/>
          <w:b/>
          <w:bCs w:val="0"/>
          <w:sz w:val="32"/>
          <w:szCs w:val="32"/>
          <w:lang w:val="en-US" w:eastAsia="zh-CN"/>
        </w:rPr>
        <w:t>四、绩效自评结果拟应用和公开情况</w:t>
      </w:r>
    </w:p>
    <w:p w14:paraId="0187819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结合我校实际情况，填写支出绩效自评表，根据《部门整体支出绩效评价指标体系》评分，综合得分</w:t>
      </w:r>
      <w:r>
        <w:rPr>
          <w:rFonts w:hint="eastAsia" w:ascii="仿宋_GB2312" w:hAnsi="宋体" w:eastAsia="仿宋_GB2312"/>
          <w:b w:val="0"/>
          <w:bCs/>
          <w:sz w:val="32"/>
          <w:szCs w:val="32"/>
          <w:lang w:val="en-US" w:eastAsia="zh-CN"/>
        </w:rPr>
        <w:t>98</w:t>
      </w:r>
      <w:bookmarkStart w:id="0" w:name="_GoBack"/>
      <w:bookmarkEnd w:id="0"/>
      <w:r>
        <w:rPr>
          <w:rFonts w:hint="eastAsia" w:ascii="仿宋_GB2312" w:hAnsi="宋体" w:eastAsia="仿宋_GB2312"/>
          <w:b w:val="0"/>
          <w:bCs/>
          <w:sz w:val="32"/>
          <w:szCs w:val="32"/>
        </w:rPr>
        <w:t>分，部门整体支出绩效为“</w:t>
      </w:r>
      <w:r>
        <w:rPr>
          <w:rFonts w:hint="eastAsia" w:ascii="仿宋_GB2312" w:hAnsi="宋体" w:eastAsia="仿宋_GB2312"/>
          <w:b w:val="0"/>
          <w:bCs/>
          <w:sz w:val="32"/>
          <w:szCs w:val="32"/>
          <w:lang w:eastAsia="zh-CN"/>
        </w:rPr>
        <w:t>优</w:t>
      </w:r>
      <w:r>
        <w:rPr>
          <w:rFonts w:hint="eastAsia" w:ascii="仿宋_GB2312" w:hAnsi="宋体" w:eastAsia="仿宋_GB2312"/>
          <w:b w:val="0"/>
          <w:bCs/>
          <w:sz w:val="32"/>
          <w:szCs w:val="32"/>
        </w:rPr>
        <w:t>”。</w:t>
      </w:r>
    </w:p>
    <w:p w14:paraId="0913593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lang w:eastAsia="zh-CN"/>
        </w:rPr>
      </w:pPr>
      <w:r>
        <w:rPr>
          <w:rFonts w:hint="eastAsia" w:ascii="仿宋_GB2312" w:hAnsi="宋体" w:eastAsia="仿宋_GB2312"/>
          <w:b w:val="0"/>
          <w:bCs/>
          <w:sz w:val="32"/>
          <w:szCs w:val="32"/>
          <w:lang w:eastAsia="zh-CN"/>
        </w:rPr>
        <w:t>依据本次绩效评价结果，我单位将继续</w:t>
      </w:r>
      <w:r>
        <w:rPr>
          <w:rFonts w:hint="eastAsia" w:ascii="仿宋_GB2312" w:hAnsi="宋体" w:eastAsia="仿宋_GB2312"/>
          <w:b w:val="0"/>
          <w:bCs/>
          <w:sz w:val="32"/>
          <w:szCs w:val="32"/>
        </w:rPr>
        <w:t>推动相关制度建设，逐步建立以绩效为导向的预算编制模式，将绩效评价从事后评价</w:t>
      </w:r>
      <w:r>
        <w:rPr>
          <w:rFonts w:hint="eastAsia" w:ascii="仿宋_GB2312" w:hAnsi="宋体" w:eastAsia="仿宋_GB2312"/>
          <w:b w:val="0"/>
          <w:bCs/>
          <w:sz w:val="32"/>
          <w:szCs w:val="32"/>
          <w:lang w:eastAsia="zh-CN"/>
        </w:rPr>
        <w:t>向</w:t>
      </w:r>
      <w:r>
        <w:rPr>
          <w:rFonts w:hint="eastAsia" w:ascii="仿宋_GB2312" w:hAnsi="宋体" w:eastAsia="仿宋_GB2312"/>
          <w:b w:val="0"/>
          <w:bCs/>
          <w:sz w:val="32"/>
          <w:szCs w:val="32"/>
        </w:rPr>
        <w:t>预算编制、审查批准、执行过程等前置环节延伸，建立以绩效为导向的编制模式，把绩效考评的结果作为编制部门预算的重要依据。</w:t>
      </w:r>
    </w:p>
    <w:p w14:paraId="2A8AF78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rPr>
      </w:pPr>
    </w:p>
    <w:p w14:paraId="13C9E6A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b w:val="0"/>
          <w:bCs/>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doNotValidateAgainstSchema/>
  <w:doNotDemarcateInvalidXml/>
  <w:compat>
    <w:spaceForUL/>
    <w:balanceSingleByteDoubleByteWidth/>
    <w:doNotLeaveBackslashAlone/>
    <w:ulTrailSpace/>
    <w:doNotExpandShiftReturn/>
    <w:wrapTrailSpaces/>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GUzOTRlYjNkMWU0MDE2ZjBiOWNmNjJhZTE0ZDFkMzIifQ=="/>
  </w:docVars>
  <w:rsids>
    <w:rsidRoot w:val="00172A27"/>
    <w:rsid w:val="00007A72"/>
    <w:rsid w:val="00010D23"/>
    <w:rsid w:val="00033D68"/>
    <w:rsid w:val="00065572"/>
    <w:rsid w:val="00077297"/>
    <w:rsid w:val="0007787F"/>
    <w:rsid w:val="00086383"/>
    <w:rsid w:val="000A5DC6"/>
    <w:rsid w:val="000B2834"/>
    <w:rsid w:val="000C79AB"/>
    <w:rsid w:val="00147F47"/>
    <w:rsid w:val="00152429"/>
    <w:rsid w:val="0017524C"/>
    <w:rsid w:val="00176D4A"/>
    <w:rsid w:val="00177515"/>
    <w:rsid w:val="00177E77"/>
    <w:rsid w:val="00183260"/>
    <w:rsid w:val="00184121"/>
    <w:rsid w:val="0019640F"/>
    <w:rsid w:val="001A3196"/>
    <w:rsid w:val="001B5177"/>
    <w:rsid w:val="001D1CA7"/>
    <w:rsid w:val="001D76D7"/>
    <w:rsid w:val="001E0DC3"/>
    <w:rsid w:val="001F5696"/>
    <w:rsid w:val="002054EE"/>
    <w:rsid w:val="00207C24"/>
    <w:rsid w:val="002200DC"/>
    <w:rsid w:val="002331A2"/>
    <w:rsid w:val="0024696F"/>
    <w:rsid w:val="00263503"/>
    <w:rsid w:val="0027221A"/>
    <w:rsid w:val="0027247E"/>
    <w:rsid w:val="00284AF2"/>
    <w:rsid w:val="002862AE"/>
    <w:rsid w:val="00290CAA"/>
    <w:rsid w:val="00295537"/>
    <w:rsid w:val="002B304F"/>
    <w:rsid w:val="002C7DA6"/>
    <w:rsid w:val="002D0352"/>
    <w:rsid w:val="002F2C95"/>
    <w:rsid w:val="002F5668"/>
    <w:rsid w:val="00317746"/>
    <w:rsid w:val="00320445"/>
    <w:rsid w:val="00337BF6"/>
    <w:rsid w:val="003612A5"/>
    <w:rsid w:val="00395544"/>
    <w:rsid w:val="003C1672"/>
    <w:rsid w:val="003E08AD"/>
    <w:rsid w:val="003E4075"/>
    <w:rsid w:val="003F1DF7"/>
    <w:rsid w:val="003F1FEA"/>
    <w:rsid w:val="004152D9"/>
    <w:rsid w:val="00426D39"/>
    <w:rsid w:val="0043152E"/>
    <w:rsid w:val="00432DDC"/>
    <w:rsid w:val="00447A2A"/>
    <w:rsid w:val="00447C66"/>
    <w:rsid w:val="004553FC"/>
    <w:rsid w:val="00456F4B"/>
    <w:rsid w:val="00465577"/>
    <w:rsid w:val="00470C5E"/>
    <w:rsid w:val="00484C74"/>
    <w:rsid w:val="00491DB5"/>
    <w:rsid w:val="004920CE"/>
    <w:rsid w:val="004A23C7"/>
    <w:rsid w:val="004B4D08"/>
    <w:rsid w:val="004C20CB"/>
    <w:rsid w:val="004E3E3E"/>
    <w:rsid w:val="00503596"/>
    <w:rsid w:val="00506656"/>
    <w:rsid w:val="00520392"/>
    <w:rsid w:val="00532AB3"/>
    <w:rsid w:val="0054101E"/>
    <w:rsid w:val="005908A5"/>
    <w:rsid w:val="00597A03"/>
    <w:rsid w:val="005A1123"/>
    <w:rsid w:val="005A7A5C"/>
    <w:rsid w:val="005B1897"/>
    <w:rsid w:val="005C528E"/>
    <w:rsid w:val="005D06B7"/>
    <w:rsid w:val="005F482B"/>
    <w:rsid w:val="00612484"/>
    <w:rsid w:val="00632C69"/>
    <w:rsid w:val="00650426"/>
    <w:rsid w:val="00656728"/>
    <w:rsid w:val="00664CF5"/>
    <w:rsid w:val="00672125"/>
    <w:rsid w:val="00697169"/>
    <w:rsid w:val="006A46BB"/>
    <w:rsid w:val="006A4723"/>
    <w:rsid w:val="006B6A3C"/>
    <w:rsid w:val="006B6A52"/>
    <w:rsid w:val="006C20A5"/>
    <w:rsid w:val="006D2458"/>
    <w:rsid w:val="006D68FF"/>
    <w:rsid w:val="0070523F"/>
    <w:rsid w:val="007210AC"/>
    <w:rsid w:val="00744D4F"/>
    <w:rsid w:val="00747322"/>
    <w:rsid w:val="00765348"/>
    <w:rsid w:val="00772870"/>
    <w:rsid w:val="00783B96"/>
    <w:rsid w:val="00785009"/>
    <w:rsid w:val="00797C1F"/>
    <w:rsid w:val="007A515E"/>
    <w:rsid w:val="007D5BCF"/>
    <w:rsid w:val="007E2643"/>
    <w:rsid w:val="007F2770"/>
    <w:rsid w:val="00803E32"/>
    <w:rsid w:val="008042CF"/>
    <w:rsid w:val="008204AB"/>
    <w:rsid w:val="00832B8E"/>
    <w:rsid w:val="0085571E"/>
    <w:rsid w:val="0085736D"/>
    <w:rsid w:val="00864262"/>
    <w:rsid w:val="00881328"/>
    <w:rsid w:val="008B51C0"/>
    <w:rsid w:val="008B5902"/>
    <w:rsid w:val="008D72D0"/>
    <w:rsid w:val="008E631B"/>
    <w:rsid w:val="008F5C4F"/>
    <w:rsid w:val="0092361A"/>
    <w:rsid w:val="00975316"/>
    <w:rsid w:val="009E2144"/>
    <w:rsid w:val="009F5973"/>
    <w:rsid w:val="009F6D43"/>
    <w:rsid w:val="00A00565"/>
    <w:rsid w:val="00A1595C"/>
    <w:rsid w:val="00A436C6"/>
    <w:rsid w:val="00A50E4C"/>
    <w:rsid w:val="00A648AF"/>
    <w:rsid w:val="00A7155C"/>
    <w:rsid w:val="00A73A4B"/>
    <w:rsid w:val="00AA0FE4"/>
    <w:rsid w:val="00AA1C0C"/>
    <w:rsid w:val="00AA4E6D"/>
    <w:rsid w:val="00AB1A32"/>
    <w:rsid w:val="00AB4FB2"/>
    <w:rsid w:val="00AE3CBC"/>
    <w:rsid w:val="00B028EE"/>
    <w:rsid w:val="00B03EC6"/>
    <w:rsid w:val="00B12FF8"/>
    <w:rsid w:val="00B32AAE"/>
    <w:rsid w:val="00B369F1"/>
    <w:rsid w:val="00B41067"/>
    <w:rsid w:val="00B42572"/>
    <w:rsid w:val="00B43426"/>
    <w:rsid w:val="00B57B6E"/>
    <w:rsid w:val="00B77F72"/>
    <w:rsid w:val="00B9582A"/>
    <w:rsid w:val="00BA6A5D"/>
    <w:rsid w:val="00BB5E38"/>
    <w:rsid w:val="00C05E39"/>
    <w:rsid w:val="00C11D4F"/>
    <w:rsid w:val="00C30437"/>
    <w:rsid w:val="00C31355"/>
    <w:rsid w:val="00C76336"/>
    <w:rsid w:val="00C81565"/>
    <w:rsid w:val="00D00037"/>
    <w:rsid w:val="00D049A2"/>
    <w:rsid w:val="00D14AD0"/>
    <w:rsid w:val="00D364BB"/>
    <w:rsid w:val="00D404EA"/>
    <w:rsid w:val="00D42D38"/>
    <w:rsid w:val="00D513E8"/>
    <w:rsid w:val="00D61B13"/>
    <w:rsid w:val="00D905D4"/>
    <w:rsid w:val="00DA4C46"/>
    <w:rsid w:val="00DA5053"/>
    <w:rsid w:val="00DB1391"/>
    <w:rsid w:val="00DB31E8"/>
    <w:rsid w:val="00E24111"/>
    <w:rsid w:val="00E33852"/>
    <w:rsid w:val="00E35AB5"/>
    <w:rsid w:val="00E40319"/>
    <w:rsid w:val="00E46699"/>
    <w:rsid w:val="00E50AA4"/>
    <w:rsid w:val="00E651AD"/>
    <w:rsid w:val="00E65F70"/>
    <w:rsid w:val="00E7321C"/>
    <w:rsid w:val="00E805A1"/>
    <w:rsid w:val="00E93817"/>
    <w:rsid w:val="00EB1FBD"/>
    <w:rsid w:val="00EB4B7C"/>
    <w:rsid w:val="00EB4E6B"/>
    <w:rsid w:val="00EE27E3"/>
    <w:rsid w:val="00F07FBE"/>
    <w:rsid w:val="00F25460"/>
    <w:rsid w:val="00F423B3"/>
    <w:rsid w:val="00FB35AF"/>
    <w:rsid w:val="00FC27B9"/>
    <w:rsid w:val="00FF1EDC"/>
    <w:rsid w:val="00FF6DD1"/>
    <w:rsid w:val="07023200"/>
    <w:rsid w:val="1CCC3F92"/>
    <w:rsid w:val="21800548"/>
    <w:rsid w:val="250A01F4"/>
    <w:rsid w:val="3352188B"/>
    <w:rsid w:val="4173149A"/>
    <w:rsid w:val="49301392"/>
    <w:rsid w:val="4C714086"/>
    <w:rsid w:val="4FBA3171"/>
    <w:rsid w:val="52C71970"/>
    <w:rsid w:val="5F1B47AD"/>
    <w:rsid w:val="625C3261"/>
    <w:rsid w:val="639D00B9"/>
    <w:rsid w:val="67C1259F"/>
    <w:rsid w:val="6E8B0D26"/>
    <w:rsid w:val="72CE43AF"/>
    <w:rsid w:val="75343136"/>
    <w:rsid w:val="79AB33D0"/>
  </w:rsids>
  <m:mathPr>
    <m:mathFont m:val="Cambria Math"/>
    <m:brkBin m:val="before"/>
    <m:brkBinSub m:val="--"/>
    <m:smallFrac m:val="0"/>
    <m:dispDef/>
    <m:lMargin m:val="0"/>
    <m:rMargin m:val="0"/>
    <m:defJc m:val="centerGroup"/>
    <m:wrapRight m:val="1"/>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b/>
      <w:kern w:val="2"/>
      <w:sz w:val="21"/>
      <w:szCs w:val="24"/>
      <w:lang w:val="en-US" w:eastAsia="zh-CN" w:bidi="ar-SA"/>
    </w:rPr>
  </w:style>
  <w:style w:type="paragraph" w:styleId="2">
    <w:name w:val="heading 1"/>
    <w:basedOn w:val="1"/>
    <w:next w:val="1"/>
    <w:link w:val="11"/>
    <w:qFormat/>
    <w:uiPriority w:val="0"/>
    <w:pPr>
      <w:keepNext/>
      <w:keepLines/>
      <w:spacing w:before="340" w:after="330" w:line="578" w:lineRule="auto"/>
      <w:outlineLvl w:val="0"/>
    </w:pPr>
    <w:rPr>
      <w:b w:val="0"/>
      <w:bCs/>
      <w:kern w:val="44"/>
      <w:sz w:val="44"/>
      <w:szCs w:val="44"/>
      <w:lang w:val="zh-CN" w:eastAsia="zh-CN"/>
    </w:rPr>
  </w:style>
  <w:style w:type="paragraph" w:styleId="3">
    <w:name w:val="heading 2"/>
    <w:basedOn w:val="1"/>
    <w:next w:val="1"/>
    <w:qFormat/>
    <w:uiPriority w:val="0"/>
    <w:pPr>
      <w:keepNext/>
      <w:keepLines/>
      <w:spacing w:before="0" w:beforeLines="0" w:beforeAutospacing="0" w:after="0" w:afterLines="0" w:afterAutospacing="0" w:line="360" w:lineRule="auto"/>
      <w:ind w:firstLine="720" w:firstLineChars="200"/>
      <w:outlineLvl w:val="1"/>
    </w:pPr>
    <w:rPr>
      <w:rFonts w:ascii="Arial" w:hAnsi="Arial" w:eastAsia="黑体"/>
      <w:b w:val="0"/>
      <w:sz w:val="32"/>
      <w:szCs w:val="24"/>
      <w:lang w:bidi="ar-SA"/>
    </w:rPr>
  </w:style>
  <w:style w:type="paragraph" w:styleId="4">
    <w:name w:val="heading 3"/>
    <w:basedOn w:val="1"/>
    <w:next w:val="1"/>
    <w:qFormat/>
    <w:uiPriority w:val="0"/>
    <w:pPr>
      <w:keepNext/>
      <w:keepLines/>
      <w:spacing w:before="0" w:beforeLines="0" w:beforeAutospacing="0" w:after="0" w:afterLines="0" w:afterAutospacing="0" w:line="360" w:lineRule="auto"/>
      <w:ind w:firstLine="420" w:firstLineChars="200"/>
      <w:outlineLvl w:val="2"/>
    </w:pPr>
    <w:rPr>
      <w:rFonts w:ascii="Times New Roman" w:hAnsi="Times New Roman" w:eastAsia="楷体_GB2312"/>
      <w:sz w:val="32"/>
      <w:szCs w:val="24"/>
      <w:lang w:bidi="ar-SA"/>
    </w:rPr>
  </w:style>
  <w:style w:type="character" w:default="1" w:styleId="9">
    <w:name w:val="Default Paragraph Font"/>
    <w:qFormat/>
    <w:uiPriority w:val="0"/>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0">
    <w:name w:val="page number"/>
    <w:basedOn w:val="9"/>
    <w:qFormat/>
    <w:uiPriority w:val="0"/>
  </w:style>
  <w:style w:type="character" w:customStyle="1" w:styleId="11">
    <w:name w:val="标题 1 Char"/>
    <w:link w:val="2"/>
    <w:qFormat/>
    <w:uiPriority w:val="0"/>
    <w:rPr>
      <w:b/>
      <w:bCs/>
      <w:kern w:val="44"/>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35517-651D-40DA-8D63-5D786D02C752}">
  <ds:schemaRefs/>
</ds:datastoreItem>
</file>

<file path=docProps/app.xml><?xml version="1.0" encoding="utf-8"?>
<Properties xmlns="http://schemas.openxmlformats.org/officeDocument/2006/extended-properties" xmlns:vt="http://schemas.openxmlformats.org/officeDocument/2006/docPropsVTypes">
  <Pages>5</Pages>
  <Words>1787</Words>
  <Characters>1916</Characters>
  <Lines>0</Lines>
  <Paragraphs>0</Paragraphs>
  <TotalTime>1</TotalTime>
  <ScaleCrop>false</ScaleCrop>
  <LinksUpToDate>false</LinksUpToDate>
  <CharactersWithSpaces>1968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2023-06-28T13:51:00Z</dcterms:created>
  <dc:creator>Administrator</dc:creator>
  <cp:lastModifiedBy>张峰</cp:lastModifiedBy>
  <cp:lastPrinted>2023-06-29T03:01:00Z</cp:lastPrinted>
  <dcterms:modified xsi:type="dcterms:W3CDTF">2024-09-19T06:20:47Z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82DB73C8B59748C6BB6B9D680490CF55_12</vt:lpwstr>
  </property>
</Properties>
</file>