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A94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val="en-US" w:eastAsia="zh-CN"/>
        </w:rPr>
        <w:t>华池县柔远镇柳湾小学</w:t>
      </w:r>
    </w:p>
    <w:p w14:paraId="2C80A0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t>202</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val="en-US" w:eastAsia="zh-CN"/>
        </w:rPr>
        <w:t>3</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t>年度单位整体支出绩效自评报告</w:t>
      </w:r>
    </w:p>
    <w:p w14:paraId="209057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40" w:firstLineChars="200"/>
        <w:jc w:val="left"/>
        <w:rPr>
          <w:rFonts w:hint="eastAsia" w:ascii="仿宋_GB2312" w:hAnsi="微软雅黑" w:eastAsia="仿宋_GB2312" w:cs="仿宋_GB2312"/>
          <w:b w:val="0"/>
          <w:bCs w:val="0"/>
          <w:i w:val="0"/>
          <w:iCs w:val="0"/>
          <w:caps w:val="0"/>
          <w:color w:val="4C4C4C"/>
          <w:spacing w:val="0"/>
          <w:sz w:val="24"/>
          <w:szCs w:val="24"/>
          <w:shd w:val="clear" w:fill="FFFFFF"/>
          <w:lang w:eastAsia="zh-CN"/>
        </w:rPr>
      </w:pPr>
      <w:r>
        <w:rPr>
          <w:rFonts w:hint="eastAsia" w:ascii="仿宋_GB2312" w:hAnsi="微软雅黑" w:eastAsia="仿宋_GB2312" w:cs="仿宋_GB2312"/>
          <w:b w:val="0"/>
          <w:bCs w:val="0"/>
          <w:i w:val="0"/>
          <w:iCs w:val="0"/>
          <w:caps w:val="0"/>
          <w:color w:val="4C4C4C"/>
          <w:spacing w:val="0"/>
          <w:sz w:val="32"/>
          <w:szCs w:val="32"/>
          <w:shd w:val="clear" w:fill="FFFFFF"/>
        </w:rPr>
        <w:t>按照</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华池县财政局</w:t>
      </w:r>
      <w:r>
        <w:rPr>
          <w:rFonts w:hint="eastAsia" w:ascii="仿宋_GB2312" w:hAnsi="微软雅黑" w:eastAsia="仿宋_GB2312" w:cs="仿宋_GB2312"/>
          <w:b w:val="0"/>
          <w:bCs w:val="0"/>
          <w:i w:val="0"/>
          <w:iCs w:val="0"/>
          <w:caps w:val="0"/>
          <w:color w:val="4C4C4C"/>
          <w:spacing w:val="0"/>
          <w:sz w:val="32"/>
          <w:szCs w:val="32"/>
          <w:shd w:val="clear" w:fill="FFFFFF"/>
        </w:rPr>
        <w:t>工作部署，根据财政全面推进预算绩效管理等文件要求，</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华池县柔远镇柳湾小学</w:t>
      </w:r>
      <w:r>
        <w:rPr>
          <w:rFonts w:hint="eastAsia" w:ascii="仿宋_GB2312" w:hAnsi="微软雅黑" w:eastAsia="仿宋_GB2312" w:cs="仿宋_GB2312"/>
          <w:b w:val="0"/>
          <w:bCs w:val="0"/>
          <w:i w:val="0"/>
          <w:iCs w:val="0"/>
          <w:caps w:val="0"/>
          <w:color w:val="4C4C4C"/>
          <w:spacing w:val="0"/>
          <w:sz w:val="32"/>
          <w:szCs w:val="32"/>
          <w:shd w:val="clear" w:fill="FFFFFF"/>
        </w:rPr>
        <w:t>及时对202</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3</w:t>
      </w:r>
      <w:r>
        <w:rPr>
          <w:rFonts w:hint="eastAsia" w:ascii="仿宋_GB2312" w:hAnsi="微软雅黑" w:eastAsia="仿宋_GB2312" w:cs="仿宋_GB2312"/>
          <w:b w:val="0"/>
          <w:bCs w:val="0"/>
          <w:i w:val="0"/>
          <w:iCs w:val="0"/>
          <w:caps w:val="0"/>
          <w:color w:val="4C4C4C"/>
          <w:spacing w:val="0"/>
          <w:sz w:val="32"/>
          <w:szCs w:val="32"/>
          <w:shd w:val="clear" w:fill="FFFFFF"/>
        </w:rPr>
        <w:t>年部门整体支出进行绩效自评。现将自评情况报告如下</w:t>
      </w:r>
      <w:r>
        <w:rPr>
          <w:rFonts w:hint="eastAsia" w:ascii="仿宋_GB2312" w:hAnsi="微软雅黑" w:eastAsia="仿宋_GB2312" w:cs="仿宋_GB2312"/>
          <w:b w:val="0"/>
          <w:bCs w:val="0"/>
          <w:i w:val="0"/>
          <w:iCs w:val="0"/>
          <w:caps w:val="0"/>
          <w:color w:val="4C4C4C"/>
          <w:spacing w:val="0"/>
          <w:sz w:val="32"/>
          <w:szCs w:val="32"/>
          <w:shd w:val="clear" w:fill="FFFFFF"/>
          <w:lang w:eastAsia="zh-CN"/>
        </w:rPr>
        <w:t>：</w:t>
      </w:r>
    </w:p>
    <w:p w14:paraId="4C6839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Fonts w:hint="eastAsia" w:ascii="黑体" w:hAnsi="黑体" w:eastAsia="黑体" w:cs="黑体"/>
          <w:b w:val="0"/>
          <w:bCs w:val="0"/>
          <w:i w:val="0"/>
          <w:iCs w:val="0"/>
          <w:caps w:val="0"/>
          <w:color w:val="4C4C4C"/>
          <w:spacing w:val="0"/>
          <w:sz w:val="32"/>
          <w:szCs w:val="32"/>
        </w:rPr>
      </w:pPr>
      <w:r>
        <w:rPr>
          <w:rStyle w:val="5"/>
          <w:rFonts w:hint="eastAsia" w:ascii="黑体" w:hAnsi="黑体" w:eastAsia="黑体" w:cs="黑体"/>
          <w:i w:val="0"/>
          <w:iCs w:val="0"/>
          <w:caps w:val="0"/>
          <w:color w:val="4C4C4C"/>
          <w:spacing w:val="0"/>
          <w:sz w:val="32"/>
          <w:szCs w:val="32"/>
          <w:shd w:val="clear" w:fill="FFFFFF"/>
        </w:rPr>
        <w:t>一、概况</w:t>
      </w:r>
    </w:p>
    <w:p w14:paraId="4870AD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（一）基本情况</w:t>
      </w:r>
    </w:p>
    <w:p w14:paraId="04A35E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20</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23</w:t>
      </w:r>
      <w:r>
        <w:rPr>
          <w:rFonts w:hint="eastAsia" w:ascii="仿宋_GB2312" w:hAnsi="微软雅黑" w:eastAsia="仿宋_GB2312" w:cs="仿宋_GB2312"/>
          <w:b w:val="0"/>
          <w:bCs w:val="0"/>
          <w:i w:val="0"/>
          <w:iCs w:val="0"/>
          <w:caps w:val="0"/>
          <w:color w:val="4C4C4C"/>
          <w:spacing w:val="0"/>
          <w:sz w:val="32"/>
          <w:szCs w:val="32"/>
          <w:shd w:val="clear" w:fill="FFFFFF"/>
        </w:rPr>
        <w:t>年预算</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总收入636.24</w:t>
      </w:r>
      <w:r>
        <w:rPr>
          <w:rFonts w:hint="eastAsia" w:ascii="仿宋_GB2312" w:hAnsi="微软雅黑" w:eastAsia="仿宋_GB2312" w:cs="仿宋_GB2312"/>
          <w:b w:val="0"/>
          <w:bCs w:val="0"/>
          <w:i w:val="0"/>
          <w:iCs w:val="0"/>
          <w:caps w:val="0"/>
          <w:color w:val="4C4C4C"/>
          <w:spacing w:val="0"/>
          <w:sz w:val="32"/>
          <w:szCs w:val="32"/>
          <w:shd w:val="clear" w:fill="FFFFFF"/>
        </w:rPr>
        <w:t>万元</w:t>
      </w:r>
      <w:r>
        <w:rPr>
          <w:rFonts w:hint="eastAsia" w:ascii="仿宋_GB2312" w:hAnsi="微软雅黑" w:eastAsia="仿宋_GB2312" w:cs="仿宋_GB2312"/>
          <w:b w:val="0"/>
          <w:bCs w:val="0"/>
          <w:i w:val="0"/>
          <w:iCs w:val="0"/>
          <w:caps w:val="0"/>
          <w:color w:val="4C4C4C"/>
          <w:spacing w:val="0"/>
          <w:sz w:val="32"/>
          <w:szCs w:val="32"/>
          <w:shd w:val="clear" w:fill="FFFFFF"/>
          <w:lang w:eastAsia="zh-CN"/>
        </w:rPr>
        <w:t>，</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总支出636.24</w:t>
      </w:r>
      <w:r>
        <w:rPr>
          <w:rFonts w:hint="eastAsia" w:ascii="仿宋_GB2312" w:hAnsi="微软雅黑" w:eastAsia="仿宋_GB2312" w:cs="仿宋_GB2312"/>
          <w:b w:val="0"/>
          <w:bCs w:val="0"/>
          <w:i w:val="0"/>
          <w:iCs w:val="0"/>
          <w:caps w:val="0"/>
          <w:color w:val="4C4C4C"/>
          <w:spacing w:val="0"/>
          <w:sz w:val="32"/>
          <w:szCs w:val="32"/>
          <w:shd w:val="clear" w:fill="FFFFFF"/>
        </w:rPr>
        <w:t>万元，其中：工资福利支出</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530.25</w:t>
      </w:r>
      <w:r>
        <w:rPr>
          <w:rFonts w:hint="eastAsia" w:ascii="仿宋_GB2312" w:hAnsi="微软雅黑" w:eastAsia="仿宋_GB2312" w:cs="仿宋_GB2312"/>
          <w:b w:val="0"/>
          <w:bCs w:val="0"/>
          <w:i w:val="0"/>
          <w:iCs w:val="0"/>
          <w:caps w:val="0"/>
          <w:color w:val="4C4C4C"/>
          <w:spacing w:val="0"/>
          <w:sz w:val="32"/>
          <w:szCs w:val="32"/>
          <w:shd w:val="clear" w:fill="FFFFFF"/>
        </w:rPr>
        <w:t>万元，对个人和家庭的补助</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0.33</w:t>
      </w:r>
      <w:r>
        <w:rPr>
          <w:rFonts w:hint="eastAsia" w:ascii="仿宋_GB2312" w:hAnsi="微软雅黑" w:eastAsia="仿宋_GB2312" w:cs="仿宋_GB2312"/>
          <w:b w:val="0"/>
          <w:bCs w:val="0"/>
          <w:i w:val="0"/>
          <w:iCs w:val="0"/>
          <w:caps w:val="0"/>
          <w:color w:val="4C4C4C"/>
          <w:spacing w:val="0"/>
          <w:sz w:val="32"/>
          <w:szCs w:val="32"/>
          <w:shd w:val="clear" w:fill="FFFFFF"/>
        </w:rPr>
        <w:t>万元，商品和服务支出</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1.35</w:t>
      </w:r>
      <w:r>
        <w:rPr>
          <w:rFonts w:hint="eastAsia" w:ascii="仿宋_GB2312" w:hAnsi="微软雅黑" w:eastAsia="仿宋_GB2312" w:cs="仿宋_GB2312"/>
          <w:b w:val="0"/>
          <w:bCs w:val="0"/>
          <w:i w:val="0"/>
          <w:iCs w:val="0"/>
          <w:caps w:val="0"/>
          <w:color w:val="4C4C4C"/>
          <w:spacing w:val="0"/>
          <w:sz w:val="32"/>
          <w:szCs w:val="32"/>
          <w:shd w:val="clear" w:fill="FFFFFF"/>
        </w:rPr>
        <w:t>万元。</w:t>
      </w:r>
    </w:p>
    <w:p w14:paraId="4090C870">
      <w:pPr>
        <w:spacing w:line="222" w:lineRule="auto"/>
        <w:ind w:left="640"/>
        <w:rPr>
          <w:rFonts w:ascii="仿宋" w:hAnsi="仿宋" w:eastAsia="仿宋" w:cs="仿宋"/>
          <w:sz w:val="31"/>
          <w:szCs w:val="31"/>
        </w:rPr>
      </w:pPr>
      <w:r>
        <w:rPr>
          <w:rFonts w:ascii="仿宋" w:hAnsi="仿宋" w:eastAsia="仿宋" w:cs="仿宋"/>
          <w:spacing w:val="-6"/>
          <w:sz w:val="31"/>
          <w:szCs w:val="31"/>
        </w:rPr>
        <w:t>( 二 ) 绩效目</w:t>
      </w:r>
      <w:r>
        <w:rPr>
          <w:rFonts w:ascii="仿宋" w:hAnsi="仿宋" w:eastAsia="仿宋" w:cs="仿宋"/>
          <w:spacing w:val="-4"/>
          <w:sz w:val="31"/>
          <w:szCs w:val="31"/>
        </w:rPr>
        <w:t>标</w:t>
      </w:r>
    </w:p>
    <w:p w14:paraId="461B5A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绩效目标一是严格控制在编教职工人数，全年不超编；二是资金到位率不低于95%，其中</w:t>
      </w:r>
      <w:bookmarkStart w:id="0" w:name="_GoBack"/>
      <w:bookmarkEnd w:id="0"/>
      <w:r>
        <w:rPr>
          <w:rFonts w:hint="eastAsia" w:ascii="仿宋_GB2312" w:hAnsi="微软雅黑" w:eastAsia="仿宋_GB2312" w:cs="仿宋_GB2312"/>
          <w:b w:val="0"/>
          <w:bCs w:val="0"/>
          <w:i w:val="0"/>
          <w:iCs w:val="0"/>
          <w:caps w:val="0"/>
          <w:color w:val="4C4C4C"/>
          <w:spacing w:val="0"/>
          <w:sz w:val="32"/>
          <w:szCs w:val="32"/>
          <w:shd w:val="clear" w:fill="FFFFFF"/>
        </w:rPr>
        <w:t>人员经费到位率100%，公用经费到位率100%；三是完善经费管理制度，加强资金使用监管，各项资金开支符合要求，其中人员经费必须根据人社部门批复执行，资金符合我</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县</w:t>
      </w:r>
      <w:r>
        <w:rPr>
          <w:rFonts w:hint="eastAsia" w:ascii="仿宋_GB2312" w:hAnsi="微软雅黑" w:eastAsia="仿宋_GB2312" w:cs="仿宋_GB2312"/>
          <w:b w:val="0"/>
          <w:bCs w:val="0"/>
          <w:i w:val="0"/>
          <w:iCs w:val="0"/>
          <w:caps w:val="0"/>
          <w:color w:val="4C4C4C"/>
          <w:spacing w:val="0"/>
          <w:sz w:val="32"/>
          <w:szCs w:val="32"/>
          <w:shd w:val="clear" w:fill="FFFFFF"/>
        </w:rPr>
        <w:t>专项资金管理办法的规定；四是建立经费使用绩效评价体系，确保资金使用效益；五是提高资金使用效益，促进当地经济、社会、生态全面发展。</w:t>
      </w:r>
    </w:p>
    <w:p w14:paraId="22EB65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Style w:val="5"/>
          <w:rFonts w:hint="eastAsia" w:ascii="黑体" w:hAnsi="黑体" w:eastAsia="黑体" w:cs="黑体"/>
          <w:i w:val="0"/>
          <w:iCs w:val="0"/>
          <w:caps w:val="0"/>
          <w:color w:val="4C4C4C"/>
          <w:spacing w:val="0"/>
          <w:sz w:val="32"/>
          <w:szCs w:val="32"/>
          <w:shd w:val="clear" w:fill="FFFFFF"/>
        </w:rPr>
      </w:pPr>
      <w:r>
        <w:rPr>
          <w:rStyle w:val="5"/>
          <w:rFonts w:hint="eastAsia" w:ascii="黑体" w:hAnsi="黑体" w:eastAsia="黑体" w:cs="黑体"/>
          <w:i w:val="0"/>
          <w:iCs w:val="0"/>
          <w:caps w:val="0"/>
          <w:color w:val="4C4C4C"/>
          <w:spacing w:val="0"/>
          <w:sz w:val="32"/>
          <w:szCs w:val="32"/>
          <w:shd w:val="clear" w:fill="FFFFFF"/>
        </w:rPr>
        <w:t>二、资金使用及管理情况</w:t>
      </w:r>
    </w:p>
    <w:p w14:paraId="5E0445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（一）资金</w:t>
      </w:r>
    </w:p>
    <w:p w14:paraId="77AA1B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2023</w:t>
      </w:r>
      <w:r>
        <w:rPr>
          <w:rFonts w:hint="eastAsia" w:ascii="仿宋_GB2312" w:hAnsi="微软雅黑" w:eastAsia="仿宋_GB2312" w:cs="仿宋_GB2312"/>
          <w:b w:val="0"/>
          <w:bCs w:val="0"/>
          <w:i w:val="0"/>
          <w:iCs w:val="0"/>
          <w:caps w:val="0"/>
          <w:color w:val="4C4C4C"/>
          <w:spacing w:val="0"/>
          <w:sz w:val="32"/>
          <w:szCs w:val="32"/>
          <w:shd w:val="clear" w:fill="FFFFFF"/>
        </w:rPr>
        <w:t>年收入预算为</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636.24</w:t>
      </w:r>
      <w:r>
        <w:rPr>
          <w:rFonts w:hint="eastAsia" w:ascii="仿宋_GB2312" w:hAnsi="微软雅黑" w:eastAsia="仿宋_GB2312" w:cs="仿宋_GB2312"/>
          <w:b w:val="0"/>
          <w:bCs w:val="0"/>
          <w:i w:val="0"/>
          <w:iCs w:val="0"/>
          <w:caps w:val="0"/>
          <w:color w:val="4C4C4C"/>
          <w:spacing w:val="0"/>
          <w:sz w:val="32"/>
          <w:szCs w:val="32"/>
          <w:shd w:val="clear" w:fill="FFFFFF"/>
        </w:rPr>
        <w:t>万元，</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全部为</w:t>
      </w:r>
      <w:r>
        <w:rPr>
          <w:rFonts w:hint="eastAsia" w:ascii="仿宋_GB2312" w:hAnsi="微软雅黑" w:eastAsia="仿宋_GB2312" w:cs="仿宋_GB2312"/>
          <w:b w:val="0"/>
          <w:bCs w:val="0"/>
          <w:i w:val="0"/>
          <w:iCs w:val="0"/>
          <w:caps w:val="0"/>
          <w:color w:val="4C4C4C"/>
          <w:spacing w:val="0"/>
          <w:sz w:val="32"/>
          <w:szCs w:val="32"/>
          <w:shd w:val="clear" w:fill="FFFFFF"/>
        </w:rPr>
        <w:t>财政拨款收入。支出预算中，基本支出</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635.34</w:t>
      </w:r>
      <w:r>
        <w:rPr>
          <w:rFonts w:hint="eastAsia" w:ascii="仿宋_GB2312" w:hAnsi="微软雅黑" w:eastAsia="仿宋_GB2312" w:cs="仿宋_GB2312"/>
          <w:b w:val="0"/>
          <w:bCs w:val="0"/>
          <w:i w:val="0"/>
          <w:iCs w:val="0"/>
          <w:caps w:val="0"/>
          <w:color w:val="4C4C4C"/>
          <w:spacing w:val="0"/>
          <w:sz w:val="32"/>
          <w:szCs w:val="32"/>
          <w:shd w:val="clear" w:fill="FFFFFF"/>
        </w:rPr>
        <w:t>万元，占</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99.86</w:t>
      </w:r>
      <w:r>
        <w:rPr>
          <w:rFonts w:hint="eastAsia" w:ascii="仿宋_GB2312" w:hAnsi="微软雅黑" w:eastAsia="仿宋_GB2312" w:cs="仿宋_GB2312"/>
          <w:b w:val="0"/>
          <w:bCs w:val="0"/>
          <w:i w:val="0"/>
          <w:iCs w:val="0"/>
          <w:caps w:val="0"/>
          <w:color w:val="4C4C4C"/>
          <w:spacing w:val="0"/>
          <w:sz w:val="32"/>
          <w:szCs w:val="32"/>
          <w:shd w:val="clear" w:fill="FFFFFF"/>
        </w:rPr>
        <w:t>%，项目支出0.</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9</w:t>
      </w:r>
      <w:r>
        <w:rPr>
          <w:rFonts w:hint="eastAsia" w:ascii="仿宋_GB2312" w:hAnsi="微软雅黑" w:eastAsia="仿宋_GB2312" w:cs="仿宋_GB2312"/>
          <w:b w:val="0"/>
          <w:bCs w:val="0"/>
          <w:i w:val="0"/>
          <w:iCs w:val="0"/>
          <w:caps w:val="0"/>
          <w:color w:val="4C4C4C"/>
          <w:spacing w:val="0"/>
          <w:sz w:val="32"/>
          <w:szCs w:val="32"/>
          <w:shd w:val="clear" w:fill="FFFFFF"/>
        </w:rPr>
        <w:t>万元占</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0.14</w:t>
      </w:r>
      <w:r>
        <w:rPr>
          <w:rFonts w:hint="eastAsia" w:ascii="仿宋_GB2312" w:hAnsi="微软雅黑" w:eastAsia="仿宋_GB2312" w:cs="仿宋_GB2312"/>
          <w:b w:val="0"/>
          <w:bCs w:val="0"/>
          <w:i w:val="0"/>
          <w:iCs w:val="0"/>
          <w:caps w:val="0"/>
          <w:color w:val="4C4C4C"/>
          <w:spacing w:val="0"/>
          <w:sz w:val="32"/>
          <w:szCs w:val="32"/>
          <w:shd w:val="clear" w:fill="FFFFFF"/>
        </w:rPr>
        <w:t>%，其他支出0万元占0%。</w:t>
      </w:r>
    </w:p>
    <w:p w14:paraId="62D02F57">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资金管理情况</w:t>
      </w:r>
    </w:p>
    <w:p w14:paraId="7B5E728E">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0" w:firstLineChars="200"/>
        <w:rPr>
          <w:rFonts w:hint="default" w:ascii="仿宋_GB2312" w:hAnsi="微软雅黑" w:eastAsia="仿宋_GB2312" w:cs="仿宋_GB2312"/>
          <w:b w:val="0"/>
          <w:bCs w:val="0"/>
          <w:i w:val="0"/>
          <w:iCs w:val="0"/>
          <w:caps w:val="0"/>
          <w:color w:val="4C4C4C"/>
          <w:spacing w:val="0"/>
          <w:sz w:val="32"/>
          <w:szCs w:val="32"/>
          <w:shd w:val="clear" w:fill="FFFFFF"/>
          <w:lang w:val="en-US" w:eastAsia="zh-CN"/>
        </w:rPr>
      </w:pPr>
      <w:r>
        <w:rPr>
          <w:rFonts w:hint="eastAsia" w:ascii="仿宋_GB2312" w:hAnsi="微软雅黑" w:eastAsia="仿宋_GB2312" w:cs="仿宋_GB2312"/>
          <w:b w:val="0"/>
          <w:bCs w:val="0"/>
          <w:i w:val="0"/>
          <w:iCs w:val="0"/>
          <w:caps w:val="0"/>
          <w:color w:val="4C4C4C"/>
          <w:spacing w:val="0"/>
          <w:sz w:val="32"/>
          <w:szCs w:val="32"/>
          <w:shd w:val="clear" w:fill="FFFFFF"/>
        </w:rPr>
        <w:t>基本支出用于为保障机构正常运转、完成日常工作任务而发生的支出，包括人员经费和公用经费。20</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23</w:t>
      </w:r>
      <w:r>
        <w:rPr>
          <w:rFonts w:hint="eastAsia" w:ascii="仿宋_GB2312" w:hAnsi="微软雅黑" w:eastAsia="仿宋_GB2312" w:cs="仿宋_GB2312"/>
          <w:b w:val="0"/>
          <w:bCs w:val="0"/>
          <w:i w:val="0"/>
          <w:iCs w:val="0"/>
          <w:caps w:val="0"/>
          <w:color w:val="4C4C4C"/>
          <w:spacing w:val="0"/>
          <w:sz w:val="32"/>
          <w:szCs w:val="32"/>
          <w:shd w:val="clear" w:fill="FFFFFF"/>
        </w:rPr>
        <w:t>年度本单位人员经费</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530.58</w:t>
      </w:r>
      <w:r>
        <w:rPr>
          <w:rFonts w:hint="eastAsia" w:ascii="仿宋_GB2312" w:hAnsi="微软雅黑" w:eastAsia="仿宋_GB2312" w:cs="仿宋_GB2312"/>
          <w:b w:val="0"/>
          <w:bCs w:val="0"/>
          <w:i w:val="0"/>
          <w:iCs w:val="0"/>
          <w:caps w:val="0"/>
          <w:color w:val="4C4C4C"/>
          <w:spacing w:val="0"/>
          <w:sz w:val="32"/>
          <w:szCs w:val="32"/>
          <w:shd w:val="clear" w:fill="FFFFFF"/>
        </w:rPr>
        <w:t>万元、较年初预算超支比例较大的主要原因是本年度进行了工资及其他缴费比例调整。公用经费</w:t>
      </w:r>
      <w:r>
        <w:rPr>
          <w:rFonts w:hint="eastAsia" w:ascii="仿宋_GB2312" w:hAnsi="微软雅黑" w:eastAsia="仿宋_GB2312" w:cs="仿宋_GB2312"/>
          <w:b w:val="0"/>
          <w:bCs w:val="0"/>
          <w:i w:val="0"/>
          <w:iCs w:val="0"/>
          <w:caps w:val="0"/>
          <w:color w:val="4C4C4C"/>
          <w:spacing w:val="0"/>
          <w:sz w:val="32"/>
          <w:szCs w:val="32"/>
          <w:shd w:val="clear" w:fill="FFFFFF"/>
          <w:lang w:eastAsia="zh-CN"/>
        </w:rPr>
        <w:t>支出</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1.35万元</w:t>
      </w:r>
    </w:p>
    <w:p w14:paraId="2B47DC97">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555" w:leftChars="0" w:right="0" w:rightChars="0"/>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（三</w:t>
      </w:r>
      <w:r>
        <w:rPr>
          <w:rFonts w:hint="eastAsia" w:ascii="仿宋_GB2312" w:hAnsi="微软雅黑" w:eastAsia="仿宋_GB2312" w:cs="仿宋_GB2312"/>
          <w:b w:val="0"/>
          <w:bCs w:val="0"/>
          <w:i w:val="0"/>
          <w:iCs w:val="0"/>
          <w:caps w:val="0"/>
          <w:color w:val="4C4C4C"/>
          <w:spacing w:val="0"/>
          <w:sz w:val="32"/>
          <w:szCs w:val="32"/>
          <w:shd w:val="clear" w:fill="FFFFFF"/>
          <w:lang w:eastAsia="zh-CN"/>
        </w:rPr>
        <w:t>）</w:t>
      </w:r>
      <w:r>
        <w:rPr>
          <w:rFonts w:hint="eastAsia" w:ascii="仿宋_GB2312" w:hAnsi="微软雅黑" w:eastAsia="仿宋_GB2312" w:cs="仿宋_GB2312"/>
          <w:b w:val="0"/>
          <w:bCs w:val="0"/>
          <w:i w:val="0"/>
          <w:iCs w:val="0"/>
          <w:caps w:val="0"/>
          <w:color w:val="4C4C4C"/>
          <w:spacing w:val="0"/>
          <w:sz w:val="32"/>
          <w:szCs w:val="32"/>
          <w:shd w:val="clear" w:fill="FFFFFF"/>
        </w:rPr>
        <w:t>组织实施情况</w:t>
      </w:r>
    </w:p>
    <w:p w14:paraId="76A6C0EE">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0" w:firstLineChars="200"/>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1.</w:t>
      </w:r>
      <w:r>
        <w:rPr>
          <w:rFonts w:hint="eastAsia" w:ascii="仿宋_GB2312" w:hAnsi="微软雅黑" w:eastAsia="仿宋_GB2312" w:cs="仿宋_GB2312"/>
          <w:b w:val="0"/>
          <w:bCs w:val="0"/>
          <w:i w:val="0"/>
          <w:iCs w:val="0"/>
          <w:caps w:val="0"/>
          <w:color w:val="4C4C4C"/>
          <w:spacing w:val="0"/>
          <w:sz w:val="32"/>
          <w:szCs w:val="32"/>
          <w:shd w:val="clear" w:fill="FFFFFF"/>
        </w:rPr>
        <w:t>202</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3</w:t>
      </w:r>
      <w:r>
        <w:rPr>
          <w:rFonts w:hint="eastAsia" w:ascii="仿宋_GB2312" w:hAnsi="微软雅黑" w:eastAsia="仿宋_GB2312" w:cs="仿宋_GB2312"/>
          <w:b w:val="0"/>
          <w:bCs w:val="0"/>
          <w:i w:val="0"/>
          <w:iCs w:val="0"/>
          <w:caps w:val="0"/>
          <w:color w:val="4C4C4C"/>
          <w:spacing w:val="0"/>
          <w:sz w:val="32"/>
          <w:szCs w:val="32"/>
          <w:shd w:val="clear" w:fill="FFFFFF"/>
        </w:rPr>
        <w:t>年预算安排经费总额</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636.24</w:t>
      </w:r>
      <w:r>
        <w:rPr>
          <w:rFonts w:hint="eastAsia" w:ascii="仿宋_GB2312" w:hAnsi="微软雅黑" w:eastAsia="仿宋_GB2312" w:cs="仿宋_GB2312"/>
          <w:b w:val="0"/>
          <w:bCs w:val="0"/>
          <w:i w:val="0"/>
          <w:iCs w:val="0"/>
          <w:caps w:val="0"/>
          <w:color w:val="4C4C4C"/>
          <w:spacing w:val="0"/>
          <w:sz w:val="32"/>
          <w:szCs w:val="32"/>
          <w:shd w:val="clear" w:fill="FFFFFF"/>
        </w:rPr>
        <w:t>万元，实际支出</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636.24</w:t>
      </w:r>
      <w:r>
        <w:rPr>
          <w:rFonts w:hint="eastAsia" w:ascii="仿宋_GB2312" w:hAnsi="微软雅黑" w:eastAsia="仿宋_GB2312" w:cs="仿宋_GB2312"/>
          <w:b w:val="0"/>
          <w:bCs w:val="0"/>
          <w:i w:val="0"/>
          <w:iCs w:val="0"/>
          <w:caps w:val="0"/>
          <w:color w:val="4C4C4C"/>
          <w:spacing w:val="0"/>
          <w:sz w:val="32"/>
          <w:szCs w:val="32"/>
          <w:shd w:val="clear" w:fill="FFFFFF"/>
        </w:rPr>
        <w:t>万元。</w:t>
      </w:r>
    </w:p>
    <w:p w14:paraId="21AE9E12">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0" w:firstLineChars="200"/>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2.</w:t>
      </w:r>
      <w:r>
        <w:rPr>
          <w:rFonts w:hint="eastAsia" w:ascii="仿宋_GB2312" w:hAnsi="微软雅黑" w:eastAsia="仿宋_GB2312" w:cs="仿宋_GB2312"/>
          <w:b w:val="0"/>
          <w:bCs w:val="0"/>
          <w:i w:val="0"/>
          <w:iCs w:val="0"/>
          <w:caps w:val="0"/>
          <w:color w:val="4C4C4C"/>
          <w:spacing w:val="0"/>
          <w:sz w:val="32"/>
          <w:szCs w:val="32"/>
          <w:shd w:val="clear" w:fill="FFFFFF"/>
        </w:rPr>
        <w:t>“三公经费”控制</w:t>
      </w:r>
      <w:r>
        <w:rPr>
          <w:rFonts w:hint="eastAsia" w:ascii="仿宋_GB2312" w:hAnsi="微软雅黑" w:eastAsia="仿宋_GB2312" w:cs="仿宋_GB2312"/>
          <w:b w:val="0"/>
          <w:bCs w:val="0"/>
          <w:i w:val="0"/>
          <w:iCs w:val="0"/>
          <w:caps w:val="0"/>
          <w:color w:val="4C4C4C"/>
          <w:spacing w:val="0"/>
          <w:sz w:val="32"/>
          <w:szCs w:val="32"/>
          <w:shd w:val="clear" w:fill="FFFFFF"/>
          <w:lang w:eastAsia="zh-CN"/>
        </w:rPr>
        <w:t>，</w:t>
      </w:r>
      <w:r>
        <w:rPr>
          <w:rFonts w:hint="eastAsia" w:ascii="仿宋_GB2312" w:hAnsi="微软雅黑" w:eastAsia="仿宋_GB2312" w:cs="仿宋_GB2312"/>
          <w:b w:val="0"/>
          <w:bCs w:val="0"/>
          <w:i w:val="0"/>
          <w:iCs w:val="0"/>
          <w:caps w:val="0"/>
          <w:color w:val="4C4C4C"/>
          <w:spacing w:val="0"/>
          <w:sz w:val="32"/>
          <w:szCs w:val="32"/>
          <w:shd w:val="clear" w:fill="FFFFFF"/>
        </w:rPr>
        <w:t>202</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3</w:t>
      </w:r>
      <w:r>
        <w:rPr>
          <w:rFonts w:hint="eastAsia" w:ascii="仿宋_GB2312" w:hAnsi="微软雅黑" w:eastAsia="仿宋_GB2312" w:cs="仿宋_GB2312"/>
          <w:b w:val="0"/>
          <w:bCs w:val="0"/>
          <w:i w:val="0"/>
          <w:iCs w:val="0"/>
          <w:caps w:val="0"/>
          <w:color w:val="4C4C4C"/>
          <w:spacing w:val="0"/>
          <w:sz w:val="32"/>
          <w:szCs w:val="32"/>
          <w:shd w:val="clear" w:fill="FFFFFF"/>
        </w:rPr>
        <w:t>年“三公经费”预算安排数为</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0</w:t>
      </w:r>
      <w:r>
        <w:rPr>
          <w:rFonts w:hint="eastAsia" w:ascii="仿宋_GB2312" w:hAnsi="微软雅黑" w:eastAsia="仿宋_GB2312" w:cs="仿宋_GB2312"/>
          <w:b w:val="0"/>
          <w:bCs w:val="0"/>
          <w:i w:val="0"/>
          <w:iCs w:val="0"/>
          <w:caps w:val="0"/>
          <w:color w:val="4C4C4C"/>
          <w:spacing w:val="0"/>
          <w:sz w:val="32"/>
          <w:szCs w:val="32"/>
          <w:shd w:val="clear" w:fill="FFFFFF"/>
        </w:rPr>
        <w:t>万元，实际支出数为</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0</w:t>
      </w:r>
      <w:r>
        <w:rPr>
          <w:rFonts w:hint="eastAsia" w:ascii="仿宋_GB2312" w:hAnsi="微软雅黑" w:eastAsia="仿宋_GB2312" w:cs="仿宋_GB2312"/>
          <w:b w:val="0"/>
          <w:bCs w:val="0"/>
          <w:i w:val="0"/>
          <w:iCs w:val="0"/>
          <w:caps w:val="0"/>
          <w:color w:val="4C4C4C"/>
          <w:spacing w:val="0"/>
          <w:sz w:val="32"/>
          <w:szCs w:val="32"/>
          <w:shd w:val="clear" w:fill="FFFFFF"/>
        </w:rPr>
        <w:t>万元。</w:t>
      </w:r>
    </w:p>
    <w:p w14:paraId="0B388EC1">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0" w:firstLineChars="200"/>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3.</w:t>
      </w:r>
      <w:r>
        <w:rPr>
          <w:rFonts w:hint="eastAsia" w:ascii="仿宋_GB2312" w:hAnsi="微软雅黑" w:eastAsia="仿宋_GB2312" w:cs="仿宋_GB2312"/>
          <w:b w:val="0"/>
          <w:bCs w:val="0"/>
          <w:i w:val="0"/>
          <w:iCs w:val="0"/>
          <w:caps w:val="0"/>
          <w:color w:val="4C4C4C"/>
          <w:spacing w:val="0"/>
          <w:sz w:val="32"/>
          <w:szCs w:val="32"/>
          <w:shd w:val="clear" w:fill="FFFFFF"/>
        </w:rPr>
        <w:t>管理制度健全性。学校财务管理制度健全。严格执行中央八项规定，不乱发津补贴、奖金、钱物。</w:t>
      </w:r>
    </w:p>
    <w:p w14:paraId="592C7F6C">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640" w:firstLineChars="200"/>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4.</w:t>
      </w:r>
      <w:r>
        <w:rPr>
          <w:rFonts w:hint="eastAsia" w:ascii="仿宋_GB2312" w:hAnsi="微软雅黑" w:eastAsia="仿宋_GB2312" w:cs="仿宋_GB2312"/>
          <w:b w:val="0"/>
          <w:bCs w:val="0"/>
          <w:i w:val="0"/>
          <w:iCs w:val="0"/>
          <w:caps w:val="0"/>
          <w:color w:val="4C4C4C"/>
          <w:spacing w:val="0"/>
          <w:sz w:val="32"/>
          <w:szCs w:val="32"/>
          <w:shd w:val="clear" w:fill="FFFFFF"/>
        </w:rPr>
        <w:t>资金使用合规性。资金的支付符合国家财经法规和财务管理制度规定，以及有关专项资金管理办法的规定；资金拨付有完整的</w:t>
      </w:r>
    </w:p>
    <w:p w14:paraId="48DD0EE2">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5.</w:t>
      </w:r>
      <w:r>
        <w:rPr>
          <w:rFonts w:hint="eastAsia" w:ascii="仿宋_GB2312" w:hAnsi="微软雅黑" w:eastAsia="仿宋_GB2312" w:cs="仿宋_GB2312"/>
          <w:b w:val="0"/>
          <w:bCs w:val="0"/>
          <w:i w:val="0"/>
          <w:iCs w:val="0"/>
          <w:caps w:val="0"/>
          <w:color w:val="4C4C4C"/>
          <w:spacing w:val="0"/>
          <w:sz w:val="32"/>
          <w:szCs w:val="32"/>
          <w:shd w:val="clear" w:fill="FFFFFF"/>
        </w:rPr>
        <w:t>审批程序和手续；经费支出符合部门预算批复的用途；资金使用除部分支出预算不足有调剂使用外，无截留、挪用、虚列支出等情况。</w:t>
      </w:r>
    </w:p>
    <w:p w14:paraId="7B33E6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Style w:val="5"/>
          <w:rFonts w:hint="eastAsia" w:ascii="黑体" w:hAnsi="黑体" w:eastAsia="黑体" w:cs="黑体"/>
          <w:i w:val="0"/>
          <w:iCs w:val="0"/>
          <w:caps w:val="0"/>
          <w:color w:val="4C4C4C"/>
          <w:spacing w:val="0"/>
          <w:sz w:val="32"/>
          <w:szCs w:val="32"/>
          <w:shd w:val="clear" w:fill="FFFFFF"/>
        </w:rPr>
      </w:pPr>
      <w:r>
        <w:rPr>
          <w:rStyle w:val="5"/>
          <w:rFonts w:hint="eastAsia" w:ascii="黑体" w:hAnsi="黑体" w:eastAsia="黑体" w:cs="黑体"/>
          <w:i w:val="0"/>
          <w:iCs w:val="0"/>
          <w:caps w:val="0"/>
          <w:color w:val="4C4C4C"/>
          <w:spacing w:val="0"/>
          <w:sz w:val="32"/>
          <w:szCs w:val="32"/>
          <w:shd w:val="clear" w:fill="FFFFFF"/>
        </w:rPr>
        <w:t>四、绩效情况</w:t>
      </w:r>
    </w:p>
    <w:p w14:paraId="6A72942E">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20</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23</w:t>
      </w:r>
      <w:r>
        <w:rPr>
          <w:rFonts w:hint="eastAsia" w:ascii="仿宋_GB2312" w:hAnsi="微软雅黑" w:eastAsia="仿宋_GB2312" w:cs="仿宋_GB2312"/>
          <w:b w:val="0"/>
          <w:bCs w:val="0"/>
          <w:i w:val="0"/>
          <w:iCs w:val="0"/>
          <w:caps w:val="0"/>
          <w:color w:val="4C4C4C"/>
          <w:spacing w:val="0"/>
          <w:sz w:val="32"/>
          <w:szCs w:val="32"/>
          <w:shd w:val="clear" w:fill="FFFFFF"/>
        </w:rPr>
        <w:t>年，我单位积极履职，强化管理，较好的完成了年度工作目标。通过加强预算收支管理，不断建立健全内部管理制度，梳理内部管理流程，整体支出管理水平得到提升。部门整体支出绩效情况如下：</w:t>
      </w:r>
    </w:p>
    <w:p w14:paraId="38F3A14F">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1</w:t>
      </w:r>
      <w:r>
        <w:rPr>
          <w:rFonts w:hint="eastAsia" w:ascii="仿宋_GB2312" w:hAnsi="微软雅黑" w:eastAsia="仿宋_GB2312" w:cs="仿宋_GB2312"/>
          <w:b w:val="0"/>
          <w:bCs w:val="0"/>
          <w:i w:val="0"/>
          <w:iCs w:val="0"/>
          <w:caps w:val="0"/>
          <w:color w:val="4C4C4C"/>
          <w:spacing w:val="0"/>
          <w:sz w:val="32"/>
          <w:szCs w:val="32"/>
          <w:shd w:val="clear" w:fill="FFFFFF"/>
        </w:rPr>
        <w:t>. 预算执行比较到位。支出总额控制在预算总额以内，全年无截留或滞留专项资金情况 。</w:t>
      </w:r>
    </w:p>
    <w:p w14:paraId="196AD304">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2</w:t>
      </w:r>
      <w:r>
        <w:rPr>
          <w:rFonts w:hint="eastAsia" w:ascii="仿宋_GB2312" w:hAnsi="微软雅黑" w:eastAsia="仿宋_GB2312" w:cs="仿宋_GB2312"/>
          <w:b w:val="0"/>
          <w:bCs w:val="0"/>
          <w:i w:val="0"/>
          <w:iCs w:val="0"/>
          <w:caps w:val="0"/>
          <w:color w:val="4C4C4C"/>
          <w:spacing w:val="0"/>
          <w:sz w:val="32"/>
          <w:szCs w:val="32"/>
          <w:shd w:val="clear" w:fill="FFFFFF"/>
        </w:rPr>
        <w:t>. 预算管理较为理想，制度执行总体较为有效，但仍需进一步强化。</w:t>
      </w:r>
    </w:p>
    <w:p w14:paraId="42F68A4A">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（1） “三公”经费总体控制较好，较本年预算和上年决算支出数</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未增减</w:t>
      </w:r>
      <w:r>
        <w:rPr>
          <w:rFonts w:hint="eastAsia" w:ascii="仿宋_GB2312" w:hAnsi="微软雅黑" w:eastAsia="仿宋_GB2312" w:cs="仿宋_GB2312"/>
          <w:b w:val="0"/>
          <w:bCs w:val="0"/>
          <w:i w:val="0"/>
          <w:iCs w:val="0"/>
          <w:caps w:val="0"/>
          <w:color w:val="4C4C4C"/>
          <w:spacing w:val="0"/>
          <w:sz w:val="32"/>
          <w:szCs w:val="32"/>
          <w:shd w:val="clear" w:fill="FFFFFF"/>
        </w:rPr>
        <w:t>，“三公”经费控制率为100%。</w:t>
      </w:r>
    </w:p>
    <w:p w14:paraId="7DC283C8">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（2）政府采购执行率达到100%，对于单位的政府采购项目，凡单位购买属于政府采购范围内的货物、工程和服务，严格遵守政府采购相关法律法规的规定办理相关审批手续。</w:t>
      </w:r>
    </w:p>
    <w:p w14:paraId="5E844FE3">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3）管理制度健全。我们严格预算管理，切实按照相关管理制度要求，修改完善了《财务管理规定》《资产管理规定》《内部审计制度》《差旅费、会议费、培训费管理规定》《会计核算制度》等工作制度，进一步明确了财政预算资金审批手续和拨付程序、机关行政经费审批手续和报销程序，加强了财务管理，规范了收支行为，保证了财务管理工作规范有序进行。</w:t>
      </w:r>
    </w:p>
    <w:p w14:paraId="421D5BB3">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4）资金使用管理逐步加强。单位支出严格按照国家财经法规和财务管理制度规定执行，正确组织资金的筹集、调度和使用，费用开支有标准、有预算，债权债务及时结算、结清。所有支出均通过我单位财政直接支付方式办理，资金使用无截留、挤占、挪用、虚列支出等情况。</w:t>
      </w:r>
    </w:p>
    <w:p w14:paraId="4E7BC644">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（5）部门预算收支严格按年初部门预算方案执行，部门预决算、“三公”经费预决算信息均按要求及时进行了公开。</w:t>
      </w:r>
    </w:p>
    <w:p w14:paraId="2B00B2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Style w:val="5"/>
          <w:rFonts w:hint="eastAsia" w:ascii="黑体" w:hAnsi="黑体" w:eastAsia="黑体" w:cs="黑体"/>
          <w:i w:val="0"/>
          <w:iCs w:val="0"/>
          <w:caps w:val="0"/>
          <w:color w:val="4C4C4C"/>
          <w:spacing w:val="0"/>
          <w:sz w:val="32"/>
          <w:szCs w:val="32"/>
          <w:shd w:val="clear" w:fill="FFFFFF"/>
          <w:lang w:eastAsia="zh-CN"/>
        </w:rPr>
      </w:pPr>
      <w:r>
        <w:rPr>
          <w:rStyle w:val="5"/>
          <w:rFonts w:hint="eastAsia" w:ascii="黑体" w:hAnsi="黑体" w:eastAsia="黑体" w:cs="黑体"/>
          <w:i w:val="0"/>
          <w:iCs w:val="0"/>
          <w:caps w:val="0"/>
          <w:color w:val="4C4C4C"/>
          <w:spacing w:val="0"/>
          <w:sz w:val="32"/>
          <w:szCs w:val="32"/>
          <w:shd w:val="clear" w:fill="FFFFFF"/>
        </w:rPr>
        <w:t>五、</w:t>
      </w:r>
      <w:r>
        <w:rPr>
          <w:rStyle w:val="5"/>
          <w:rFonts w:hint="eastAsia" w:ascii="黑体" w:hAnsi="黑体" w:eastAsia="黑体" w:cs="黑体"/>
          <w:i w:val="0"/>
          <w:iCs w:val="0"/>
          <w:caps w:val="0"/>
          <w:color w:val="4C4C4C"/>
          <w:spacing w:val="0"/>
          <w:sz w:val="32"/>
          <w:szCs w:val="32"/>
          <w:shd w:val="clear" w:fill="FFFFFF"/>
          <w:lang w:eastAsia="zh-CN"/>
        </w:rPr>
        <w:t>绩效目标及评价结果公开情况</w:t>
      </w:r>
    </w:p>
    <w:p w14:paraId="03B04A84">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lang w:eastAsia="zh-CN"/>
        </w:rPr>
      </w:pPr>
      <w:r>
        <w:rPr>
          <w:rFonts w:hint="eastAsia" w:ascii="仿宋_GB2312" w:hAnsi="微软雅黑" w:eastAsia="仿宋_GB2312" w:cs="仿宋_GB2312"/>
          <w:b w:val="0"/>
          <w:bCs w:val="0"/>
          <w:i w:val="0"/>
          <w:iCs w:val="0"/>
          <w:caps w:val="0"/>
          <w:color w:val="4C4C4C"/>
          <w:spacing w:val="0"/>
          <w:sz w:val="32"/>
          <w:szCs w:val="32"/>
          <w:shd w:val="clear" w:fill="FFFFFF"/>
          <w:lang w:eastAsia="zh-CN"/>
        </w:rPr>
        <w:t>绩效目标及评价结果</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等</w:t>
      </w:r>
      <w:r>
        <w:rPr>
          <w:rFonts w:hint="eastAsia" w:ascii="仿宋_GB2312" w:hAnsi="微软雅黑" w:eastAsia="仿宋_GB2312" w:cs="仿宋_GB2312"/>
          <w:b w:val="0"/>
          <w:bCs w:val="0"/>
          <w:i w:val="0"/>
          <w:iCs w:val="0"/>
          <w:caps w:val="0"/>
          <w:color w:val="4C4C4C"/>
          <w:spacing w:val="0"/>
          <w:sz w:val="32"/>
          <w:szCs w:val="32"/>
          <w:shd w:val="clear" w:fill="FFFFFF"/>
        </w:rPr>
        <w:t>均按要求及时进行了公开。</w:t>
      </w:r>
    </w:p>
    <w:p w14:paraId="707217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555"/>
        <w:rPr>
          <w:rStyle w:val="5"/>
          <w:rFonts w:hint="eastAsia" w:ascii="黑体" w:hAnsi="黑体" w:eastAsia="黑体" w:cs="黑体"/>
          <w:i w:val="0"/>
          <w:iCs w:val="0"/>
          <w:caps w:val="0"/>
          <w:color w:val="4C4C4C"/>
          <w:spacing w:val="0"/>
          <w:sz w:val="32"/>
          <w:szCs w:val="32"/>
          <w:shd w:val="clear" w:fill="FFFFFF"/>
        </w:rPr>
      </w:pPr>
      <w:r>
        <w:rPr>
          <w:rStyle w:val="5"/>
          <w:rFonts w:hint="eastAsia" w:ascii="黑体" w:hAnsi="黑体" w:eastAsia="黑体" w:cs="黑体"/>
          <w:i w:val="0"/>
          <w:iCs w:val="0"/>
          <w:caps w:val="0"/>
          <w:color w:val="4C4C4C"/>
          <w:spacing w:val="0"/>
          <w:sz w:val="32"/>
          <w:szCs w:val="32"/>
          <w:shd w:val="clear" w:fill="FFFFFF"/>
          <w:lang w:eastAsia="zh-CN"/>
        </w:rPr>
        <w:t>六、</w:t>
      </w:r>
      <w:r>
        <w:rPr>
          <w:rStyle w:val="5"/>
          <w:rFonts w:hint="eastAsia" w:ascii="黑体" w:hAnsi="黑体" w:eastAsia="黑体" w:cs="黑体"/>
          <w:i w:val="0"/>
          <w:iCs w:val="0"/>
          <w:caps w:val="0"/>
          <w:color w:val="4C4C4C"/>
          <w:spacing w:val="0"/>
          <w:sz w:val="32"/>
          <w:szCs w:val="32"/>
          <w:shd w:val="clear" w:fill="FFFFFF"/>
        </w:rPr>
        <w:t>其他需要说明的问题</w:t>
      </w:r>
    </w:p>
    <w:p w14:paraId="58E82FEE">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（一）存在问题</w:t>
      </w:r>
    </w:p>
    <w:p w14:paraId="139C7AE7">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rPr>
        <w:t>预算执行力度还要进一步加强。</w:t>
      </w:r>
    </w:p>
    <w:p w14:paraId="2AF28B6B">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555" w:leftChars="0" w:right="0" w:rightChars="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eastAsia="zh-CN"/>
        </w:rPr>
        <w:t>（</w:t>
      </w: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二</w:t>
      </w:r>
      <w:r>
        <w:rPr>
          <w:rFonts w:hint="eastAsia" w:ascii="仿宋_GB2312" w:hAnsi="微软雅黑" w:eastAsia="仿宋_GB2312" w:cs="仿宋_GB2312"/>
          <w:b w:val="0"/>
          <w:bCs w:val="0"/>
          <w:i w:val="0"/>
          <w:iCs w:val="0"/>
          <w:caps w:val="0"/>
          <w:color w:val="4C4C4C"/>
          <w:spacing w:val="0"/>
          <w:sz w:val="32"/>
          <w:szCs w:val="32"/>
          <w:shd w:val="clear" w:fill="FFFFFF"/>
          <w:lang w:eastAsia="zh-CN"/>
        </w:rPr>
        <w:t>）</w:t>
      </w:r>
      <w:r>
        <w:rPr>
          <w:rFonts w:hint="eastAsia" w:ascii="仿宋_GB2312" w:hAnsi="微软雅黑" w:eastAsia="仿宋_GB2312" w:cs="仿宋_GB2312"/>
          <w:b w:val="0"/>
          <w:bCs w:val="0"/>
          <w:i w:val="0"/>
          <w:iCs w:val="0"/>
          <w:caps w:val="0"/>
          <w:color w:val="4C4C4C"/>
          <w:spacing w:val="0"/>
          <w:sz w:val="32"/>
          <w:szCs w:val="32"/>
          <w:shd w:val="clear" w:fill="FFFFFF"/>
        </w:rPr>
        <w:t>改进措施和有关建议</w:t>
      </w:r>
    </w:p>
    <w:p w14:paraId="7F0B0D40">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1.</w:t>
      </w:r>
      <w:r>
        <w:rPr>
          <w:rFonts w:hint="eastAsia" w:ascii="仿宋_GB2312" w:hAnsi="微软雅黑" w:eastAsia="仿宋_GB2312" w:cs="仿宋_GB2312"/>
          <w:b w:val="0"/>
          <w:bCs w:val="0"/>
          <w:i w:val="0"/>
          <w:iCs w:val="0"/>
          <w:caps w:val="0"/>
          <w:color w:val="4C4C4C"/>
          <w:spacing w:val="0"/>
          <w:sz w:val="32"/>
          <w:szCs w:val="32"/>
          <w:shd w:val="clear" w:fill="FFFFFF"/>
        </w:rPr>
        <w:t>细化预算编制工作，认真做好预算的编制。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2C35797E">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2.</w:t>
      </w:r>
      <w:r>
        <w:rPr>
          <w:rFonts w:hint="eastAsia" w:ascii="仿宋_GB2312" w:hAnsi="微软雅黑" w:eastAsia="仿宋_GB2312" w:cs="仿宋_GB2312"/>
          <w:b w:val="0"/>
          <w:bCs w:val="0"/>
          <w:i w:val="0"/>
          <w:iCs w:val="0"/>
          <w:caps w:val="0"/>
          <w:color w:val="4C4C4C"/>
          <w:spacing w:val="0"/>
          <w:sz w:val="32"/>
          <w:szCs w:val="32"/>
          <w:shd w:val="clear" w:fill="FFFFFF"/>
        </w:rPr>
        <w:t>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r>
    </w:p>
    <w:p w14:paraId="036DA979">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3.</w:t>
      </w:r>
      <w:r>
        <w:rPr>
          <w:rFonts w:hint="eastAsia" w:ascii="仿宋_GB2312" w:hAnsi="微软雅黑" w:eastAsia="仿宋_GB2312" w:cs="仿宋_GB2312"/>
          <w:b w:val="0"/>
          <w:bCs w:val="0"/>
          <w:i w:val="0"/>
          <w:iCs w:val="0"/>
          <w:caps w:val="0"/>
          <w:color w:val="4C4C4C"/>
          <w:spacing w:val="0"/>
          <w:sz w:val="32"/>
          <w:szCs w:val="32"/>
          <w:shd w:val="clear" w:fill="FFFFFF"/>
        </w:rPr>
        <w:t xml:space="preserve">对相关人员加强培训，特别是针对《预算法》、《行政事业单位会计制度》等学习培训，规范部门预算收支核算，切实提高部门预算收支管理水平。   </w:t>
      </w:r>
    </w:p>
    <w:p w14:paraId="7A1253AE">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p>
    <w:p w14:paraId="37A1F843">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p>
    <w:p w14:paraId="56C86DC4">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p>
    <w:p w14:paraId="4DD61FEE">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p>
    <w:p w14:paraId="7FB60036">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p>
    <w:p w14:paraId="5EAA3729">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default" w:ascii="仿宋_GB2312" w:hAnsi="微软雅黑" w:eastAsia="仿宋_GB2312" w:cs="仿宋_GB2312"/>
          <w:b w:val="0"/>
          <w:bCs w:val="0"/>
          <w:i w:val="0"/>
          <w:iCs w:val="0"/>
          <w:caps w:val="0"/>
          <w:color w:val="4C4C4C"/>
          <w:spacing w:val="0"/>
          <w:sz w:val="32"/>
          <w:szCs w:val="32"/>
          <w:shd w:val="clear" w:fill="FFFFFF"/>
          <w:lang w:val="en-US" w:eastAsia="zh-CN"/>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 xml:space="preserve">                     华池县柔远镇柳湾小学</w:t>
      </w:r>
    </w:p>
    <w:p w14:paraId="2F0B8EA2">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4480" w:firstLineChars="1400"/>
        <w:textAlignment w:val="auto"/>
        <w:rPr>
          <w:rFonts w:hint="default" w:ascii="仿宋_GB2312" w:hAnsi="微软雅黑" w:eastAsia="仿宋_GB2312" w:cs="仿宋_GB2312"/>
          <w:b w:val="0"/>
          <w:bCs w:val="0"/>
          <w:i w:val="0"/>
          <w:iCs w:val="0"/>
          <w:caps w:val="0"/>
          <w:color w:val="4C4C4C"/>
          <w:spacing w:val="0"/>
          <w:sz w:val="32"/>
          <w:szCs w:val="32"/>
          <w:shd w:val="clear" w:fill="FFFFFF"/>
          <w:lang w:val="en-US" w:eastAsia="zh-CN"/>
        </w:rPr>
      </w:pPr>
      <w:r>
        <w:rPr>
          <w:rFonts w:hint="eastAsia" w:ascii="仿宋_GB2312" w:hAnsi="微软雅黑" w:eastAsia="仿宋_GB2312" w:cs="仿宋_GB2312"/>
          <w:b w:val="0"/>
          <w:bCs w:val="0"/>
          <w:i w:val="0"/>
          <w:iCs w:val="0"/>
          <w:caps w:val="0"/>
          <w:color w:val="4C4C4C"/>
          <w:spacing w:val="0"/>
          <w:sz w:val="32"/>
          <w:szCs w:val="32"/>
          <w:shd w:val="clear" w:fill="FFFFFF"/>
          <w:lang w:val="en-US" w:eastAsia="zh-CN"/>
        </w:rPr>
        <w:t>2024年9月18日</w:t>
      </w:r>
    </w:p>
    <w:p w14:paraId="6DF7E622">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textAlignment w:val="auto"/>
        <w:rPr>
          <w:rFonts w:hint="eastAsia" w:ascii="仿宋_GB2312" w:hAnsi="微软雅黑" w:eastAsia="仿宋_GB2312" w:cs="仿宋_GB2312"/>
          <w:b w:val="0"/>
          <w:bCs w:val="0"/>
          <w:i w:val="0"/>
          <w:iCs w:val="0"/>
          <w:caps w:val="0"/>
          <w:color w:val="4C4C4C"/>
          <w:spacing w:val="0"/>
          <w:sz w:val="32"/>
          <w:szCs w:val="32"/>
          <w:shd w:val="clear" w:fill="FFFFFF"/>
        </w:rPr>
      </w:pPr>
    </w:p>
    <w:p w14:paraId="7D64B3B9">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right="0" w:rightChars="0" w:firstLine="640" w:firstLineChars="200"/>
        <w:textAlignment w:val="auto"/>
        <w:rPr>
          <w:rFonts w:hint="eastAsia" w:ascii="仿宋_GB2312" w:hAnsi="微软雅黑" w:eastAsia="仿宋_GB2312" w:cs="仿宋_GB2312"/>
          <w:b w:val="0"/>
          <w:bCs w:val="0"/>
          <w:i w:val="0"/>
          <w:iCs w:val="0"/>
          <w:caps w:val="0"/>
          <w:color w:val="4C4C4C"/>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65BE588-3EB7-46CA-B353-E7536F12F88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CA9801B8-260A-400F-86F9-BF05610B71DF}"/>
  </w:font>
  <w:font w:name="仿宋_GB2312">
    <w:altName w:val="仿宋"/>
    <w:panose1 w:val="02010609030101010101"/>
    <w:charset w:val="86"/>
    <w:family w:val="auto"/>
    <w:pitch w:val="default"/>
    <w:sig w:usb0="00000000" w:usb1="00000000" w:usb2="00000000" w:usb3="00000000" w:csb0="00040000" w:csb1="00000000"/>
    <w:embedRegular r:id="rId3" w:fontKey="{5F434426-467C-42C6-B7BE-DEDF85FD61F8}"/>
  </w:font>
  <w:font w:name="微软雅黑">
    <w:panose1 w:val="020B0503020204020204"/>
    <w:charset w:val="86"/>
    <w:family w:val="auto"/>
    <w:pitch w:val="default"/>
    <w:sig w:usb0="80000287" w:usb1="280F3C52" w:usb2="00000016" w:usb3="00000000" w:csb0="0004001F" w:csb1="00000000"/>
    <w:embedRegular r:id="rId4" w:fontKey="{9EB4A53E-CF08-4BA6-B15C-10FE30A3E350}"/>
  </w:font>
  <w:font w:name="仿宋">
    <w:panose1 w:val="02010609060101010101"/>
    <w:charset w:val="86"/>
    <w:family w:val="auto"/>
    <w:pitch w:val="default"/>
    <w:sig w:usb0="800002BF" w:usb1="38CF7CFA" w:usb2="00000016" w:usb3="00000000" w:csb0="00040001" w:csb1="00000000"/>
    <w:embedRegular r:id="rId5" w:fontKey="{57CB7314-D6F3-4A97-9257-B9843FF373ED}"/>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BA149"/>
    <w:multiLevelType w:val="singleLevel"/>
    <w:tmpl w:val="4A3BA14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5MjljZjJhY2M5ZjBlMmEwM2FkYmYyM2RjYTQxMTIifQ=="/>
  </w:docVars>
  <w:rsids>
    <w:rsidRoot w:val="6D332EEB"/>
    <w:rsid w:val="02A74392"/>
    <w:rsid w:val="03806F86"/>
    <w:rsid w:val="09DD68F3"/>
    <w:rsid w:val="0A4E2F3A"/>
    <w:rsid w:val="13CB7AB7"/>
    <w:rsid w:val="19590742"/>
    <w:rsid w:val="1A105DC1"/>
    <w:rsid w:val="1C194526"/>
    <w:rsid w:val="1DF70FB5"/>
    <w:rsid w:val="221C5C74"/>
    <w:rsid w:val="226C1599"/>
    <w:rsid w:val="232B2612"/>
    <w:rsid w:val="32E15301"/>
    <w:rsid w:val="39EC5423"/>
    <w:rsid w:val="3E7D2922"/>
    <w:rsid w:val="3EC979A6"/>
    <w:rsid w:val="480D418E"/>
    <w:rsid w:val="4ABF170F"/>
    <w:rsid w:val="614852C6"/>
    <w:rsid w:val="616902B5"/>
    <w:rsid w:val="6D332EEB"/>
    <w:rsid w:val="7D946AF9"/>
    <w:rsid w:val="7DD44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1871</Words>
  <Characters>1986</Characters>
  <Lines>0</Lines>
  <Paragraphs>0</Paragraphs>
  <TotalTime>11</TotalTime>
  <ScaleCrop>false</ScaleCrop>
  <LinksUpToDate>false</LinksUpToDate>
  <CharactersWithSpaces>2017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2021-03-29T02:02:00Z</dcterms:created>
  <dc:creator>Administrator</dc:creator>
  <cp:lastModifiedBy>张峰</cp:lastModifiedBy>
  <cp:lastPrinted>2024-09-19T02:07:36Z</cp:lastPrinted>
  <dcterms:modified xsi:type="dcterms:W3CDTF">2024-09-19T02:08:30Z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D5440953A8B74F5CAEB0DCF8B3ACA4F9_13</vt:lpwstr>
  </property>
</Properties>
</file>