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E6F65">
      <w:pPr>
        <w:spacing w:before="100" w:after="100"/>
        <w:ind w:firstLine="480" w:firstLineChars="200"/>
        <w:jc w:val="center"/>
        <w:rPr>
          <w:rFonts w:ascii="宋体" w:hAnsi="宋体"/>
          <w:sz w:val="24"/>
          <w:szCs w:val="24"/>
          <w:lang w:val="zh-CN"/>
        </w:rPr>
      </w:pPr>
    </w:p>
    <w:p w14:paraId="62DE445B">
      <w:pPr>
        <w:spacing w:before="100" w:after="100"/>
        <w:ind w:firstLine="480" w:firstLineChars="200"/>
        <w:jc w:val="center"/>
        <w:rPr>
          <w:rFonts w:ascii="宋体" w:hAnsi="宋体"/>
          <w:sz w:val="24"/>
          <w:szCs w:val="24"/>
          <w:lang w:val="zh-CN"/>
        </w:rPr>
      </w:pPr>
    </w:p>
    <w:p w14:paraId="187E9C97">
      <w:pPr>
        <w:spacing w:before="100" w:after="100"/>
        <w:ind w:firstLine="480" w:firstLineChars="200"/>
        <w:jc w:val="center"/>
        <w:rPr>
          <w:rFonts w:ascii="宋体" w:hAnsi="宋体"/>
          <w:sz w:val="24"/>
          <w:szCs w:val="24"/>
          <w:lang w:val="zh-CN"/>
        </w:rPr>
      </w:pPr>
    </w:p>
    <w:p w14:paraId="0FBE0B73">
      <w:pPr>
        <w:spacing w:before="100" w:after="100"/>
        <w:ind w:firstLine="480" w:firstLineChars="200"/>
        <w:jc w:val="center"/>
        <w:rPr>
          <w:rFonts w:ascii="宋体" w:hAnsi="宋体"/>
          <w:sz w:val="24"/>
          <w:szCs w:val="24"/>
          <w:lang w:val="zh-CN"/>
        </w:rPr>
      </w:pPr>
    </w:p>
    <w:p w14:paraId="04810E8C">
      <w:pPr>
        <w:spacing w:before="100" w:after="100"/>
        <w:ind w:firstLine="480" w:firstLineChars="200"/>
        <w:jc w:val="center"/>
        <w:rPr>
          <w:rFonts w:ascii="宋体" w:hAnsi="宋体"/>
          <w:sz w:val="24"/>
          <w:szCs w:val="24"/>
          <w:lang w:val="zh-CN"/>
        </w:rPr>
      </w:pPr>
    </w:p>
    <w:p w14:paraId="75BE14DB">
      <w:pPr>
        <w:spacing w:before="100" w:after="100"/>
        <w:ind w:firstLine="480" w:firstLineChars="200"/>
        <w:jc w:val="center"/>
        <w:rPr>
          <w:rFonts w:ascii="宋体" w:hAnsi="宋体"/>
          <w:sz w:val="24"/>
          <w:szCs w:val="24"/>
          <w:lang w:val="zh-CN"/>
        </w:rPr>
      </w:pPr>
    </w:p>
    <w:p w14:paraId="448E6D38">
      <w:pPr>
        <w:spacing w:before="100" w:after="100"/>
        <w:ind w:firstLine="480" w:firstLineChars="200"/>
        <w:jc w:val="center"/>
        <w:rPr>
          <w:rFonts w:ascii="宋体" w:hAnsi="宋体"/>
          <w:sz w:val="24"/>
          <w:szCs w:val="24"/>
          <w:lang w:val="zh-CN"/>
        </w:rPr>
      </w:pPr>
    </w:p>
    <w:p w14:paraId="6C7EC780">
      <w:pPr>
        <w:spacing w:before="100" w:after="100"/>
        <w:ind w:firstLine="480" w:firstLineChars="200"/>
        <w:jc w:val="center"/>
        <w:rPr>
          <w:rFonts w:ascii="宋体" w:hAnsi="宋体"/>
          <w:sz w:val="24"/>
          <w:szCs w:val="24"/>
          <w:lang w:val="zh-CN"/>
        </w:rPr>
      </w:pPr>
    </w:p>
    <w:p w14:paraId="62FA1958">
      <w:pPr>
        <w:spacing w:before="100" w:after="100"/>
        <w:ind w:firstLine="480" w:firstLineChars="200"/>
        <w:jc w:val="center"/>
        <w:rPr>
          <w:rFonts w:ascii="宋体" w:hAnsi="宋体"/>
          <w:sz w:val="24"/>
          <w:szCs w:val="24"/>
          <w:lang w:val="zh-CN"/>
        </w:rPr>
      </w:pPr>
    </w:p>
    <w:p w14:paraId="3052CB55">
      <w:pPr>
        <w:spacing w:before="100" w:after="100"/>
        <w:ind w:firstLine="480" w:firstLineChars="200"/>
        <w:jc w:val="center"/>
        <w:rPr>
          <w:rFonts w:ascii="宋体" w:hAnsi="宋体"/>
          <w:sz w:val="24"/>
          <w:szCs w:val="24"/>
          <w:lang w:val="zh-CN"/>
        </w:rPr>
      </w:pPr>
    </w:p>
    <w:p w14:paraId="43A90E9B">
      <w:pPr>
        <w:spacing w:before="100" w:after="100"/>
        <w:ind w:firstLine="480" w:firstLineChars="200"/>
        <w:jc w:val="center"/>
        <w:rPr>
          <w:rFonts w:ascii="宋体" w:hAnsi="宋体"/>
          <w:sz w:val="24"/>
          <w:szCs w:val="24"/>
          <w:lang w:val="zh-CN"/>
        </w:rPr>
      </w:pPr>
    </w:p>
    <w:p w14:paraId="17E5686C">
      <w:pPr>
        <w:spacing w:before="100" w:after="100"/>
        <w:ind w:firstLine="480" w:firstLineChars="200"/>
        <w:jc w:val="center"/>
        <w:rPr>
          <w:rFonts w:ascii="宋体" w:hAnsi="宋体"/>
          <w:sz w:val="24"/>
          <w:szCs w:val="24"/>
          <w:lang w:val="zh-CN"/>
        </w:rPr>
      </w:pPr>
    </w:p>
    <w:p w14:paraId="7A4B5A84">
      <w:pPr>
        <w:spacing w:before="100" w:after="100"/>
        <w:ind w:firstLine="480" w:firstLineChars="200"/>
        <w:jc w:val="center"/>
        <w:rPr>
          <w:rFonts w:ascii="宋体" w:hAnsi="宋体"/>
          <w:sz w:val="24"/>
          <w:szCs w:val="24"/>
          <w:lang w:val="zh-CN"/>
        </w:rPr>
      </w:pPr>
      <w:r>
        <w:rPr>
          <w:rFonts w:hint="eastAsia" w:ascii="宋体" w:hAnsi="宋体"/>
          <w:sz w:val="24"/>
          <w:szCs w:val="24"/>
          <w:lang w:val="zh-CN"/>
        </w:rPr>
        <w:t>2023年度</w:t>
      </w:r>
    </w:p>
    <w:p w14:paraId="013B427E">
      <w:pPr>
        <w:spacing w:before="100" w:after="100"/>
        <w:ind w:firstLine="480" w:firstLineChars="200"/>
        <w:jc w:val="center"/>
        <w:rPr>
          <w:rFonts w:ascii="宋体" w:hAnsi="宋体"/>
          <w:sz w:val="24"/>
          <w:szCs w:val="24"/>
          <w:lang w:val="zh-CN"/>
        </w:rPr>
      </w:pPr>
      <w:r>
        <w:rPr>
          <w:rFonts w:hint="eastAsia" w:ascii="宋体" w:hAnsi="宋体"/>
          <w:sz w:val="24"/>
          <w:szCs w:val="24"/>
          <w:lang w:val="zh-CN"/>
        </w:rPr>
        <w:t>华池县元城初级中学部门决算</w:t>
      </w:r>
    </w:p>
    <w:p w14:paraId="34D7244A">
      <w:pPr>
        <w:spacing w:before="100" w:after="100"/>
        <w:ind w:firstLine="480" w:firstLineChars="200"/>
        <w:jc w:val="center"/>
        <w:rPr>
          <w:rFonts w:ascii="宋体" w:hAnsi="宋体"/>
          <w:sz w:val="24"/>
          <w:szCs w:val="24"/>
          <w:lang w:val="zh-CN"/>
        </w:rPr>
      </w:pPr>
    </w:p>
    <w:p w14:paraId="194A6610">
      <w:pPr>
        <w:spacing w:before="100" w:after="100"/>
        <w:ind w:firstLine="480" w:firstLineChars="200"/>
        <w:jc w:val="center"/>
        <w:rPr>
          <w:rFonts w:ascii="宋体" w:hAnsi="宋体"/>
          <w:sz w:val="24"/>
          <w:szCs w:val="24"/>
          <w:lang w:val="zh-CN"/>
        </w:rPr>
      </w:pPr>
    </w:p>
    <w:p w14:paraId="32D3C300">
      <w:pPr>
        <w:spacing w:before="100" w:after="100"/>
        <w:ind w:firstLine="480" w:firstLineChars="200"/>
        <w:jc w:val="center"/>
        <w:rPr>
          <w:rFonts w:ascii="宋体" w:hAnsi="宋体"/>
          <w:sz w:val="24"/>
          <w:szCs w:val="24"/>
          <w:lang w:val="zh-CN"/>
        </w:rPr>
      </w:pPr>
    </w:p>
    <w:p w14:paraId="1F626855">
      <w:pPr>
        <w:spacing w:before="100" w:after="100"/>
        <w:ind w:firstLine="480" w:firstLineChars="200"/>
        <w:jc w:val="center"/>
        <w:rPr>
          <w:rFonts w:ascii="宋体" w:hAnsi="宋体"/>
          <w:sz w:val="24"/>
          <w:szCs w:val="24"/>
          <w:lang w:val="zh-CN"/>
        </w:rPr>
      </w:pPr>
    </w:p>
    <w:p w14:paraId="2EE19124">
      <w:pPr>
        <w:spacing w:before="100" w:after="100"/>
        <w:ind w:firstLine="480" w:firstLineChars="200"/>
        <w:jc w:val="center"/>
        <w:rPr>
          <w:rFonts w:ascii="宋体" w:hAnsi="宋体"/>
          <w:sz w:val="24"/>
          <w:szCs w:val="24"/>
          <w:lang w:val="zh-CN"/>
        </w:rPr>
      </w:pPr>
    </w:p>
    <w:p w14:paraId="21238EFE">
      <w:pPr>
        <w:spacing w:before="100" w:after="100"/>
        <w:ind w:firstLine="480" w:firstLineChars="200"/>
        <w:jc w:val="center"/>
        <w:rPr>
          <w:rFonts w:ascii="宋体" w:hAnsi="宋体"/>
          <w:sz w:val="24"/>
          <w:szCs w:val="24"/>
          <w:lang w:val="zh-CN"/>
        </w:rPr>
      </w:pPr>
    </w:p>
    <w:p w14:paraId="38496297">
      <w:pPr>
        <w:spacing w:before="100" w:after="100"/>
        <w:ind w:firstLine="480" w:firstLineChars="200"/>
        <w:jc w:val="center"/>
        <w:rPr>
          <w:rFonts w:ascii="宋体" w:hAnsi="宋体"/>
          <w:sz w:val="24"/>
          <w:szCs w:val="24"/>
          <w:lang w:val="zh-CN"/>
        </w:rPr>
      </w:pPr>
    </w:p>
    <w:p w14:paraId="0FEAA1C5">
      <w:pPr>
        <w:spacing w:before="100" w:after="100"/>
        <w:ind w:firstLine="480" w:firstLineChars="200"/>
        <w:jc w:val="center"/>
        <w:rPr>
          <w:rFonts w:ascii="宋体" w:hAnsi="宋体"/>
          <w:sz w:val="24"/>
          <w:szCs w:val="24"/>
          <w:lang w:val="zh-CN"/>
        </w:rPr>
      </w:pPr>
    </w:p>
    <w:p w14:paraId="6C1FED45">
      <w:pPr>
        <w:spacing w:before="100" w:after="100"/>
        <w:ind w:firstLine="480" w:firstLineChars="200"/>
        <w:jc w:val="center"/>
        <w:rPr>
          <w:rFonts w:ascii="宋体" w:hAnsi="宋体"/>
          <w:sz w:val="24"/>
          <w:szCs w:val="24"/>
          <w:lang w:val="zh-CN"/>
        </w:rPr>
      </w:pPr>
    </w:p>
    <w:p w14:paraId="0C7231F4">
      <w:pPr>
        <w:spacing w:before="100" w:after="100"/>
        <w:ind w:firstLine="480" w:firstLineChars="200"/>
        <w:jc w:val="center"/>
        <w:rPr>
          <w:rFonts w:ascii="宋体" w:hAnsi="宋体"/>
          <w:sz w:val="24"/>
          <w:szCs w:val="24"/>
          <w:lang w:val="zh-CN"/>
        </w:rPr>
      </w:pPr>
    </w:p>
    <w:p w14:paraId="04C23C4B">
      <w:pPr>
        <w:spacing w:before="100" w:after="100"/>
        <w:ind w:firstLine="480" w:firstLineChars="200"/>
        <w:jc w:val="center"/>
        <w:rPr>
          <w:rFonts w:ascii="宋体" w:hAnsi="宋体"/>
          <w:sz w:val="24"/>
          <w:szCs w:val="24"/>
          <w:lang w:val="zh-CN"/>
        </w:rPr>
      </w:pPr>
    </w:p>
    <w:p w14:paraId="0B39973B">
      <w:pPr>
        <w:spacing w:before="100" w:after="100"/>
        <w:ind w:firstLine="480" w:firstLineChars="200"/>
        <w:jc w:val="center"/>
        <w:rPr>
          <w:rFonts w:ascii="宋体" w:hAnsi="宋体"/>
          <w:sz w:val="24"/>
          <w:szCs w:val="24"/>
          <w:lang w:val="zh-CN"/>
        </w:rPr>
      </w:pPr>
    </w:p>
    <w:p w14:paraId="0F1971C9">
      <w:pPr>
        <w:spacing w:before="100" w:after="100"/>
        <w:ind w:firstLine="480" w:firstLineChars="200"/>
        <w:jc w:val="center"/>
        <w:rPr>
          <w:rFonts w:ascii="宋体" w:hAnsi="宋体"/>
          <w:sz w:val="24"/>
          <w:szCs w:val="24"/>
          <w:lang w:val="zh-CN"/>
        </w:rPr>
      </w:pPr>
    </w:p>
    <w:p w14:paraId="144EEC8F">
      <w:pPr>
        <w:spacing w:before="100" w:after="100"/>
        <w:ind w:firstLine="480" w:firstLineChars="200"/>
        <w:jc w:val="center"/>
        <w:rPr>
          <w:rFonts w:ascii="宋体" w:hAnsi="宋体"/>
          <w:sz w:val="24"/>
          <w:szCs w:val="24"/>
          <w:lang w:val="zh-CN"/>
        </w:rPr>
      </w:pPr>
    </w:p>
    <w:p w14:paraId="42F89481">
      <w:pPr>
        <w:spacing w:before="100" w:after="100"/>
        <w:ind w:firstLine="480" w:firstLineChars="200"/>
        <w:jc w:val="center"/>
        <w:rPr>
          <w:rFonts w:ascii="宋体" w:hAnsi="宋体"/>
          <w:sz w:val="24"/>
          <w:szCs w:val="24"/>
          <w:lang w:val="zh-CN"/>
        </w:rPr>
      </w:pPr>
    </w:p>
    <w:p w14:paraId="1F237849">
      <w:pPr>
        <w:spacing w:before="100" w:after="100"/>
        <w:ind w:firstLine="480" w:firstLineChars="200"/>
        <w:jc w:val="center"/>
        <w:rPr>
          <w:rFonts w:ascii="宋体" w:hAnsi="宋体"/>
          <w:sz w:val="24"/>
          <w:szCs w:val="24"/>
          <w:lang w:val="zh-CN"/>
        </w:rPr>
      </w:pPr>
    </w:p>
    <w:p w14:paraId="39AF9632">
      <w:pPr>
        <w:spacing w:before="100" w:after="100"/>
        <w:ind w:firstLine="480" w:firstLineChars="200"/>
        <w:jc w:val="center"/>
        <w:rPr>
          <w:rFonts w:ascii="宋体" w:hAnsi="宋体"/>
          <w:sz w:val="24"/>
          <w:szCs w:val="24"/>
          <w:lang w:val="zh-CN"/>
        </w:rPr>
      </w:pPr>
    </w:p>
    <w:p w14:paraId="44773AC9">
      <w:pPr>
        <w:spacing w:before="100" w:after="100"/>
        <w:ind w:firstLine="480" w:firstLineChars="200"/>
        <w:jc w:val="center"/>
        <w:rPr>
          <w:rFonts w:ascii="宋体" w:hAnsi="宋体"/>
          <w:sz w:val="24"/>
          <w:szCs w:val="24"/>
          <w:lang w:val="zh-CN"/>
        </w:rPr>
      </w:pPr>
    </w:p>
    <w:p w14:paraId="4DEEAD3D">
      <w:pPr>
        <w:spacing w:before="100" w:after="100"/>
        <w:ind w:firstLine="482" w:firstLineChars="200"/>
        <w:jc w:val="center"/>
        <w:rPr>
          <w:rFonts w:ascii="宋体" w:hAnsi="宋体"/>
          <w:sz w:val="24"/>
          <w:szCs w:val="24"/>
          <w:lang w:val="zh-CN"/>
        </w:rPr>
      </w:pPr>
      <w:r>
        <w:rPr>
          <w:rFonts w:hint="eastAsia" w:ascii="宋体" w:hAnsi="宋体"/>
          <w:b/>
          <w:sz w:val="24"/>
          <w:szCs w:val="24"/>
          <w:lang w:val="zh-CN"/>
        </w:rPr>
        <w:t>目录</w:t>
      </w:r>
    </w:p>
    <w:p w14:paraId="29919100">
      <w:pPr>
        <w:spacing w:before="100" w:after="100"/>
        <w:ind w:firstLine="482" w:firstLineChars="200"/>
        <w:jc w:val="left"/>
        <w:rPr>
          <w:rFonts w:ascii="宋体" w:hAnsi="宋体"/>
          <w:sz w:val="24"/>
          <w:szCs w:val="24"/>
          <w:lang w:val="zh-CN"/>
        </w:rPr>
      </w:pPr>
      <w:r>
        <w:rPr>
          <w:rFonts w:hint="eastAsia" w:ascii="宋体" w:hAnsi="宋体"/>
          <w:b/>
          <w:sz w:val="24"/>
          <w:szCs w:val="24"/>
          <w:lang w:val="zh-CN"/>
        </w:rPr>
        <w:t>第一部分部门概况</w:t>
      </w:r>
    </w:p>
    <w:p w14:paraId="6004F100">
      <w:pPr>
        <w:spacing w:before="100" w:after="100"/>
        <w:ind w:firstLine="480" w:firstLineChars="200"/>
        <w:jc w:val="left"/>
        <w:rPr>
          <w:rFonts w:ascii="宋体" w:hAnsi="宋体"/>
          <w:sz w:val="24"/>
          <w:szCs w:val="24"/>
          <w:lang w:val="zh-CN"/>
        </w:rPr>
      </w:pPr>
      <w:r>
        <w:rPr>
          <w:rFonts w:hint="eastAsia" w:ascii="宋体" w:hAnsi="宋体"/>
          <w:sz w:val="24"/>
          <w:szCs w:val="24"/>
          <w:lang w:val="zh-CN"/>
        </w:rPr>
        <w:t>一、部门职责</w:t>
      </w:r>
    </w:p>
    <w:p w14:paraId="26372EC1">
      <w:pPr>
        <w:spacing w:before="100" w:after="100"/>
        <w:ind w:firstLine="480" w:firstLineChars="200"/>
        <w:jc w:val="left"/>
        <w:rPr>
          <w:rFonts w:ascii="宋体" w:hAnsi="宋体"/>
          <w:sz w:val="24"/>
          <w:szCs w:val="24"/>
          <w:lang w:val="zh-CN"/>
        </w:rPr>
      </w:pPr>
      <w:r>
        <w:rPr>
          <w:rFonts w:hint="eastAsia" w:ascii="宋体" w:hAnsi="宋体"/>
          <w:sz w:val="24"/>
          <w:szCs w:val="24"/>
          <w:lang w:val="zh-CN"/>
        </w:rPr>
        <w:t>二、机构设置</w:t>
      </w:r>
    </w:p>
    <w:p w14:paraId="2DFD814E">
      <w:pPr>
        <w:spacing w:before="100" w:after="100"/>
        <w:ind w:firstLine="482" w:firstLineChars="200"/>
        <w:jc w:val="left"/>
        <w:rPr>
          <w:rFonts w:ascii="宋体" w:hAnsi="宋体"/>
          <w:sz w:val="24"/>
          <w:szCs w:val="24"/>
          <w:lang w:val="zh-CN"/>
        </w:rPr>
      </w:pPr>
      <w:r>
        <w:rPr>
          <w:rFonts w:hint="eastAsia" w:ascii="宋体" w:hAnsi="宋体"/>
          <w:b/>
          <w:sz w:val="24"/>
          <w:szCs w:val="24"/>
          <w:lang w:val="zh-CN"/>
        </w:rPr>
        <w:t>第二部分2023年度部门决算表</w:t>
      </w:r>
    </w:p>
    <w:p w14:paraId="2F17084A">
      <w:pPr>
        <w:spacing w:before="100" w:after="100"/>
        <w:ind w:firstLine="480" w:firstLineChars="200"/>
        <w:jc w:val="left"/>
        <w:rPr>
          <w:rFonts w:ascii="宋体" w:hAnsi="宋体"/>
          <w:sz w:val="24"/>
          <w:szCs w:val="24"/>
          <w:lang w:val="zh-CN"/>
        </w:rPr>
      </w:pPr>
      <w:r>
        <w:rPr>
          <w:rFonts w:hint="eastAsia" w:ascii="宋体" w:hAnsi="宋体"/>
          <w:sz w:val="24"/>
          <w:szCs w:val="24"/>
          <w:lang w:val="zh-CN"/>
        </w:rPr>
        <w:t>一、收入支出决算总表</w:t>
      </w:r>
    </w:p>
    <w:p w14:paraId="183D5267">
      <w:pPr>
        <w:spacing w:before="100" w:after="100"/>
        <w:ind w:firstLine="480" w:firstLineChars="200"/>
        <w:jc w:val="left"/>
        <w:rPr>
          <w:rFonts w:ascii="宋体" w:hAnsi="宋体"/>
          <w:sz w:val="24"/>
          <w:szCs w:val="24"/>
          <w:lang w:val="zh-CN"/>
        </w:rPr>
      </w:pPr>
      <w:r>
        <w:rPr>
          <w:rFonts w:hint="eastAsia" w:ascii="宋体" w:hAnsi="宋体"/>
          <w:sz w:val="24"/>
          <w:szCs w:val="24"/>
          <w:lang w:val="zh-CN"/>
        </w:rPr>
        <w:t>二、收入决算表</w:t>
      </w:r>
    </w:p>
    <w:p w14:paraId="52AC0120">
      <w:pPr>
        <w:spacing w:before="100" w:after="100"/>
        <w:ind w:firstLine="480" w:firstLineChars="200"/>
        <w:jc w:val="left"/>
        <w:rPr>
          <w:rFonts w:ascii="宋体" w:hAnsi="宋体"/>
          <w:sz w:val="24"/>
          <w:szCs w:val="24"/>
          <w:lang w:val="zh-CN"/>
        </w:rPr>
      </w:pPr>
      <w:r>
        <w:rPr>
          <w:rFonts w:hint="eastAsia" w:ascii="宋体" w:hAnsi="宋体"/>
          <w:sz w:val="24"/>
          <w:szCs w:val="24"/>
          <w:lang w:val="zh-CN"/>
        </w:rPr>
        <w:t>三、支出决算表</w:t>
      </w:r>
    </w:p>
    <w:p w14:paraId="6CD0EB4D">
      <w:pPr>
        <w:spacing w:before="100" w:after="100"/>
        <w:ind w:firstLine="480" w:firstLineChars="200"/>
        <w:jc w:val="left"/>
        <w:rPr>
          <w:rFonts w:ascii="宋体" w:hAnsi="宋体"/>
          <w:sz w:val="24"/>
          <w:szCs w:val="24"/>
          <w:lang w:val="zh-CN"/>
        </w:rPr>
      </w:pPr>
      <w:r>
        <w:rPr>
          <w:rFonts w:hint="eastAsia" w:ascii="宋体" w:hAnsi="宋体"/>
          <w:sz w:val="24"/>
          <w:szCs w:val="24"/>
          <w:lang w:val="zh-CN"/>
        </w:rPr>
        <w:t>四、财政拨款收入支出决算总表</w:t>
      </w:r>
    </w:p>
    <w:p w14:paraId="508D4F32">
      <w:pPr>
        <w:spacing w:before="100" w:after="100"/>
        <w:ind w:firstLine="480" w:firstLineChars="200"/>
        <w:jc w:val="left"/>
        <w:rPr>
          <w:rFonts w:ascii="宋体" w:hAnsi="宋体"/>
          <w:sz w:val="24"/>
          <w:szCs w:val="24"/>
          <w:lang w:val="zh-CN"/>
        </w:rPr>
      </w:pPr>
      <w:r>
        <w:rPr>
          <w:rFonts w:hint="eastAsia" w:ascii="宋体" w:hAnsi="宋体"/>
          <w:sz w:val="24"/>
          <w:szCs w:val="24"/>
          <w:lang w:val="zh-CN"/>
        </w:rPr>
        <w:t>五、一般公共预算财政拨款支出决算表</w:t>
      </w:r>
    </w:p>
    <w:p w14:paraId="79E4CCE3">
      <w:pPr>
        <w:spacing w:before="100" w:after="100"/>
        <w:ind w:firstLine="480" w:firstLineChars="200"/>
        <w:jc w:val="left"/>
        <w:rPr>
          <w:rFonts w:ascii="宋体" w:hAnsi="宋体"/>
          <w:sz w:val="24"/>
          <w:szCs w:val="24"/>
          <w:lang w:val="zh-CN"/>
        </w:rPr>
      </w:pPr>
      <w:r>
        <w:rPr>
          <w:rFonts w:hint="eastAsia" w:ascii="宋体" w:hAnsi="宋体"/>
          <w:sz w:val="24"/>
          <w:szCs w:val="24"/>
          <w:lang w:val="zh-CN"/>
        </w:rPr>
        <w:t>六、一般公共预算财政拨款基本支出决算明细表</w:t>
      </w:r>
    </w:p>
    <w:p w14:paraId="4EAF80B9">
      <w:pPr>
        <w:spacing w:before="100" w:after="100"/>
        <w:ind w:firstLine="480" w:firstLineChars="200"/>
        <w:jc w:val="left"/>
        <w:rPr>
          <w:rFonts w:ascii="宋体" w:hAnsi="宋体"/>
          <w:sz w:val="24"/>
          <w:szCs w:val="24"/>
          <w:lang w:val="zh-CN"/>
        </w:rPr>
      </w:pPr>
      <w:r>
        <w:rPr>
          <w:rFonts w:hint="eastAsia" w:ascii="宋体" w:hAnsi="宋体"/>
          <w:sz w:val="24"/>
          <w:szCs w:val="24"/>
          <w:lang w:val="zh-CN"/>
        </w:rPr>
        <w:t>七、政府性基金预算财政拨款收入支出决算表</w:t>
      </w:r>
    </w:p>
    <w:p w14:paraId="09D698DC">
      <w:pPr>
        <w:spacing w:before="100" w:after="100"/>
        <w:ind w:firstLine="480" w:firstLineChars="200"/>
        <w:jc w:val="left"/>
        <w:rPr>
          <w:rFonts w:ascii="宋体" w:hAnsi="宋体"/>
          <w:sz w:val="24"/>
          <w:szCs w:val="24"/>
          <w:lang w:val="zh-CN"/>
        </w:rPr>
      </w:pPr>
      <w:r>
        <w:rPr>
          <w:rFonts w:hint="eastAsia" w:ascii="宋体" w:hAnsi="宋体"/>
          <w:sz w:val="24"/>
          <w:szCs w:val="24"/>
          <w:lang w:val="zh-CN"/>
        </w:rPr>
        <w:t>八、国有资本经营预算财政拨款支出决算表</w:t>
      </w:r>
    </w:p>
    <w:p w14:paraId="216CEB10">
      <w:pPr>
        <w:spacing w:before="100" w:after="100"/>
        <w:ind w:firstLine="480" w:firstLineChars="200"/>
        <w:jc w:val="left"/>
        <w:rPr>
          <w:rFonts w:ascii="宋体" w:hAnsi="宋体"/>
          <w:sz w:val="24"/>
          <w:szCs w:val="24"/>
          <w:lang w:val="zh-CN"/>
        </w:rPr>
      </w:pPr>
      <w:r>
        <w:rPr>
          <w:rFonts w:hint="eastAsia" w:ascii="宋体" w:hAnsi="宋体"/>
          <w:sz w:val="24"/>
          <w:szCs w:val="24"/>
          <w:lang w:val="zh-CN"/>
        </w:rPr>
        <w:t>九、财政拨款</w:t>
      </w:r>
      <w:r>
        <w:rPr>
          <w:rFonts w:ascii="宋体" w:hAnsi="宋体"/>
          <w:sz w:val="24"/>
          <w:szCs w:val="24"/>
          <w:lang w:val="zh-CN"/>
        </w:rPr>
        <w:t>“</w:t>
      </w:r>
      <w:r>
        <w:rPr>
          <w:rFonts w:hint="eastAsia" w:ascii="宋体" w:hAnsi="宋体"/>
          <w:sz w:val="24"/>
          <w:szCs w:val="24"/>
          <w:lang w:val="zh-CN"/>
        </w:rPr>
        <w:t>三公</w:t>
      </w:r>
      <w:r>
        <w:rPr>
          <w:rFonts w:ascii="宋体" w:hAnsi="宋体"/>
          <w:sz w:val="24"/>
          <w:szCs w:val="24"/>
          <w:lang w:val="zh-CN"/>
        </w:rPr>
        <w:t>”</w:t>
      </w:r>
      <w:r>
        <w:rPr>
          <w:rFonts w:hint="eastAsia" w:ascii="宋体" w:hAnsi="宋体"/>
          <w:sz w:val="24"/>
          <w:szCs w:val="24"/>
          <w:lang w:val="zh-CN"/>
        </w:rPr>
        <w:t>经费支出决算表</w:t>
      </w:r>
    </w:p>
    <w:p w14:paraId="4E804F10">
      <w:pPr>
        <w:spacing w:before="100" w:after="100"/>
        <w:ind w:firstLine="482" w:firstLineChars="200"/>
        <w:jc w:val="left"/>
        <w:rPr>
          <w:rFonts w:ascii="宋体" w:hAnsi="宋体"/>
          <w:sz w:val="24"/>
          <w:szCs w:val="24"/>
          <w:lang w:val="zh-CN"/>
        </w:rPr>
      </w:pPr>
      <w:r>
        <w:rPr>
          <w:rFonts w:hint="eastAsia" w:ascii="宋体" w:hAnsi="宋体"/>
          <w:b/>
          <w:sz w:val="24"/>
          <w:szCs w:val="24"/>
          <w:lang w:val="zh-CN"/>
        </w:rPr>
        <w:t>第三部分2023年度部门决算情况说明</w:t>
      </w:r>
    </w:p>
    <w:p w14:paraId="6C2263E3">
      <w:pPr>
        <w:spacing w:before="100" w:after="100"/>
        <w:ind w:firstLine="480" w:firstLineChars="200"/>
        <w:jc w:val="left"/>
        <w:rPr>
          <w:rFonts w:ascii="宋体" w:hAnsi="宋体"/>
          <w:sz w:val="24"/>
          <w:szCs w:val="24"/>
          <w:lang w:val="zh-CN"/>
        </w:rPr>
      </w:pPr>
      <w:r>
        <w:rPr>
          <w:rFonts w:hint="eastAsia" w:ascii="宋体" w:hAnsi="宋体"/>
          <w:sz w:val="24"/>
          <w:szCs w:val="24"/>
          <w:lang w:val="zh-CN"/>
        </w:rPr>
        <w:t>一、收入支出决算总体情况说明</w:t>
      </w:r>
    </w:p>
    <w:p w14:paraId="38C23457">
      <w:pPr>
        <w:spacing w:before="100" w:after="100"/>
        <w:ind w:firstLine="480" w:firstLineChars="200"/>
        <w:jc w:val="left"/>
        <w:rPr>
          <w:rFonts w:ascii="宋体" w:hAnsi="宋体"/>
          <w:sz w:val="24"/>
          <w:szCs w:val="24"/>
          <w:lang w:val="zh-CN"/>
        </w:rPr>
      </w:pPr>
      <w:r>
        <w:rPr>
          <w:rFonts w:hint="eastAsia" w:ascii="宋体" w:hAnsi="宋体"/>
          <w:sz w:val="24"/>
          <w:szCs w:val="24"/>
          <w:lang w:val="zh-CN"/>
        </w:rPr>
        <w:t>二、收入决算情况说明</w:t>
      </w:r>
    </w:p>
    <w:p w14:paraId="2713E6EB">
      <w:pPr>
        <w:spacing w:before="100" w:after="100"/>
        <w:ind w:firstLine="480" w:firstLineChars="200"/>
        <w:jc w:val="left"/>
        <w:rPr>
          <w:rFonts w:ascii="宋体" w:hAnsi="宋体"/>
          <w:sz w:val="24"/>
          <w:szCs w:val="24"/>
          <w:lang w:val="zh-CN"/>
        </w:rPr>
      </w:pPr>
      <w:r>
        <w:rPr>
          <w:rFonts w:hint="eastAsia" w:ascii="宋体" w:hAnsi="宋体"/>
          <w:sz w:val="24"/>
          <w:szCs w:val="24"/>
          <w:lang w:val="zh-CN"/>
        </w:rPr>
        <w:t>三、支出决算情况说明</w:t>
      </w:r>
    </w:p>
    <w:p w14:paraId="650092E3">
      <w:pPr>
        <w:spacing w:before="100" w:after="100"/>
        <w:ind w:firstLine="480" w:firstLineChars="200"/>
        <w:jc w:val="left"/>
        <w:rPr>
          <w:rFonts w:ascii="宋体" w:hAnsi="宋体"/>
          <w:sz w:val="24"/>
          <w:szCs w:val="24"/>
          <w:lang w:val="zh-CN"/>
        </w:rPr>
      </w:pPr>
      <w:r>
        <w:rPr>
          <w:rFonts w:hint="eastAsia" w:ascii="宋体" w:hAnsi="宋体"/>
          <w:sz w:val="24"/>
          <w:szCs w:val="24"/>
          <w:lang w:val="zh-CN"/>
        </w:rPr>
        <w:t>四、财政拨款收入支出决算总体情况说明</w:t>
      </w:r>
    </w:p>
    <w:p w14:paraId="1ED3180C">
      <w:pPr>
        <w:spacing w:before="100" w:after="100"/>
        <w:ind w:firstLine="480" w:firstLineChars="200"/>
        <w:jc w:val="left"/>
        <w:rPr>
          <w:rFonts w:ascii="宋体" w:hAnsi="宋体"/>
          <w:sz w:val="24"/>
          <w:szCs w:val="24"/>
          <w:lang w:val="zh-CN"/>
        </w:rPr>
      </w:pPr>
      <w:r>
        <w:rPr>
          <w:rFonts w:hint="eastAsia" w:ascii="宋体" w:hAnsi="宋体"/>
          <w:sz w:val="24"/>
          <w:szCs w:val="24"/>
          <w:lang w:val="zh-CN"/>
        </w:rPr>
        <w:t>五、一般公共预算财政拨款支出决算情况说明</w:t>
      </w:r>
    </w:p>
    <w:p w14:paraId="6D2A31C1">
      <w:pPr>
        <w:spacing w:before="100" w:after="100"/>
        <w:ind w:firstLine="480" w:firstLineChars="200"/>
        <w:jc w:val="left"/>
        <w:rPr>
          <w:rFonts w:ascii="宋体" w:hAnsi="宋体"/>
          <w:sz w:val="24"/>
          <w:szCs w:val="24"/>
          <w:lang w:val="zh-CN"/>
        </w:rPr>
      </w:pPr>
      <w:r>
        <w:rPr>
          <w:rFonts w:hint="eastAsia" w:ascii="宋体" w:hAnsi="宋体"/>
          <w:sz w:val="24"/>
          <w:szCs w:val="24"/>
          <w:lang w:val="zh-CN"/>
        </w:rPr>
        <w:t>六、一般公共预算财政拨款基本支出决算情况说明</w:t>
      </w:r>
    </w:p>
    <w:p w14:paraId="3299AAEE">
      <w:pPr>
        <w:spacing w:before="100" w:after="100"/>
        <w:ind w:firstLine="480" w:firstLineChars="200"/>
        <w:jc w:val="left"/>
        <w:rPr>
          <w:rFonts w:ascii="宋体" w:hAnsi="宋体"/>
          <w:sz w:val="24"/>
          <w:szCs w:val="24"/>
        </w:rPr>
      </w:pPr>
      <w:r>
        <w:rPr>
          <w:rFonts w:hint="eastAsia" w:ascii="宋体" w:hAnsi="宋体"/>
          <w:sz w:val="24"/>
          <w:szCs w:val="24"/>
          <w:lang w:val="zh-CN"/>
        </w:rPr>
        <w:t>七、政府性基金预算财政拨款收支决算情况说明</w:t>
      </w:r>
    </w:p>
    <w:p w14:paraId="6C801A5D">
      <w:pPr>
        <w:spacing w:before="100" w:after="100"/>
        <w:ind w:firstLine="480" w:firstLineChars="200"/>
        <w:jc w:val="left"/>
        <w:rPr>
          <w:rFonts w:ascii="宋体" w:hAnsi="宋体"/>
          <w:sz w:val="24"/>
          <w:szCs w:val="24"/>
          <w:lang w:val="zh-CN"/>
        </w:rPr>
      </w:pPr>
      <w:r>
        <w:rPr>
          <w:rFonts w:hint="eastAsia" w:ascii="宋体" w:hAnsi="宋体"/>
          <w:sz w:val="24"/>
          <w:szCs w:val="24"/>
          <w:lang w:val="zh-CN"/>
        </w:rPr>
        <w:t>八、国有资本经营预算财政拨款支出情况说明</w:t>
      </w:r>
    </w:p>
    <w:p w14:paraId="399FAEDD">
      <w:pPr>
        <w:spacing w:before="100" w:after="100"/>
        <w:ind w:firstLine="480" w:firstLineChars="200"/>
        <w:jc w:val="left"/>
        <w:rPr>
          <w:rFonts w:ascii="宋体" w:hAnsi="宋体"/>
          <w:sz w:val="24"/>
          <w:szCs w:val="24"/>
        </w:rPr>
      </w:pPr>
      <w:r>
        <w:rPr>
          <w:rFonts w:hint="eastAsia" w:ascii="宋体" w:hAnsi="宋体"/>
          <w:sz w:val="24"/>
          <w:szCs w:val="24"/>
          <w:lang w:val="zh-CN"/>
        </w:rPr>
        <w:t>九、财政拨款</w:t>
      </w:r>
      <w:r>
        <w:rPr>
          <w:rFonts w:ascii="宋体" w:hAnsi="宋体"/>
          <w:sz w:val="24"/>
          <w:szCs w:val="24"/>
          <w:lang w:val="zh-CN"/>
        </w:rPr>
        <w:t>“</w:t>
      </w:r>
      <w:r>
        <w:rPr>
          <w:rFonts w:hint="eastAsia" w:ascii="宋体" w:hAnsi="宋体"/>
          <w:sz w:val="24"/>
          <w:szCs w:val="24"/>
          <w:lang w:val="zh-CN"/>
        </w:rPr>
        <w:t>三公</w:t>
      </w:r>
      <w:r>
        <w:rPr>
          <w:rFonts w:ascii="宋体" w:hAnsi="宋体"/>
          <w:sz w:val="24"/>
          <w:szCs w:val="24"/>
          <w:lang w:val="zh-CN"/>
        </w:rPr>
        <w:t>”</w:t>
      </w:r>
      <w:r>
        <w:rPr>
          <w:rFonts w:hint="eastAsia" w:ascii="宋体" w:hAnsi="宋体"/>
          <w:sz w:val="24"/>
          <w:szCs w:val="24"/>
          <w:lang w:val="zh-CN"/>
        </w:rPr>
        <w:t>经费支出决算情况说明</w:t>
      </w:r>
    </w:p>
    <w:p w14:paraId="0F56EE35">
      <w:pPr>
        <w:spacing w:before="100" w:after="100"/>
        <w:ind w:firstLine="480" w:firstLineChars="200"/>
        <w:jc w:val="left"/>
        <w:rPr>
          <w:rFonts w:ascii="宋体" w:hAnsi="宋体"/>
          <w:sz w:val="24"/>
          <w:szCs w:val="24"/>
        </w:rPr>
      </w:pPr>
      <w:r>
        <w:rPr>
          <w:rFonts w:hint="eastAsia" w:ascii="宋体" w:hAnsi="宋体"/>
          <w:sz w:val="24"/>
          <w:szCs w:val="24"/>
          <w:lang w:val="zh-CN"/>
        </w:rPr>
        <w:t>十、机关运行经费支出情况说明</w:t>
      </w:r>
    </w:p>
    <w:p w14:paraId="176B44DB">
      <w:pPr>
        <w:spacing w:before="100" w:after="100"/>
        <w:ind w:firstLine="480" w:firstLineChars="200"/>
        <w:jc w:val="left"/>
        <w:rPr>
          <w:rFonts w:ascii="宋体" w:hAnsi="宋体"/>
          <w:sz w:val="24"/>
          <w:szCs w:val="24"/>
          <w:lang w:val="zh-CN"/>
        </w:rPr>
      </w:pPr>
      <w:r>
        <w:rPr>
          <w:rFonts w:hint="eastAsia" w:ascii="宋体" w:hAnsi="宋体"/>
          <w:sz w:val="24"/>
          <w:szCs w:val="24"/>
          <w:lang w:val="zh-CN"/>
        </w:rPr>
        <w:t>十一、政府采购支出情况说明</w:t>
      </w:r>
    </w:p>
    <w:p w14:paraId="2E4A9821">
      <w:pPr>
        <w:spacing w:before="100" w:after="100"/>
        <w:ind w:firstLine="480" w:firstLineChars="200"/>
        <w:jc w:val="left"/>
        <w:rPr>
          <w:rFonts w:ascii="宋体" w:hAnsi="宋体"/>
          <w:sz w:val="24"/>
          <w:szCs w:val="24"/>
          <w:lang w:val="zh-CN"/>
        </w:rPr>
      </w:pPr>
      <w:r>
        <w:rPr>
          <w:rFonts w:hint="eastAsia" w:ascii="宋体" w:hAnsi="宋体"/>
          <w:sz w:val="24"/>
          <w:szCs w:val="24"/>
          <w:lang w:val="zh-CN"/>
        </w:rPr>
        <w:t>十二、国有资产占用情况说明</w:t>
      </w:r>
    </w:p>
    <w:p w14:paraId="2B672572">
      <w:pPr>
        <w:spacing w:before="100" w:after="100"/>
        <w:ind w:firstLine="480" w:firstLineChars="200"/>
        <w:jc w:val="left"/>
        <w:rPr>
          <w:rFonts w:ascii="宋体" w:hAnsi="宋体"/>
          <w:sz w:val="24"/>
          <w:szCs w:val="24"/>
          <w:lang w:val="zh-CN"/>
        </w:rPr>
      </w:pPr>
      <w:r>
        <w:rPr>
          <w:rFonts w:hint="eastAsia" w:ascii="宋体" w:hAnsi="宋体"/>
          <w:sz w:val="24"/>
          <w:szCs w:val="24"/>
          <w:lang w:val="zh-CN"/>
        </w:rPr>
        <w:t>十三、其他需要说明的情况</w:t>
      </w:r>
    </w:p>
    <w:p w14:paraId="21CC630D">
      <w:pPr>
        <w:spacing w:before="100" w:after="100"/>
        <w:ind w:firstLine="482" w:firstLineChars="200"/>
        <w:jc w:val="left"/>
        <w:rPr>
          <w:rFonts w:ascii="宋体" w:hAnsi="宋体"/>
          <w:sz w:val="24"/>
          <w:szCs w:val="24"/>
          <w:lang w:val="zh-CN"/>
        </w:rPr>
      </w:pPr>
      <w:r>
        <w:rPr>
          <w:rFonts w:hint="eastAsia" w:ascii="宋体" w:hAnsi="宋体"/>
          <w:b/>
          <w:sz w:val="24"/>
          <w:szCs w:val="24"/>
          <w:lang w:val="zh-CN"/>
        </w:rPr>
        <w:t>第四部分预算绩效情况说明</w:t>
      </w:r>
    </w:p>
    <w:p w14:paraId="5DB8AC13">
      <w:pPr>
        <w:spacing w:before="100" w:after="100"/>
        <w:ind w:firstLine="482" w:firstLineChars="200"/>
        <w:jc w:val="left"/>
        <w:rPr>
          <w:rFonts w:ascii="宋体" w:hAnsi="宋体"/>
          <w:sz w:val="24"/>
          <w:szCs w:val="24"/>
          <w:lang w:val="zh-CN"/>
        </w:rPr>
      </w:pPr>
      <w:r>
        <w:rPr>
          <w:rFonts w:hint="eastAsia" w:ascii="宋体" w:hAnsi="宋体"/>
          <w:b/>
          <w:sz w:val="24"/>
          <w:szCs w:val="24"/>
          <w:lang w:val="zh-CN"/>
        </w:rPr>
        <w:t>第五部分名词解释</w:t>
      </w:r>
    </w:p>
    <w:p w14:paraId="047E02A0">
      <w:pPr>
        <w:spacing w:before="100" w:after="100"/>
        <w:ind w:firstLine="480" w:firstLineChars="200"/>
        <w:jc w:val="center"/>
        <w:rPr>
          <w:rFonts w:ascii="宋体" w:hAnsi="宋体"/>
          <w:sz w:val="24"/>
          <w:szCs w:val="24"/>
          <w:lang w:val="zh-CN"/>
        </w:rPr>
      </w:pPr>
    </w:p>
    <w:p w14:paraId="1D5942E3">
      <w:pPr>
        <w:spacing w:before="100" w:after="100"/>
        <w:ind w:firstLine="482" w:firstLineChars="200"/>
        <w:jc w:val="center"/>
        <w:rPr>
          <w:rFonts w:ascii="宋体" w:hAnsi="宋体"/>
          <w:sz w:val="24"/>
          <w:szCs w:val="24"/>
          <w:lang w:val="zh-CN"/>
        </w:rPr>
      </w:pPr>
      <w:bookmarkStart w:id="17" w:name="_GoBack"/>
      <w:bookmarkEnd w:id="17"/>
      <w:r>
        <w:rPr>
          <w:rFonts w:hint="eastAsia" w:ascii="宋体" w:hAnsi="宋体"/>
          <w:b/>
          <w:sz w:val="24"/>
          <w:szCs w:val="24"/>
          <w:lang w:val="zh-CN"/>
        </w:rPr>
        <w:t>第一部分部门概况</w:t>
      </w:r>
    </w:p>
    <w:p w14:paraId="29277860">
      <w:pPr>
        <w:spacing w:before="100" w:after="100"/>
        <w:ind w:firstLine="480" w:firstLineChars="200"/>
        <w:jc w:val="left"/>
        <w:rPr>
          <w:rFonts w:ascii="宋体" w:hAnsi="宋体"/>
          <w:sz w:val="24"/>
          <w:szCs w:val="24"/>
          <w:lang w:val="zh-CN"/>
        </w:rPr>
      </w:pPr>
      <w:r>
        <w:rPr>
          <w:rFonts w:hint="eastAsia" w:ascii="宋体" w:hAnsi="宋体"/>
          <w:sz w:val="24"/>
          <w:szCs w:val="24"/>
          <w:lang w:val="zh-CN"/>
        </w:rPr>
        <w:t>一、部门职责</w:t>
      </w:r>
    </w:p>
    <w:p w14:paraId="7F621DA4">
      <w:pPr>
        <w:spacing w:before="100" w:after="100"/>
        <w:ind w:firstLine="480" w:firstLineChars="200"/>
        <w:jc w:val="left"/>
        <w:rPr>
          <w:rFonts w:ascii="宋体" w:hAnsi="宋体"/>
          <w:sz w:val="24"/>
          <w:szCs w:val="24"/>
          <w:lang w:val="zh-CN"/>
        </w:rPr>
      </w:pPr>
      <w:bookmarkStart w:id="0" w:name="OLE_LINK3"/>
      <w:r>
        <w:rPr>
          <w:rFonts w:hint="eastAsia" w:ascii="宋体" w:hAnsi="宋体"/>
          <w:sz w:val="24"/>
          <w:szCs w:val="24"/>
          <w:lang w:val="zh-CN"/>
        </w:rPr>
        <w:t>华池县元城初级中学是从事教育事业等工作的职能部门。主要职责是:普及九年义务教育，培养合格人才为主要职能，从事教育教学事务活动。</w:t>
      </w:r>
    </w:p>
    <w:bookmarkEnd w:id="0"/>
    <w:p w14:paraId="3873838F">
      <w:pPr>
        <w:spacing w:before="100" w:after="100"/>
        <w:ind w:firstLine="480" w:firstLineChars="200"/>
        <w:jc w:val="left"/>
        <w:rPr>
          <w:rFonts w:ascii="宋体" w:hAnsi="宋体"/>
          <w:sz w:val="24"/>
          <w:szCs w:val="24"/>
          <w:lang w:val="zh-CN"/>
        </w:rPr>
      </w:pPr>
      <w:r>
        <w:rPr>
          <w:rFonts w:hint="eastAsia" w:ascii="宋体" w:hAnsi="宋体"/>
          <w:sz w:val="24"/>
          <w:szCs w:val="24"/>
          <w:lang w:val="zh-CN"/>
        </w:rPr>
        <w:t>二、机构设置</w:t>
      </w:r>
    </w:p>
    <w:p w14:paraId="34FFFA14">
      <w:pPr>
        <w:spacing w:before="100" w:after="100"/>
        <w:ind w:firstLine="480" w:firstLineChars="200"/>
        <w:jc w:val="left"/>
        <w:rPr>
          <w:rFonts w:ascii="宋体" w:hAnsi="宋体"/>
          <w:sz w:val="24"/>
          <w:szCs w:val="24"/>
          <w:lang w:val="zh-CN"/>
        </w:rPr>
      </w:pPr>
      <w:r>
        <w:rPr>
          <w:rFonts w:hint="eastAsia" w:ascii="宋体" w:hAnsi="宋体"/>
          <w:sz w:val="24"/>
          <w:szCs w:val="24"/>
          <w:lang w:val="zh-CN"/>
        </w:rPr>
        <w:t>202</w:t>
      </w:r>
      <w:r>
        <w:rPr>
          <w:rFonts w:ascii="宋体" w:hAnsi="宋体"/>
          <w:sz w:val="24"/>
          <w:szCs w:val="24"/>
          <w:lang w:val="zh-CN"/>
        </w:rPr>
        <w:t>3</w:t>
      </w:r>
      <w:r>
        <w:rPr>
          <w:rFonts w:hint="eastAsia" w:ascii="宋体" w:hAnsi="宋体"/>
          <w:sz w:val="24"/>
          <w:szCs w:val="24"/>
          <w:lang w:val="zh-CN"/>
        </w:rPr>
        <w:t>年度，我单位共有编制2</w:t>
      </w:r>
      <w:r>
        <w:rPr>
          <w:rFonts w:ascii="宋体" w:hAnsi="宋体"/>
          <w:sz w:val="24"/>
          <w:szCs w:val="24"/>
          <w:lang w:val="zh-CN"/>
        </w:rPr>
        <w:t>1</w:t>
      </w:r>
      <w:r>
        <w:rPr>
          <w:rFonts w:hint="eastAsia" w:ascii="宋体" w:hAnsi="宋体"/>
          <w:sz w:val="24"/>
          <w:szCs w:val="24"/>
          <w:lang w:val="zh-CN"/>
        </w:rPr>
        <w:t>名，其中：行政编制0名，参公事业编制0名，事业编制</w:t>
      </w:r>
      <w:r>
        <w:rPr>
          <w:rFonts w:ascii="宋体" w:hAnsi="宋体"/>
          <w:sz w:val="24"/>
          <w:szCs w:val="24"/>
          <w:lang w:val="zh-CN"/>
        </w:rPr>
        <w:t>21</w:t>
      </w:r>
      <w:r>
        <w:rPr>
          <w:rFonts w:hint="eastAsia" w:ascii="宋体" w:hAnsi="宋体"/>
          <w:sz w:val="24"/>
          <w:szCs w:val="24"/>
          <w:lang w:val="zh-CN"/>
        </w:rPr>
        <w:t>名，后勤编制0名。财政供养总人数</w:t>
      </w:r>
      <w:r>
        <w:rPr>
          <w:rFonts w:ascii="宋体" w:hAnsi="宋体"/>
          <w:sz w:val="24"/>
          <w:szCs w:val="24"/>
          <w:lang w:val="zh-CN"/>
        </w:rPr>
        <w:t>36</w:t>
      </w:r>
      <w:r>
        <w:rPr>
          <w:rFonts w:hint="eastAsia" w:ascii="宋体" w:hAnsi="宋体"/>
          <w:sz w:val="24"/>
          <w:szCs w:val="24"/>
          <w:lang w:val="zh-CN"/>
        </w:rPr>
        <w:t>人，其中：在职人员</w:t>
      </w:r>
      <w:r>
        <w:rPr>
          <w:rFonts w:ascii="宋体" w:hAnsi="宋体"/>
          <w:sz w:val="24"/>
          <w:szCs w:val="24"/>
          <w:lang w:val="zh-CN"/>
        </w:rPr>
        <w:t>36</w:t>
      </w:r>
      <w:r>
        <w:rPr>
          <w:rFonts w:hint="eastAsia" w:ascii="宋体" w:hAnsi="宋体"/>
          <w:sz w:val="24"/>
          <w:szCs w:val="24"/>
          <w:lang w:val="zh-CN"/>
        </w:rPr>
        <w:t>人，雇佣人员0人，离退休</w:t>
      </w:r>
      <w:r>
        <w:rPr>
          <w:rFonts w:ascii="宋体" w:hAnsi="宋体"/>
          <w:sz w:val="24"/>
          <w:szCs w:val="24"/>
          <w:lang w:val="zh-CN"/>
        </w:rPr>
        <w:t>6</w:t>
      </w:r>
      <w:r>
        <w:rPr>
          <w:rFonts w:hint="eastAsia" w:ascii="宋体" w:hAnsi="宋体"/>
          <w:sz w:val="24"/>
          <w:szCs w:val="24"/>
          <w:lang w:val="zh-CN"/>
        </w:rPr>
        <w:t>人，遗属1人。</w:t>
      </w:r>
    </w:p>
    <w:p w14:paraId="0643D66D">
      <w:pPr>
        <w:spacing w:before="100" w:after="100"/>
        <w:ind w:firstLine="482" w:firstLineChars="200"/>
        <w:jc w:val="center"/>
        <w:rPr>
          <w:rFonts w:ascii="宋体" w:hAnsi="宋体"/>
          <w:sz w:val="24"/>
          <w:szCs w:val="24"/>
          <w:lang w:val="zh-CN"/>
        </w:rPr>
      </w:pPr>
      <w:r>
        <w:rPr>
          <w:rFonts w:hint="eastAsia" w:ascii="宋体" w:hAnsi="宋体"/>
          <w:b/>
          <w:sz w:val="24"/>
          <w:szCs w:val="24"/>
          <w:lang w:val="zh-CN"/>
        </w:rPr>
        <w:t>第二部分2023年度部门决算表</w:t>
      </w:r>
    </w:p>
    <w:p w14:paraId="4FA2B5A1">
      <w:pPr>
        <w:spacing w:before="100" w:after="100"/>
        <w:ind w:firstLine="480" w:firstLineChars="200"/>
        <w:jc w:val="left"/>
        <w:rPr>
          <w:rFonts w:ascii="宋体" w:hAnsi="宋体"/>
          <w:sz w:val="24"/>
          <w:szCs w:val="24"/>
          <w:lang w:val="zh-CN"/>
        </w:rPr>
      </w:pPr>
      <w:r>
        <w:rPr>
          <w:rFonts w:hint="eastAsia" w:ascii="宋体" w:hAnsi="宋体"/>
          <w:sz w:val="24"/>
          <w:szCs w:val="24"/>
          <w:lang w:val="zh-CN"/>
        </w:rPr>
        <w:t>一、收入支出决算总表</w:t>
      </w:r>
    </w:p>
    <w:p w14:paraId="5FDB2B84">
      <w:pPr>
        <w:spacing w:before="100" w:after="100"/>
        <w:ind w:firstLine="480" w:firstLineChars="200"/>
        <w:jc w:val="left"/>
        <w:rPr>
          <w:rFonts w:ascii="宋体" w:hAnsi="宋体"/>
          <w:sz w:val="24"/>
          <w:szCs w:val="24"/>
          <w:lang w:val="zh-CN"/>
        </w:rPr>
      </w:pPr>
      <w:r>
        <w:rPr>
          <w:rFonts w:hint="eastAsia" w:ascii="宋体" w:hAnsi="宋体"/>
          <w:sz w:val="24"/>
          <w:szCs w:val="24"/>
          <w:lang w:val="zh-CN"/>
        </w:rPr>
        <w:t>二、收入决算表</w:t>
      </w:r>
    </w:p>
    <w:p w14:paraId="4E6C6AD9">
      <w:pPr>
        <w:spacing w:before="100" w:after="100"/>
        <w:ind w:firstLine="480" w:firstLineChars="200"/>
        <w:jc w:val="left"/>
        <w:rPr>
          <w:rFonts w:ascii="宋体" w:hAnsi="宋体"/>
          <w:sz w:val="24"/>
          <w:szCs w:val="24"/>
          <w:lang w:val="zh-CN"/>
        </w:rPr>
      </w:pPr>
      <w:r>
        <w:rPr>
          <w:rFonts w:hint="eastAsia" w:ascii="宋体" w:hAnsi="宋体"/>
          <w:sz w:val="24"/>
          <w:szCs w:val="24"/>
          <w:lang w:val="zh-CN"/>
        </w:rPr>
        <w:t>三、支出决算表</w:t>
      </w:r>
    </w:p>
    <w:p w14:paraId="5A03DD78">
      <w:pPr>
        <w:spacing w:before="100" w:after="100"/>
        <w:ind w:firstLine="480" w:firstLineChars="200"/>
        <w:jc w:val="left"/>
        <w:rPr>
          <w:rFonts w:ascii="宋体" w:hAnsi="宋体"/>
          <w:sz w:val="24"/>
          <w:szCs w:val="24"/>
          <w:lang w:val="zh-CN"/>
        </w:rPr>
      </w:pPr>
      <w:r>
        <w:rPr>
          <w:rFonts w:hint="eastAsia" w:ascii="宋体" w:hAnsi="宋体"/>
          <w:sz w:val="24"/>
          <w:szCs w:val="24"/>
          <w:lang w:val="zh-CN"/>
        </w:rPr>
        <w:t>四、财政拨款收入支出决算总表</w:t>
      </w:r>
    </w:p>
    <w:p w14:paraId="3D4D340C">
      <w:pPr>
        <w:spacing w:before="100" w:after="100"/>
        <w:ind w:firstLine="480" w:firstLineChars="200"/>
        <w:jc w:val="left"/>
        <w:rPr>
          <w:rFonts w:ascii="宋体" w:hAnsi="宋体"/>
          <w:sz w:val="24"/>
          <w:szCs w:val="24"/>
          <w:lang w:val="zh-CN"/>
        </w:rPr>
      </w:pPr>
      <w:r>
        <w:rPr>
          <w:rFonts w:hint="eastAsia" w:ascii="宋体" w:hAnsi="宋体"/>
          <w:sz w:val="24"/>
          <w:szCs w:val="24"/>
          <w:lang w:val="zh-CN"/>
        </w:rPr>
        <w:t>五、一般公共预算财政拨款支出决算表</w:t>
      </w:r>
    </w:p>
    <w:p w14:paraId="60545EF9">
      <w:pPr>
        <w:spacing w:before="100" w:after="100"/>
        <w:ind w:firstLine="480" w:firstLineChars="200"/>
        <w:jc w:val="left"/>
        <w:rPr>
          <w:rFonts w:ascii="宋体" w:hAnsi="宋体"/>
          <w:sz w:val="24"/>
          <w:szCs w:val="24"/>
          <w:lang w:val="zh-CN"/>
        </w:rPr>
      </w:pPr>
      <w:r>
        <w:rPr>
          <w:rFonts w:hint="eastAsia" w:ascii="宋体" w:hAnsi="宋体"/>
          <w:sz w:val="24"/>
          <w:szCs w:val="24"/>
          <w:lang w:val="zh-CN"/>
        </w:rPr>
        <w:t>六、一般公共预算财政拨款基本支出决算明细表</w:t>
      </w:r>
    </w:p>
    <w:p w14:paraId="3AB394E1">
      <w:pPr>
        <w:spacing w:before="100" w:after="100"/>
        <w:ind w:firstLine="480" w:firstLineChars="200"/>
        <w:jc w:val="left"/>
        <w:rPr>
          <w:rFonts w:ascii="宋体" w:hAnsi="宋体"/>
          <w:sz w:val="24"/>
          <w:szCs w:val="24"/>
          <w:lang w:val="zh-CN"/>
        </w:rPr>
      </w:pPr>
      <w:r>
        <w:rPr>
          <w:rFonts w:hint="eastAsia" w:ascii="宋体" w:hAnsi="宋体"/>
          <w:sz w:val="24"/>
          <w:szCs w:val="24"/>
          <w:lang w:val="zh-CN"/>
        </w:rPr>
        <w:t>七、政府性基金预算财政拨款收入支出决算表</w:t>
      </w:r>
    </w:p>
    <w:p w14:paraId="4C21543D">
      <w:pPr>
        <w:spacing w:before="100" w:after="100"/>
        <w:ind w:firstLine="480" w:firstLineChars="200"/>
        <w:jc w:val="left"/>
        <w:rPr>
          <w:rFonts w:ascii="宋体" w:hAnsi="宋体"/>
          <w:sz w:val="24"/>
          <w:szCs w:val="24"/>
          <w:lang w:val="zh-CN"/>
        </w:rPr>
      </w:pPr>
      <w:r>
        <w:rPr>
          <w:rFonts w:hint="eastAsia" w:ascii="宋体" w:hAnsi="宋体"/>
          <w:sz w:val="24"/>
          <w:szCs w:val="24"/>
          <w:lang w:val="zh-CN"/>
        </w:rPr>
        <w:t>八、国有资本经营预算财政拨款支出决算表</w:t>
      </w:r>
    </w:p>
    <w:p w14:paraId="63E70BF7">
      <w:pPr>
        <w:spacing w:before="100" w:after="100"/>
        <w:ind w:firstLine="480" w:firstLineChars="200"/>
        <w:jc w:val="left"/>
        <w:rPr>
          <w:rFonts w:ascii="宋体" w:hAnsi="宋体"/>
          <w:sz w:val="24"/>
          <w:szCs w:val="24"/>
          <w:lang w:val="zh-CN"/>
        </w:rPr>
      </w:pPr>
      <w:r>
        <w:rPr>
          <w:rFonts w:hint="eastAsia" w:ascii="宋体" w:hAnsi="宋体"/>
          <w:sz w:val="24"/>
          <w:szCs w:val="24"/>
          <w:lang w:val="zh-CN"/>
        </w:rPr>
        <w:t>九、财政拨款</w:t>
      </w:r>
      <w:r>
        <w:rPr>
          <w:rFonts w:ascii="宋体" w:hAnsi="宋体"/>
          <w:sz w:val="24"/>
          <w:szCs w:val="24"/>
          <w:lang w:val="zh-CN"/>
        </w:rPr>
        <w:t>“</w:t>
      </w:r>
      <w:r>
        <w:rPr>
          <w:rFonts w:hint="eastAsia" w:ascii="宋体" w:hAnsi="宋体"/>
          <w:sz w:val="24"/>
          <w:szCs w:val="24"/>
          <w:lang w:val="zh-CN"/>
        </w:rPr>
        <w:t>三公</w:t>
      </w:r>
      <w:r>
        <w:rPr>
          <w:rFonts w:ascii="宋体" w:hAnsi="宋体"/>
          <w:sz w:val="24"/>
          <w:szCs w:val="24"/>
          <w:lang w:val="zh-CN"/>
        </w:rPr>
        <w:t>”</w:t>
      </w:r>
      <w:r>
        <w:rPr>
          <w:rFonts w:hint="eastAsia" w:ascii="宋体" w:hAnsi="宋体"/>
          <w:sz w:val="24"/>
          <w:szCs w:val="24"/>
          <w:lang w:val="zh-CN"/>
        </w:rPr>
        <w:t>经费支出决算表</w:t>
      </w:r>
    </w:p>
    <w:p w14:paraId="18EC4C58">
      <w:pPr>
        <w:spacing w:before="100" w:after="100"/>
        <w:ind w:firstLine="482" w:firstLineChars="200"/>
        <w:jc w:val="center"/>
        <w:rPr>
          <w:rFonts w:ascii="宋体" w:hAnsi="宋体"/>
          <w:sz w:val="24"/>
          <w:szCs w:val="24"/>
          <w:lang w:val="zh-CN"/>
        </w:rPr>
      </w:pPr>
      <w:r>
        <w:rPr>
          <w:rFonts w:hint="eastAsia" w:ascii="宋体" w:hAnsi="宋体"/>
          <w:b/>
          <w:sz w:val="24"/>
          <w:szCs w:val="24"/>
          <w:lang w:val="zh-CN"/>
        </w:rPr>
        <w:t>第三部分2023年度部门决算情况说明</w:t>
      </w:r>
    </w:p>
    <w:p w14:paraId="00CB527D">
      <w:pPr>
        <w:spacing w:before="100" w:after="100"/>
        <w:ind w:firstLine="482" w:firstLineChars="200"/>
        <w:jc w:val="left"/>
        <w:rPr>
          <w:rFonts w:ascii="宋体" w:hAnsi="宋体"/>
          <w:b/>
          <w:bCs/>
          <w:sz w:val="24"/>
          <w:szCs w:val="24"/>
          <w:lang w:val="zh-CN"/>
        </w:rPr>
      </w:pPr>
      <w:r>
        <w:rPr>
          <w:rFonts w:hint="eastAsia" w:ascii="宋体" w:hAnsi="宋体"/>
          <w:b/>
          <w:bCs/>
          <w:sz w:val="24"/>
          <w:szCs w:val="24"/>
          <w:lang w:val="zh-CN"/>
        </w:rPr>
        <w:t>一、收入支出决算总体情况说明</w:t>
      </w:r>
    </w:p>
    <w:p w14:paraId="366C7A2A">
      <w:pPr>
        <w:spacing w:before="100" w:after="100"/>
        <w:ind w:firstLine="480" w:firstLineChars="200"/>
        <w:jc w:val="left"/>
        <w:rPr>
          <w:rFonts w:ascii="宋体" w:hAnsi="宋体"/>
          <w:sz w:val="24"/>
          <w:szCs w:val="24"/>
          <w:lang w:val="zh-CN"/>
        </w:rPr>
      </w:pPr>
      <w:r>
        <w:rPr>
          <w:rFonts w:hint="eastAsia" w:ascii="宋体" w:hAnsi="宋体"/>
          <w:sz w:val="24"/>
          <w:szCs w:val="24"/>
          <w:lang w:val="zh-CN"/>
        </w:rPr>
        <w:t>2023年度收、支总计</w:t>
      </w:r>
      <w:r>
        <w:rPr>
          <w:rFonts w:hint="eastAsia" w:ascii="宋体" w:hAnsi="宋体"/>
          <w:sz w:val="24"/>
          <w:szCs w:val="24"/>
        </w:rPr>
        <w:t>均为</w:t>
      </w:r>
      <w:r>
        <w:rPr>
          <w:rFonts w:hint="eastAsia" w:ascii="宋体" w:hAnsi="宋体"/>
          <w:sz w:val="24"/>
          <w:szCs w:val="24"/>
          <w:lang w:val="zh-CN"/>
        </w:rPr>
        <w:t>589.03万元。</w:t>
      </w:r>
      <w:r>
        <w:rPr>
          <w:rFonts w:hint="eastAsia" w:ascii="宋体" w:hAnsi="宋体"/>
          <w:sz w:val="24"/>
          <w:szCs w:val="24"/>
        </w:rPr>
        <w:t>与上年度相比,</w:t>
      </w:r>
      <w:r>
        <w:rPr>
          <w:rFonts w:hint="eastAsia" w:ascii="宋体" w:hAnsi="宋体"/>
          <w:sz w:val="24"/>
          <w:szCs w:val="24"/>
          <w:lang w:val="zh-CN"/>
        </w:rPr>
        <w:t>收、支</w:t>
      </w:r>
      <w:r>
        <w:rPr>
          <w:rFonts w:hint="eastAsia" w:ascii="宋体" w:hAnsi="宋体"/>
          <w:sz w:val="24"/>
          <w:szCs w:val="24"/>
        </w:rPr>
        <w:t>总计各</w:t>
      </w:r>
      <w:r>
        <w:rPr>
          <w:rFonts w:hint="eastAsia" w:ascii="宋体" w:hAnsi="宋体"/>
          <w:sz w:val="24"/>
          <w:szCs w:val="24"/>
          <w:lang w:val="zh-CN"/>
        </w:rPr>
        <w:t>减少20.97万元,下降3.44%,主要原因是主要原因是项目减少，职工比例年轻化。</w:t>
      </w:r>
    </w:p>
    <w:p w14:paraId="6DEAF73B">
      <w:pPr>
        <w:spacing w:before="100" w:after="100"/>
        <w:ind w:firstLine="482" w:firstLineChars="200"/>
        <w:jc w:val="left"/>
        <w:rPr>
          <w:rFonts w:ascii="宋体" w:hAnsi="宋体"/>
          <w:b/>
          <w:bCs/>
          <w:sz w:val="24"/>
          <w:szCs w:val="24"/>
          <w:lang w:val="zh-CN"/>
        </w:rPr>
      </w:pPr>
      <w:r>
        <w:rPr>
          <w:rFonts w:hint="eastAsia" w:ascii="宋体" w:hAnsi="宋体"/>
          <w:b/>
          <w:bCs/>
          <w:sz w:val="24"/>
          <w:szCs w:val="24"/>
          <w:lang w:val="zh-CN"/>
        </w:rPr>
        <w:t>二、收入决算情况说明</w:t>
      </w:r>
    </w:p>
    <w:p w14:paraId="4BA1E349">
      <w:pPr>
        <w:spacing w:before="100" w:after="100"/>
        <w:ind w:firstLine="480" w:firstLineChars="200"/>
        <w:jc w:val="left"/>
        <w:rPr>
          <w:rFonts w:ascii="宋体" w:hAnsi="宋体"/>
          <w:sz w:val="24"/>
          <w:szCs w:val="24"/>
          <w:lang w:val="zh-CN"/>
        </w:rPr>
      </w:pPr>
      <w:r>
        <w:rPr>
          <w:rFonts w:hint="eastAsia" w:ascii="宋体" w:hAnsi="宋体"/>
          <w:sz w:val="24"/>
          <w:szCs w:val="24"/>
          <w:lang w:val="zh-CN"/>
        </w:rPr>
        <w:t>2023年度收入合计589.03万元,其中：财政拨款收入589.03万元,占100.00%；</w:t>
      </w:r>
      <w:r>
        <w:rPr>
          <w:rFonts w:hint="eastAsia" w:ascii="宋体" w:hAnsi="宋体"/>
          <w:sz w:val="24"/>
          <w:szCs w:val="24"/>
        </w:rPr>
        <w:t>上级补助</w:t>
      </w:r>
      <w:r>
        <w:rPr>
          <w:rFonts w:hint="eastAsia" w:ascii="宋体" w:hAnsi="宋体"/>
          <w:sz w:val="24"/>
          <w:szCs w:val="24"/>
          <w:lang w:val="zh-CN"/>
        </w:rPr>
        <w:t>收入0.00万元,占0.00%；</w:t>
      </w:r>
      <w:r>
        <w:rPr>
          <w:rFonts w:hint="eastAsia" w:ascii="宋体" w:hAnsi="宋体"/>
          <w:sz w:val="24"/>
          <w:szCs w:val="24"/>
        </w:rPr>
        <w:t>事业</w:t>
      </w:r>
      <w:r>
        <w:rPr>
          <w:rFonts w:hint="eastAsia" w:ascii="宋体" w:hAnsi="宋体"/>
          <w:sz w:val="24"/>
          <w:szCs w:val="24"/>
          <w:lang w:val="zh-CN"/>
        </w:rPr>
        <w:t>收入0.00万元,占0.00%；</w:t>
      </w:r>
      <w:r>
        <w:rPr>
          <w:rFonts w:hint="eastAsia" w:ascii="宋体" w:hAnsi="宋体"/>
          <w:sz w:val="24"/>
          <w:szCs w:val="24"/>
        </w:rPr>
        <w:t>经营</w:t>
      </w:r>
      <w:r>
        <w:rPr>
          <w:rFonts w:hint="eastAsia" w:ascii="宋体" w:hAnsi="宋体"/>
          <w:sz w:val="24"/>
          <w:szCs w:val="24"/>
          <w:lang w:val="zh-CN"/>
        </w:rPr>
        <w:t>收入0.00万元,占0.00%；</w:t>
      </w:r>
      <w:r>
        <w:rPr>
          <w:rFonts w:hint="eastAsia" w:ascii="宋体" w:hAnsi="宋体"/>
          <w:sz w:val="24"/>
          <w:szCs w:val="24"/>
        </w:rPr>
        <w:t>附属单位上缴</w:t>
      </w:r>
      <w:r>
        <w:rPr>
          <w:rFonts w:hint="eastAsia" w:ascii="宋体" w:hAnsi="宋体"/>
          <w:sz w:val="24"/>
          <w:szCs w:val="24"/>
          <w:lang w:val="zh-CN"/>
        </w:rPr>
        <w:t>收入0.00万元,占0.00%；</w:t>
      </w:r>
      <w:r>
        <w:rPr>
          <w:rFonts w:hint="eastAsia" w:ascii="宋体" w:hAnsi="宋体"/>
          <w:sz w:val="24"/>
          <w:szCs w:val="24"/>
        </w:rPr>
        <w:t>其他</w:t>
      </w:r>
      <w:r>
        <w:rPr>
          <w:rFonts w:hint="eastAsia" w:ascii="宋体" w:hAnsi="宋体"/>
          <w:sz w:val="24"/>
          <w:szCs w:val="24"/>
          <w:lang w:val="zh-CN"/>
        </w:rPr>
        <w:t>收入0.00万元,占0.00%；</w:t>
      </w:r>
    </w:p>
    <w:p w14:paraId="7B29A977">
      <w:pPr>
        <w:spacing w:before="100" w:after="100"/>
        <w:ind w:firstLine="482" w:firstLineChars="200"/>
        <w:jc w:val="left"/>
        <w:rPr>
          <w:rFonts w:ascii="宋体" w:hAnsi="宋体"/>
          <w:b/>
          <w:bCs/>
          <w:sz w:val="24"/>
          <w:szCs w:val="24"/>
          <w:lang w:val="zh-CN"/>
        </w:rPr>
      </w:pPr>
      <w:r>
        <w:rPr>
          <w:rFonts w:hint="eastAsia" w:ascii="宋体" w:hAnsi="宋体"/>
          <w:b/>
          <w:bCs/>
          <w:sz w:val="24"/>
          <w:szCs w:val="24"/>
          <w:lang w:val="zh-CN"/>
        </w:rPr>
        <w:t>三、支出决算情况说明</w:t>
      </w:r>
    </w:p>
    <w:p w14:paraId="0C1B2579">
      <w:pPr>
        <w:spacing w:before="100" w:after="100"/>
        <w:ind w:firstLine="480" w:firstLineChars="200"/>
        <w:jc w:val="left"/>
        <w:rPr>
          <w:rFonts w:ascii="宋体" w:hAnsi="宋体"/>
          <w:sz w:val="24"/>
          <w:szCs w:val="24"/>
          <w:lang w:val="zh-CN"/>
        </w:rPr>
      </w:pPr>
      <w:r>
        <w:rPr>
          <w:rFonts w:hint="eastAsia" w:ascii="宋体" w:hAnsi="宋体"/>
          <w:sz w:val="24"/>
          <w:szCs w:val="24"/>
          <w:lang w:val="zh-CN"/>
        </w:rPr>
        <w:t>2023年度支出合计589.03万元,其中：基本支出585.13万元,占99.34%；项目支出3.90万元,占0.66%；上缴上级支出0.00万元,占0.00%；经营支出0.00万元,占0.00%；对附属单位补助支出0.00万元,占0.00%。</w:t>
      </w:r>
    </w:p>
    <w:p w14:paraId="0DA6C191">
      <w:pPr>
        <w:spacing w:before="100" w:after="100"/>
        <w:ind w:firstLine="482" w:firstLineChars="200"/>
        <w:jc w:val="left"/>
        <w:rPr>
          <w:rFonts w:ascii="宋体" w:hAnsi="宋体"/>
          <w:b/>
          <w:bCs/>
          <w:sz w:val="24"/>
          <w:szCs w:val="24"/>
          <w:lang w:val="zh-CN"/>
        </w:rPr>
      </w:pPr>
      <w:r>
        <w:rPr>
          <w:rFonts w:hint="eastAsia" w:ascii="宋体" w:hAnsi="宋体"/>
          <w:b/>
          <w:bCs/>
          <w:sz w:val="24"/>
          <w:szCs w:val="24"/>
          <w:lang w:val="zh-CN"/>
        </w:rPr>
        <w:t>四、财政拨款收入支出决算总体情况说明</w:t>
      </w:r>
    </w:p>
    <w:p w14:paraId="2D2A8A86">
      <w:pPr>
        <w:spacing w:before="100" w:after="100"/>
        <w:ind w:firstLine="480" w:firstLineChars="200"/>
        <w:jc w:val="left"/>
        <w:rPr>
          <w:rFonts w:ascii="宋体" w:hAnsi="宋体"/>
          <w:sz w:val="24"/>
          <w:szCs w:val="24"/>
          <w:lang w:val="zh-CN"/>
        </w:rPr>
      </w:pPr>
      <w:r>
        <w:rPr>
          <w:rFonts w:hint="eastAsia" w:ascii="宋体" w:hAnsi="宋体"/>
          <w:sz w:val="24"/>
          <w:szCs w:val="24"/>
          <w:lang w:val="zh-CN"/>
        </w:rPr>
        <w:t>2023年度财政拨款收、支总计</w:t>
      </w:r>
      <w:r>
        <w:rPr>
          <w:rFonts w:hint="eastAsia" w:ascii="宋体" w:hAnsi="宋体"/>
          <w:sz w:val="24"/>
          <w:szCs w:val="24"/>
        </w:rPr>
        <w:t>均为</w:t>
      </w:r>
      <w:r>
        <w:rPr>
          <w:rFonts w:hint="eastAsia" w:ascii="宋体" w:hAnsi="宋体"/>
          <w:sz w:val="24"/>
          <w:szCs w:val="24"/>
          <w:lang w:val="zh-CN"/>
        </w:rPr>
        <w:t>589.03万元。与</w:t>
      </w:r>
      <w:r>
        <w:rPr>
          <w:rFonts w:hint="eastAsia" w:ascii="宋体" w:hAnsi="宋体"/>
          <w:sz w:val="24"/>
          <w:szCs w:val="24"/>
        </w:rPr>
        <w:t>上</w:t>
      </w:r>
      <w:r>
        <w:rPr>
          <w:rFonts w:hint="eastAsia" w:ascii="宋体" w:hAnsi="宋体"/>
          <w:sz w:val="24"/>
          <w:szCs w:val="24"/>
          <w:lang w:val="zh-CN"/>
        </w:rPr>
        <w:t>年相比,各减少20.96万元,下降3.44%，主要原因是主要原因是项目减少，职工比例年轻化。</w:t>
      </w:r>
    </w:p>
    <w:p w14:paraId="7BC7C59A">
      <w:pPr>
        <w:spacing w:before="100" w:after="100"/>
        <w:ind w:firstLine="482" w:firstLineChars="200"/>
        <w:jc w:val="left"/>
        <w:rPr>
          <w:rFonts w:ascii="宋体" w:hAnsi="宋体"/>
          <w:b/>
          <w:bCs/>
          <w:sz w:val="24"/>
          <w:szCs w:val="24"/>
          <w:lang w:val="zh-CN"/>
        </w:rPr>
      </w:pPr>
      <w:r>
        <w:rPr>
          <w:rFonts w:hint="eastAsia" w:ascii="宋体" w:hAnsi="宋体"/>
          <w:b/>
          <w:bCs/>
          <w:sz w:val="24"/>
          <w:szCs w:val="24"/>
          <w:lang w:val="zh-CN"/>
        </w:rPr>
        <w:t>五、一般公共预算财政拨款支出决算情况说明</w:t>
      </w:r>
    </w:p>
    <w:p w14:paraId="1156161E">
      <w:pPr>
        <w:spacing w:before="100" w:after="100"/>
        <w:ind w:firstLine="480" w:firstLineChars="200"/>
        <w:jc w:val="left"/>
        <w:rPr>
          <w:rFonts w:ascii="宋体" w:hAnsi="宋体"/>
          <w:sz w:val="24"/>
          <w:szCs w:val="24"/>
          <w:lang w:val="zh-CN"/>
        </w:rPr>
      </w:pPr>
      <w:r>
        <w:rPr>
          <w:rFonts w:hint="eastAsia" w:ascii="宋体" w:hAnsi="宋体"/>
          <w:sz w:val="24"/>
          <w:szCs w:val="24"/>
          <w:lang w:val="zh-CN"/>
        </w:rPr>
        <w:t>（一）一般公共预算财政拨款支出决算总体情况</w:t>
      </w:r>
    </w:p>
    <w:p w14:paraId="56C25018">
      <w:pPr>
        <w:spacing w:before="100" w:after="100"/>
        <w:ind w:firstLine="480" w:firstLineChars="200"/>
        <w:jc w:val="left"/>
        <w:rPr>
          <w:rFonts w:ascii="宋体" w:hAnsi="宋体"/>
          <w:sz w:val="24"/>
          <w:szCs w:val="24"/>
          <w:lang w:val="zh-CN"/>
        </w:rPr>
      </w:pPr>
      <w:r>
        <w:rPr>
          <w:rFonts w:hint="eastAsia" w:ascii="宋体" w:hAnsi="宋体"/>
          <w:sz w:val="24"/>
          <w:szCs w:val="24"/>
          <w:lang w:val="zh-CN"/>
        </w:rPr>
        <w:t>2023年度一般公共预算财政拨款支出589.03万元,较上年决算数增加100.93万元,增长20.68%。主要原因</w:t>
      </w:r>
      <w:bookmarkStart w:id="1" w:name="OLE_LINK11"/>
      <w:bookmarkStart w:id="2" w:name="OLE_LINK12"/>
      <w:r>
        <w:rPr>
          <w:rFonts w:hint="eastAsia" w:ascii="宋体" w:hAnsi="宋体"/>
          <w:sz w:val="24"/>
          <w:szCs w:val="24"/>
          <w:lang w:val="zh-CN"/>
        </w:rPr>
        <w:t>一是人员工资增加了基础绩效奖；二是因增加了基础基效奖连带其社会保障和就业、卫生健康等预算均增加；三是补发了2</w:t>
      </w:r>
      <w:r>
        <w:rPr>
          <w:rFonts w:ascii="宋体" w:hAnsi="宋体"/>
          <w:sz w:val="24"/>
          <w:szCs w:val="24"/>
          <w:lang w:val="zh-CN"/>
        </w:rPr>
        <w:t>022年基础绩效奖。</w:t>
      </w:r>
      <w:bookmarkEnd w:id="1"/>
      <w:bookmarkEnd w:id="2"/>
    </w:p>
    <w:p w14:paraId="373B68C7">
      <w:pPr>
        <w:numPr>
          <w:ilvl w:val="0"/>
          <w:numId w:val="1"/>
        </w:numPr>
        <w:spacing w:before="100" w:after="100"/>
        <w:ind w:firstLine="480" w:firstLineChars="200"/>
        <w:jc w:val="left"/>
        <w:rPr>
          <w:rFonts w:ascii="宋体" w:hAnsi="宋体"/>
          <w:sz w:val="24"/>
          <w:szCs w:val="24"/>
          <w:lang w:val="zh-CN"/>
        </w:rPr>
      </w:pPr>
      <w:r>
        <w:rPr>
          <w:rFonts w:hint="eastAsia" w:ascii="宋体" w:hAnsi="宋体"/>
          <w:sz w:val="24"/>
          <w:szCs w:val="24"/>
          <w:lang w:val="zh-CN"/>
        </w:rPr>
        <w:t>一般公共预算财政拨款支出决算结构情况</w:t>
      </w:r>
    </w:p>
    <w:p w14:paraId="5D01C4C9">
      <w:pPr>
        <w:spacing w:before="100" w:after="100"/>
        <w:ind w:firstLine="480" w:firstLineChars="200"/>
        <w:jc w:val="left"/>
        <w:rPr>
          <w:rFonts w:ascii="宋体" w:hAnsi="宋体"/>
          <w:sz w:val="24"/>
          <w:szCs w:val="24"/>
          <w:lang w:val="zh-CN"/>
        </w:rPr>
      </w:pPr>
      <w:r>
        <w:rPr>
          <w:rFonts w:hint="eastAsia" w:ascii="宋体" w:hAnsi="宋体"/>
          <w:sz w:val="24"/>
          <w:szCs w:val="24"/>
        </w:rPr>
        <w:t>2023年度一般公共预算财政拨款支出</w:t>
      </w:r>
      <w:r>
        <w:rPr>
          <w:rFonts w:hint="eastAsia" w:ascii="宋体" w:hAnsi="宋体"/>
          <w:sz w:val="24"/>
          <w:szCs w:val="24"/>
          <w:lang w:val="zh-CN"/>
        </w:rPr>
        <w:t>589.03万元，主要用于以下方面：教育支出516.52万元,占87.69%；社会保障和就业支出42.38万元,占7.19%；卫生健康支出30.13万元,占5.12%。</w:t>
      </w:r>
    </w:p>
    <w:p w14:paraId="7DA554E2">
      <w:pPr>
        <w:numPr>
          <w:ilvl w:val="0"/>
          <w:numId w:val="1"/>
        </w:numPr>
        <w:spacing w:before="100" w:after="100"/>
        <w:ind w:firstLine="480" w:firstLineChars="200"/>
        <w:jc w:val="left"/>
        <w:rPr>
          <w:rFonts w:ascii="宋体" w:hAnsi="宋体"/>
          <w:sz w:val="24"/>
          <w:szCs w:val="24"/>
          <w:lang w:val="zh-CN"/>
        </w:rPr>
      </w:pPr>
      <w:r>
        <w:rPr>
          <w:rFonts w:hint="eastAsia" w:ascii="宋体" w:hAnsi="宋体"/>
          <w:sz w:val="24"/>
          <w:szCs w:val="24"/>
          <w:lang w:val="zh-CN"/>
        </w:rPr>
        <w:t>一般公共预算财政拨款支出决算具体情况。</w:t>
      </w:r>
    </w:p>
    <w:p w14:paraId="6A85BEF4">
      <w:pPr>
        <w:spacing w:before="100" w:after="100"/>
        <w:ind w:firstLine="480" w:firstLineChars="200"/>
        <w:jc w:val="left"/>
        <w:rPr>
          <w:rFonts w:ascii="宋体" w:hAnsi="宋体"/>
          <w:sz w:val="24"/>
          <w:szCs w:val="24"/>
          <w:lang w:val="zh-CN"/>
        </w:rPr>
      </w:pPr>
      <w:r>
        <w:rPr>
          <w:rFonts w:hint="eastAsia" w:ascii="宋体" w:hAnsi="宋体"/>
          <w:sz w:val="24"/>
          <w:szCs w:val="24"/>
        </w:rPr>
        <w:t>2023年度一般公共预算财政拨款支出年初预算为</w:t>
      </w:r>
      <w:r>
        <w:rPr>
          <w:rFonts w:hint="eastAsia" w:ascii="宋体" w:hAnsi="宋体"/>
          <w:sz w:val="24"/>
          <w:szCs w:val="24"/>
          <w:lang w:val="zh-CN"/>
        </w:rPr>
        <w:t>488.13万元,支出决算为589.03万元,完成年初预算的120.67%。其中：</w:t>
      </w:r>
    </w:p>
    <w:p w14:paraId="35FC9893">
      <w:pPr>
        <w:spacing w:before="100" w:after="100"/>
        <w:ind w:firstLine="482" w:firstLineChars="200"/>
        <w:jc w:val="left"/>
        <w:rPr>
          <w:rFonts w:ascii="宋体" w:hAnsi="宋体"/>
          <w:sz w:val="24"/>
          <w:szCs w:val="24"/>
          <w:lang w:val="zh-CN"/>
        </w:rPr>
      </w:pPr>
      <w:r>
        <w:rPr>
          <w:rFonts w:ascii="Times New Roman" w:hAnsi="Times New Roman" w:eastAsiaTheme="minorEastAsia"/>
          <w:b/>
          <w:sz w:val="24"/>
          <w:szCs w:val="24"/>
          <w:lang w:val="zh-CN"/>
        </w:rPr>
        <w:t>1</w:t>
      </w:r>
      <w:r>
        <w:rPr>
          <w:rFonts w:hint="eastAsia" w:ascii="宋体" w:hAnsi="宋体"/>
          <w:b/>
          <w:sz w:val="24"/>
          <w:szCs w:val="24"/>
          <w:lang w:val="zh-CN"/>
        </w:rPr>
        <w:t>．教育支出</w:t>
      </w:r>
      <w:r>
        <w:rPr>
          <w:rFonts w:hint="eastAsia" w:ascii="宋体" w:hAnsi="宋体"/>
          <w:sz w:val="24"/>
          <w:szCs w:val="24"/>
          <w:lang w:val="zh-CN"/>
        </w:rPr>
        <w:t>年初预算数为397.63万元,支出决算为516.52万元,完成年初预算的129.9%,决算数大于预算数的一是年初预算未预算项目，二是后期人事调动支出。</w:t>
      </w:r>
    </w:p>
    <w:p w14:paraId="3F07A008">
      <w:pPr>
        <w:spacing w:before="100" w:after="100"/>
        <w:ind w:firstLine="482" w:firstLineChars="200"/>
        <w:jc w:val="left"/>
        <w:rPr>
          <w:rFonts w:ascii="宋体" w:hAnsi="宋体"/>
          <w:sz w:val="24"/>
          <w:szCs w:val="24"/>
          <w:lang w:val="zh-CN"/>
        </w:rPr>
      </w:pPr>
      <w:r>
        <w:rPr>
          <w:rFonts w:ascii="Times New Roman" w:hAnsi="Times New Roman" w:eastAsiaTheme="minorEastAsia"/>
          <w:b/>
          <w:sz w:val="24"/>
          <w:szCs w:val="24"/>
          <w:lang w:val="zh-CN"/>
        </w:rPr>
        <w:t>2</w:t>
      </w:r>
      <w:r>
        <w:rPr>
          <w:rFonts w:hint="eastAsia" w:ascii="宋体" w:hAnsi="宋体"/>
          <w:b/>
          <w:sz w:val="24"/>
          <w:szCs w:val="24"/>
          <w:lang w:val="zh-CN"/>
        </w:rPr>
        <w:t>．社会保障和就业支出</w:t>
      </w:r>
      <w:r>
        <w:rPr>
          <w:rFonts w:hint="eastAsia" w:ascii="宋体" w:hAnsi="宋体"/>
          <w:sz w:val="24"/>
          <w:szCs w:val="24"/>
          <w:lang w:val="zh-CN"/>
        </w:rPr>
        <w:t>年初预算数为67.56万元,支出决算为42.38万元,完成年初预算的62.73%,决算数小于预算数的一是项目减少；二是后半年人员调动。</w:t>
      </w:r>
    </w:p>
    <w:p w14:paraId="50379012">
      <w:pPr>
        <w:spacing w:before="100" w:after="100"/>
        <w:ind w:firstLine="482" w:firstLineChars="200"/>
        <w:jc w:val="left"/>
        <w:rPr>
          <w:rFonts w:ascii="宋体" w:hAnsi="宋体"/>
          <w:sz w:val="24"/>
          <w:szCs w:val="24"/>
          <w:lang w:val="zh-CN"/>
        </w:rPr>
      </w:pPr>
      <w:r>
        <w:rPr>
          <w:rFonts w:ascii="Times New Roman" w:hAnsi="Times New Roman" w:eastAsiaTheme="minorEastAsia"/>
          <w:b/>
          <w:sz w:val="24"/>
          <w:szCs w:val="24"/>
          <w:lang w:val="zh-CN"/>
        </w:rPr>
        <w:t>3</w:t>
      </w:r>
      <w:r>
        <w:rPr>
          <w:rFonts w:hint="eastAsia" w:ascii="宋体" w:hAnsi="宋体"/>
          <w:b/>
          <w:sz w:val="24"/>
          <w:szCs w:val="24"/>
          <w:lang w:val="zh-CN"/>
        </w:rPr>
        <w:t>．卫生健康支出</w:t>
      </w:r>
      <w:r>
        <w:rPr>
          <w:rFonts w:hint="eastAsia" w:ascii="宋体" w:hAnsi="宋体"/>
          <w:sz w:val="24"/>
          <w:szCs w:val="24"/>
          <w:lang w:val="zh-CN"/>
        </w:rPr>
        <w:t>年初预算数为22.95万元,支出决算为30.13万元,完成年初预算的131.31%,决算数大于预算数的主要原因是后半年人事调动。</w:t>
      </w:r>
    </w:p>
    <w:p w14:paraId="2B0005A1">
      <w:pPr>
        <w:spacing w:before="100" w:after="100"/>
        <w:ind w:firstLine="482" w:firstLineChars="200"/>
        <w:jc w:val="left"/>
        <w:rPr>
          <w:rFonts w:ascii="宋体" w:hAnsi="宋体"/>
          <w:b/>
          <w:bCs/>
          <w:sz w:val="24"/>
          <w:szCs w:val="24"/>
          <w:lang w:val="zh-CN"/>
        </w:rPr>
      </w:pPr>
      <w:r>
        <w:rPr>
          <w:rFonts w:hint="eastAsia" w:ascii="宋体" w:hAnsi="宋体"/>
          <w:b/>
          <w:bCs/>
          <w:sz w:val="24"/>
          <w:szCs w:val="24"/>
          <w:lang w:val="zh-CN"/>
        </w:rPr>
        <w:t>六、一般公共预算财政拨款基本支出决算情况说明</w:t>
      </w:r>
    </w:p>
    <w:p w14:paraId="523792B4">
      <w:pPr>
        <w:spacing w:before="100" w:after="100"/>
        <w:ind w:firstLine="480" w:firstLineChars="200"/>
        <w:jc w:val="left"/>
        <w:rPr>
          <w:rFonts w:ascii="宋体" w:hAnsi="宋体"/>
          <w:sz w:val="24"/>
          <w:szCs w:val="24"/>
          <w:lang w:val="zh-CN"/>
        </w:rPr>
      </w:pPr>
      <w:r>
        <w:rPr>
          <w:rFonts w:hint="eastAsia" w:ascii="宋体" w:hAnsi="宋体"/>
          <w:sz w:val="24"/>
          <w:szCs w:val="24"/>
          <w:lang w:val="zh-CN"/>
        </w:rPr>
        <w:t>2023年度一般公共预算财政拨款基本支出585.13万元。其中：</w:t>
      </w:r>
    </w:p>
    <w:p w14:paraId="469CF460">
      <w:pPr>
        <w:spacing w:before="100" w:after="100"/>
        <w:ind w:firstLine="482" w:firstLineChars="200"/>
        <w:jc w:val="left"/>
        <w:rPr>
          <w:rFonts w:ascii="宋体" w:hAnsi="宋体"/>
          <w:sz w:val="24"/>
          <w:szCs w:val="24"/>
          <w:lang w:val="zh-CN"/>
        </w:rPr>
      </w:pPr>
      <w:r>
        <w:rPr>
          <w:rFonts w:hint="eastAsia" w:ascii="宋体" w:hAnsi="宋体"/>
          <w:b/>
          <w:sz w:val="24"/>
          <w:szCs w:val="24"/>
          <w:lang w:val="zh-CN"/>
        </w:rPr>
        <w:t>人员经费</w:t>
      </w:r>
      <w:r>
        <w:rPr>
          <w:rFonts w:hint="eastAsia" w:ascii="宋体" w:hAnsi="宋体"/>
          <w:sz w:val="24"/>
          <w:szCs w:val="24"/>
          <w:lang w:val="zh-CN"/>
        </w:rPr>
        <w:t>533.52万元,较上年决算数增加95.23万元,增长21.73%,主要原因一是人员工资增加了基础绩效奖；二是因增加了基础基效奖连带其社会保障和就业、卫生健康等预算均增加；三是补发了2022年基础绩效奖。人员经费用途主要包括基本工资、津贴补贴、奖金、社会保障缴费等。</w:t>
      </w:r>
    </w:p>
    <w:p w14:paraId="46C5C2DF">
      <w:pPr>
        <w:spacing w:before="100" w:after="100"/>
        <w:ind w:firstLine="482" w:firstLineChars="200"/>
        <w:jc w:val="left"/>
        <w:rPr>
          <w:rFonts w:ascii="宋体" w:hAnsi="宋体"/>
          <w:sz w:val="24"/>
          <w:szCs w:val="24"/>
          <w:lang w:val="zh-CN"/>
        </w:rPr>
      </w:pPr>
      <w:r>
        <w:rPr>
          <w:rFonts w:hint="eastAsia" w:ascii="宋体" w:hAnsi="宋体"/>
          <w:b/>
          <w:sz w:val="24"/>
          <w:szCs w:val="24"/>
          <w:lang w:val="zh-CN"/>
        </w:rPr>
        <w:t>公用经费</w:t>
      </w:r>
      <w:r>
        <w:rPr>
          <w:rFonts w:hint="eastAsia" w:ascii="宋体" w:hAnsi="宋体"/>
          <w:sz w:val="24"/>
          <w:szCs w:val="24"/>
          <w:lang w:val="zh-CN"/>
        </w:rPr>
        <w:t>51.61万元,较上年决算数增加1.79万元,增长3.59%,主要原因是网费、培训费和设备购置费用增加。公用经费用途主要包括办公费、印刷费、网费、电费、培训、差旅 、维修维护、设备购置、校园文化氛围营造以及项目等。</w:t>
      </w:r>
    </w:p>
    <w:p w14:paraId="17AD9CC9">
      <w:pPr>
        <w:spacing w:before="100" w:after="100"/>
        <w:ind w:firstLine="482" w:firstLineChars="200"/>
        <w:jc w:val="left"/>
        <w:rPr>
          <w:rFonts w:ascii="宋体" w:hAnsi="宋体"/>
          <w:b/>
          <w:bCs/>
          <w:sz w:val="24"/>
          <w:szCs w:val="24"/>
          <w:lang w:val="zh-CN"/>
        </w:rPr>
      </w:pPr>
      <w:r>
        <w:rPr>
          <w:rFonts w:hint="eastAsia" w:ascii="宋体" w:hAnsi="宋体"/>
          <w:b/>
          <w:bCs/>
          <w:sz w:val="24"/>
          <w:szCs w:val="24"/>
          <w:lang w:val="zh-CN"/>
        </w:rPr>
        <w:t>七、政府性基金预算财政拨款收支决算情况说明</w:t>
      </w:r>
    </w:p>
    <w:p w14:paraId="2E9DC142">
      <w:pPr>
        <w:spacing w:before="100" w:after="100"/>
        <w:ind w:firstLine="480" w:firstLineChars="200"/>
        <w:jc w:val="left"/>
        <w:rPr>
          <w:rFonts w:ascii="宋体" w:hAnsi="宋体"/>
          <w:sz w:val="24"/>
          <w:szCs w:val="24"/>
          <w:lang w:val="zh-CN"/>
        </w:rPr>
      </w:pPr>
      <w:r>
        <w:rPr>
          <w:rFonts w:hint="eastAsia" w:ascii="宋体" w:hAnsi="宋体"/>
          <w:sz w:val="24"/>
          <w:szCs w:val="24"/>
          <w:lang w:val="zh-CN"/>
        </w:rPr>
        <w:t>本部门2023年度无政府性基金收入,也没有使用政府性基金安排的支出。</w:t>
      </w:r>
    </w:p>
    <w:p w14:paraId="0CF9104F">
      <w:pPr>
        <w:spacing w:before="100" w:after="100"/>
        <w:ind w:firstLine="482" w:firstLineChars="200"/>
        <w:jc w:val="left"/>
        <w:rPr>
          <w:rFonts w:ascii="宋体" w:hAnsi="宋体"/>
          <w:b/>
          <w:bCs/>
          <w:sz w:val="24"/>
          <w:szCs w:val="24"/>
          <w:lang w:val="zh-CN"/>
        </w:rPr>
      </w:pPr>
      <w:r>
        <w:rPr>
          <w:rFonts w:hint="eastAsia" w:ascii="宋体" w:hAnsi="宋体"/>
          <w:b/>
          <w:bCs/>
          <w:sz w:val="24"/>
          <w:szCs w:val="24"/>
          <w:lang w:val="zh-CN"/>
        </w:rPr>
        <w:t>八、国有资本经营预算财政拨款支出情况说明</w:t>
      </w:r>
    </w:p>
    <w:p w14:paraId="567E86DD">
      <w:pPr>
        <w:spacing w:before="100" w:after="100"/>
        <w:ind w:firstLine="480" w:firstLineChars="200"/>
        <w:jc w:val="left"/>
        <w:rPr>
          <w:rFonts w:ascii="宋体" w:hAnsi="宋体"/>
          <w:sz w:val="24"/>
          <w:szCs w:val="24"/>
          <w:lang w:val="zh-CN"/>
        </w:rPr>
      </w:pPr>
      <w:r>
        <w:rPr>
          <w:rFonts w:hint="eastAsia" w:ascii="宋体" w:hAnsi="宋体"/>
          <w:sz w:val="24"/>
          <w:szCs w:val="24"/>
          <w:lang w:val="zh-CN"/>
        </w:rPr>
        <w:t>本部门2023年度没有使用国有资本经营预算安排的支出。</w:t>
      </w:r>
    </w:p>
    <w:p w14:paraId="596D03FB">
      <w:pPr>
        <w:spacing w:before="100" w:after="100"/>
        <w:ind w:firstLine="482" w:firstLineChars="200"/>
        <w:jc w:val="left"/>
        <w:rPr>
          <w:rFonts w:ascii="宋体" w:hAnsi="宋体"/>
          <w:b/>
          <w:bCs/>
          <w:sz w:val="24"/>
          <w:szCs w:val="24"/>
          <w:lang w:val="zh-CN"/>
        </w:rPr>
      </w:pPr>
      <w:r>
        <w:rPr>
          <w:rFonts w:hint="eastAsia" w:ascii="宋体" w:hAnsi="宋体"/>
          <w:b/>
          <w:bCs/>
          <w:sz w:val="24"/>
          <w:szCs w:val="24"/>
        </w:rPr>
        <w:t>九</w:t>
      </w:r>
      <w:r>
        <w:rPr>
          <w:rFonts w:hint="eastAsia" w:ascii="宋体" w:hAnsi="宋体"/>
          <w:b/>
          <w:bCs/>
          <w:sz w:val="24"/>
          <w:szCs w:val="24"/>
          <w:lang w:val="zh-CN"/>
        </w:rPr>
        <w:t>、财政拨款</w:t>
      </w:r>
      <w:r>
        <w:rPr>
          <w:rFonts w:ascii="宋体" w:hAnsi="宋体"/>
          <w:b/>
          <w:bCs/>
          <w:sz w:val="24"/>
          <w:szCs w:val="24"/>
          <w:lang w:val="zh-CN"/>
        </w:rPr>
        <w:t>“</w:t>
      </w:r>
      <w:r>
        <w:rPr>
          <w:rFonts w:hint="eastAsia" w:ascii="宋体" w:hAnsi="宋体"/>
          <w:b/>
          <w:bCs/>
          <w:sz w:val="24"/>
          <w:szCs w:val="24"/>
          <w:lang w:val="zh-CN"/>
        </w:rPr>
        <w:t>三公</w:t>
      </w:r>
      <w:r>
        <w:rPr>
          <w:rFonts w:ascii="宋体" w:hAnsi="宋体"/>
          <w:b/>
          <w:bCs/>
          <w:sz w:val="24"/>
          <w:szCs w:val="24"/>
          <w:lang w:val="zh-CN"/>
        </w:rPr>
        <w:t>”</w:t>
      </w:r>
      <w:r>
        <w:rPr>
          <w:rFonts w:hint="eastAsia" w:ascii="宋体" w:hAnsi="宋体"/>
          <w:b/>
          <w:bCs/>
          <w:sz w:val="24"/>
          <w:szCs w:val="24"/>
          <w:lang w:val="zh-CN"/>
        </w:rPr>
        <w:t>经费支出决算情况说明</w:t>
      </w:r>
    </w:p>
    <w:p w14:paraId="19246792">
      <w:pPr>
        <w:spacing w:before="100" w:after="100"/>
        <w:ind w:firstLine="480" w:firstLineChars="200"/>
        <w:jc w:val="left"/>
        <w:rPr>
          <w:rFonts w:ascii="宋体" w:hAnsi="宋体"/>
          <w:sz w:val="24"/>
          <w:szCs w:val="24"/>
          <w:lang w:val="zh-CN"/>
        </w:rPr>
      </w:pPr>
      <w:r>
        <w:rPr>
          <w:rFonts w:hint="eastAsia" w:ascii="宋体" w:hAnsi="宋体"/>
          <w:sz w:val="24"/>
          <w:szCs w:val="24"/>
          <w:lang w:val="zh-CN"/>
        </w:rPr>
        <w:t>我单位属于</w:t>
      </w:r>
      <w:r>
        <w:rPr>
          <w:rFonts w:hint="eastAsia" w:ascii="宋体" w:hAnsi="宋体"/>
          <w:sz w:val="24"/>
          <w:szCs w:val="24"/>
          <w:lang w:val="en-US" w:eastAsia="zh-CN"/>
        </w:rPr>
        <w:t>财政事业全额拨款</w:t>
      </w:r>
      <w:r>
        <w:rPr>
          <w:rFonts w:hint="eastAsia" w:ascii="宋体" w:hAnsi="宋体"/>
          <w:sz w:val="24"/>
          <w:szCs w:val="24"/>
          <w:lang w:val="zh-CN"/>
        </w:rPr>
        <w:t>,财政未保障我单位</w:t>
      </w:r>
      <w:r>
        <w:rPr>
          <w:rFonts w:ascii="宋体" w:hAnsi="宋体"/>
          <w:sz w:val="24"/>
          <w:szCs w:val="24"/>
          <w:lang w:val="zh-CN"/>
        </w:rPr>
        <w:t>“</w:t>
      </w:r>
      <w:r>
        <w:rPr>
          <w:rFonts w:hint="eastAsia" w:ascii="宋体" w:hAnsi="宋体"/>
          <w:sz w:val="24"/>
          <w:szCs w:val="24"/>
          <w:lang w:val="zh-CN"/>
        </w:rPr>
        <w:t>三公</w:t>
      </w:r>
      <w:r>
        <w:rPr>
          <w:rFonts w:ascii="宋体" w:hAnsi="宋体"/>
          <w:sz w:val="24"/>
          <w:szCs w:val="24"/>
          <w:lang w:val="zh-CN"/>
        </w:rPr>
        <w:t>”</w:t>
      </w:r>
      <w:r>
        <w:rPr>
          <w:rFonts w:hint="eastAsia" w:ascii="宋体" w:hAnsi="宋体"/>
          <w:sz w:val="24"/>
          <w:szCs w:val="24"/>
          <w:lang w:val="zh-CN"/>
        </w:rPr>
        <w:t>经费。</w:t>
      </w:r>
    </w:p>
    <w:p w14:paraId="3A42AF9F">
      <w:pPr>
        <w:spacing w:before="100" w:after="100"/>
        <w:ind w:firstLine="482" w:firstLineChars="200"/>
        <w:jc w:val="left"/>
        <w:rPr>
          <w:rFonts w:ascii="宋体" w:hAnsi="宋体"/>
          <w:b/>
          <w:bCs/>
          <w:sz w:val="24"/>
          <w:szCs w:val="24"/>
          <w:lang w:val="zh-CN"/>
        </w:rPr>
      </w:pPr>
      <w:r>
        <w:rPr>
          <w:rFonts w:hint="eastAsia" w:ascii="宋体" w:hAnsi="宋体"/>
          <w:b/>
          <w:bCs/>
          <w:sz w:val="24"/>
          <w:szCs w:val="24"/>
          <w:lang w:val="zh-CN"/>
        </w:rPr>
        <w:t>十一、政府采购支出情况说明</w:t>
      </w:r>
    </w:p>
    <w:p w14:paraId="251F10E3">
      <w:pPr>
        <w:spacing w:before="100" w:after="100"/>
        <w:ind w:firstLine="480" w:firstLineChars="200"/>
        <w:jc w:val="left"/>
        <w:rPr>
          <w:rFonts w:ascii="宋体" w:hAnsi="宋体"/>
          <w:sz w:val="24"/>
          <w:szCs w:val="24"/>
          <w:lang w:val="zh-CN"/>
        </w:rPr>
      </w:pPr>
      <w:r>
        <w:rPr>
          <w:rFonts w:hint="eastAsia" w:ascii="宋体" w:hAnsi="宋体"/>
          <w:sz w:val="24"/>
          <w:szCs w:val="24"/>
          <w:lang w:val="zh-CN"/>
        </w:rPr>
        <w:t>我单位2023年度无政府采购相关经费。</w:t>
      </w:r>
    </w:p>
    <w:p w14:paraId="609DC810">
      <w:pPr>
        <w:spacing w:before="100" w:after="100"/>
        <w:ind w:firstLine="482" w:firstLineChars="200"/>
        <w:jc w:val="left"/>
        <w:rPr>
          <w:rFonts w:ascii="宋体" w:hAnsi="宋体"/>
          <w:b/>
          <w:bCs/>
          <w:sz w:val="24"/>
          <w:szCs w:val="24"/>
          <w:lang w:val="zh-CN"/>
        </w:rPr>
      </w:pPr>
      <w:r>
        <w:rPr>
          <w:rFonts w:hint="eastAsia" w:ascii="宋体" w:hAnsi="宋体"/>
          <w:b/>
          <w:bCs/>
          <w:sz w:val="24"/>
          <w:szCs w:val="24"/>
        </w:rPr>
        <w:t>十二</w:t>
      </w:r>
      <w:r>
        <w:rPr>
          <w:rFonts w:hint="eastAsia" w:ascii="宋体" w:hAnsi="宋体"/>
          <w:b/>
          <w:bCs/>
          <w:sz w:val="24"/>
          <w:szCs w:val="24"/>
          <w:lang w:val="zh-CN"/>
        </w:rPr>
        <w:t>、国有资产占用情况说明</w:t>
      </w:r>
    </w:p>
    <w:p w14:paraId="687119B4">
      <w:pPr>
        <w:spacing w:before="100" w:after="100"/>
        <w:ind w:firstLine="480" w:firstLineChars="200"/>
        <w:jc w:val="left"/>
        <w:rPr>
          <w:rFonts w:ascii="宋体" w:hAnsi="宋体"/>
          <w:sz w:val="24"/>
          <w:szCs w:val="24"/>
          <w:lang w:val="zh-CN"/>
        </w:rPr>
      </w:pPr>
      <w:r>
        <w:rPr>
          <w:rFonts w:hint="eastAsia" w:ascii="宋体" w:hAnsi="宋体"/>
          <w:sz w:val="24"/>
          <w:szCs w:val="24"/>
          <w:lang w:val="zh-CN"/>
        </w:rPr>
        <w:t>截至2023年12月31日,本部门共有车辆0辆,其中,副部(省)级及以上领导用车0辆、主要领导干部用车0辆、机要通信用车0辆、应急保障用车0辆、执法执勤用车0辆,特种专业技术用车0辆,离退休干部用车0辆,其他用车0辆,其他用车无。单价100万元(含)以上设备0台(套)。</w:t>
      </w:r>
    </w:p>
    <w:p w14:paraId="5524B032">
      <w:pPr>
        <w:spacing w:before="100" w:after="100"/>
        <w:ind w:firstLine="482" w:firstLineChars="200"/>
        <w:jc w:val="left"/>
        <w:rPr>
          <w:rFonts w:ascii="宋体" w:hAnsi="宋体"/>
          <w:b/>
          <w:bCs/>
          <w:sz w:val="24"/>
          <w:szCs w:val="24"/>
          <w:lang w:val="zh-CN"/>
        </w:rPr>
      </w:pPr>
      <w:r>
        <w:rPr>
          <w:rFonts w:hint="eastAsia" w:ascii="宋体" w:hAnsi="宋体"/>
          <w:b/>
          <w:bCs/>
          <w:sz w:val="24"/>
          <w:szCs w:val="24"/>
          <w:lang w:val="zh-CN"/>
        </w:rPr>
        <w:t>十三、其他需要说明的情况</w:t>
      </w:r>
    </w:p>
    <w:p w14:paraId="4672C2FD">
      <w:pPr>
        <w:spacing w:before="100" w:after="100"/>
        <w:ind w:firstLine="480" w:firstLineChars="200"/>
        <w:jc w:val="left"/>
        <w:rPr>
          <w:rFonts w:ascii="宋体" w:hAnsi="宋体"/>
          <w:sz w:val="24"/>
          <w:szCs w:val="24"/>
          <w:lang w:val="zh-CN"/>
        </w:rPr>
      </w:pPr>
      <w:r>
        <w:rPr>
          <w:rFonts w:hint="eastAsia" w:ascii="宋体" w:hAnsi="宋体"/>
          <w:sz w:val="24"/>
          <w:szCs w:val="24"/>
          <w:lang w:val="zh-CN"/>
        </w:rPr>
        <w:t>由于决算公开表格中金额数值应当保留两位小数，公开数据为四舍五入计算结果，个别数据合计项与分项之和存在小数点后差额，特此说明。</w:t>
      </w:r>
    </w:p>
    <w:p w14:paraId="26889407">
      <w:pPr>
        <w:spacing w:before="100" w:after="100"/>
        <w:ind w:firstLine="480" w:firstLineChars="200"/>
        <w:jc w:val="left"/>
        <w:rPr>
          <w:rFonts w:ascii="宋体" w:hAnsi="宋体"/>
          <w:sz w:val="24"/>
          <w:szCs w:val="24"/>
          <w:lang w:val="zh-CN"/>
        </w:rPr>
      </w:pPr>
    </w:p>
    <w:p w14:paraId="782F35C4">
      <w:pPr>
        <w:spacing w:before="100" w:after="100"/>
        <w:ind w:firstLine="480" w:firstLineChars="200"/>
        <w:jc w:val="left"/>
        <w:rPr>
          <w:rFonts w:ascii="宋体" w:hAnsi="宋体"/>
          <w:sz w:val="24"/>
          <w:szCs w:val="24"/>
          <w:lang w:val="zh-CN"/>
        </w:rPr>
      </w:pPr>
    </w:p>
    <w:p w14:paraId="1F57D3F9">
      <w:pPr>
        <w:spacing w:before="100" w:after="100"/>
        <w:ind w:firstLine="482" w:firstLineChars="200"/>
        <w:jc w:val="center"/>
        <w:rPr>
          <w:rFonts w:ascii="宋体" w:hAnsi="宋体"/>
          <w:b/>
          <w:bCs/>
          <w:sz w:val="24"/>
          <w:szCs w:val="24"/>
          <w:lang w:val="zh-CN"/>
        </w:rPr>
      </w:pPr>
      <w:r>
        <w:rPr>
          <w:rFonts w:hint="eastAsia" w:ascii="宋体" w:hAnsi="宋体"/>
          <w:b/>
          <w:bCs/>
          <w:sz w:val="24"/>
          <w:szCs w:val="24"/>
          <w:lang w:val="zh-CN"/>
        </w:rPr>
        <w:t>第四部分</w:t>
      </w:r>
      <w:r>
        <w:rPr>
          <w:rFonts w:hint="eastAsia" w:ascii="宋体" w:hAnsi="宋体"/>
          <w:b/>
          <w:bCs/>
          <w:sz w:val="24"/>
          <w:szCs w:val="24"/>
        </w:rPr>
        <w:t xml:space="preserve">  </w:t>
      </w:r>
      <w:r>
        <w:rPr>
          <w:rFonts w:hint="eastAsia" w:ascii="宋体" w:hAnsi="宋体"/>
          <w:b/>
          <w:bCs/>
          <w:sz w:val="24"/>
          <w:szCs w:val="24"/>
          <w:lang w:val="zh-CN"/>
        </w:rPr>
        <w:t>预算绩效情况说明</w:t>
      </w:r>
    </w:p>
    <w:p w14:paraId="4F89FCA9">
      <w:pPr>
        <w:spacing w:before="100" w:after="100"/>
        <w:ind w:firstLine="482" w:firstLineChars="200"/>
        <w:jc w:val="left"/>
        <w:rPr>
          <w:rFonts w:ascii="宋体" w:hAnsi="宋体"/>
          <w:b/>
          <w:bCs/>
          <w:sz w:val="24"/>
          <w:szCs w:val="24"/>
          <w:lang w:val="zh-CN"/>
        </w:rPr>
      </w:pPr>
      <w:r>
        <w:rPr>
          <w:rFonts w:hint="eastAsia" w:ascii="宋体" w:hAnsi="宋体"/>
          <w:b/>
          <w:bCs/>
          <w:sz w:val="24"/>
          <w:szCs w:val="24"/>
          <w:lang w:val="zh-CN"/>
        </w:rPr>
        <w:t>一、预算绩效管理工作开展情况</w:t>
      </w:r>
    </w:p>
    <w:p w14:paraId="552A8977">
      <w:pPr>
        <w:spacing w:before="100" w:after="100"/>
        <w:ind w:firstLine="480" w:firstLineChars="200"/>
        <w:jc w:val="left"/>
        <w:rPr>
          <w:rFonts w:ascii="宋体" w:hAnsi="宋体" w:cs="宋体"/>
          <w:kern w:val="0"/>
          <w:sz w:val="24"/>
          <w:szCs w:val="24"/>
        </w:rPr>
      </w:pPr>
      <w:r>
        <w:rPr>
          <w:rFonts w:hint="eastAsia" w:ascii="宋体" w:hAnsi="宋体" w:cs="宋体"/>
          <w:kern w:val="0"/>
          <w:sz w:val="24"/>
          <w:szCs w:val="24"/>
        </w:rPr>
        <w:t>根据预算绩效管理要求,本单位对202</w:t>
      </w:r>
      <w:r>
        <w:rPr>
          <w:rFonts w:ascii="宋体" w:hAnsi="宋体" w:cs="宋体"/>
          <w:kern w:val="0"/>
          <w:sz w:val="24"/>
          <w:szCs w:val="24"/>
        </w:rPr>
        <w:t>3</w:t>
      </w:r>
      <w:r>
        <w:rPr>
          <w:rFonts w:hint="eastAsia" w:ascii="宋体" w:hAnsi="宋体" w:cs="宋体"/>
          <w:kern w:val="0"/>
          <w:sz w:val="24"/>
          <w:szCs w:val="24"/>
        </w:rPr>
        <w:t>年度一般公共预算项目支出开展绩效自评,对202</w:t>
      </w:r>
      <w:r>
        <w:rPr>
          <w:rFonts w:ascii="宋体" w:hAnsi="宋体" w:cs="宋体"/>
          <w:kern w:val="0"/>
          <w:sz w:val="24"/>
          <w:szCs w:val="24"/>
        </w:rPr>
        <w:t>3</w:t>
      </w:r>
      <w:r>
        <w:rPr>
          <w:rFonts w:hint="eastAsia" w:ascii="宋体" w:hAnsi="宋体" w:cs="宋体"/>
          <w:kern w:val="0"/>
          <w:sz w:val="24"/>
          <w:szCs w:val="24"/>
        </w:rPr>
        <w:t>年整体支出开展了绩效自评共涉及资金</w:t>
      </w:r>
      <w:r>
        <w:rPr>
          <w:rFonts w:ascii="宋体" w:hAnsi="宋体" w:cs="宋体"/>
          <w:kern w:val="0"/>
          <w:sz w:val="24"/>
          <w:szCs w:val="24"/>
        </w:rPr>
        <w:t>589.03万</w:t>
      </w:r>
      <w:r>
        <w:rPr>
          <w:rFonts w:hint="eastAsia" w:ascii="宋体" w:hAnsi="宋体" w:cs="宋体"/>
          <w:kern w:val="0"/>
          <w:sz w:val="24"/>
          <w:szCs w:val="24"/>
        </w:rPr>
        <w:t>元,占一般公共预算项目支出总额的100%。从评价情况来看,自评得分100分。其中,一级项目</w:t>
      </w:r>
      <w:r>
        <w:rPr>
          <w:rFonts w:ascii="宋体" w:hAnsi="宋体" w:cs="宋体"/>
          <w:kern w:val="0"/>
          <w:sz w:val="24"/>
          <w:szCs w:val="24"/>
        </w:rPr>
        <w:t>1</w:t>
      </w:r>
      <w:r>
        <w:rPr>
          <w:rFonts w:hint="eastAsia" w:ascii="宋体" w:hAnsi="宋体" w:cs="宋体"/>
          <w:kern w:val="0"/>
          <w:sz w:val="24"/>
          <w:szCs w:val="24"/>
        </w:rPr>
        <w:t>个,二级项目0个,共涉及资金</w:t>
      </w:r>
      <w:bookmarkStart w:id="3" w:name="OLE_LINK18"/>
      <w:bookmarkStart w:id="4" w:name="OLE_LINK19"/>
      <w:r>
        <w:rPr>
          <w:rFonts w:ascii="宋体" w:hAnsi="宋体" w:cs="宋体"/>
          <w:kern w:val="0"/>
          <w:sz w:val="24"/>
          <w:szCs w:val="24"/>
        </w:rPr>
        <w:t>3.9万</w:t>
      </w:r>
      <w:r>
        <w:rPr>
          <w:rFonts w:hint="eastAsia" w:ascii="宋体" w:hAnsi="宋体" w:cs="宋体"/>
          <w:kern w:val="0"/>
          <w:sz w:val="24"/>
          <w:szCs w:val="24"/>
        </w:rPr>
        <w:t>元</w:t>
      </w:r>
      <w:bookmarkEnd w:id="3"/>
      <w:bookmarkEnd w:id="4"/>
      <w:r>
        <w:rPr>
          <w:rFonts w:hint="eastAsia" w:ascii="宋体" w:hAnsi="宋体" w:cs="宋体"/>
          <w:kern w:val="0"/>
          <w:sz w:val="24"/>
          <w:szCs w:val="24"/>
        </w:rPr>
        <w:t>,占一般公共预算项目支出总额的100%。组织对</w:t>
      </w:r>
      <w:bookmarkStart w:id="5" w:name="OLE_LINK1"/>
      <w:bookmarkStart w:id="6" w:name="OLE_LINK2"/>
      <w:bookmarkStart w:id="7" w:name="OLE_LINK4"/>
      <w:bookmarkStart w:id="8" w:name="OLE_LINK5"/>
      <w:r>
        <w:rPr>
          <w:rFonts w:hint="eastAsia" w:ascii="宋体" w:hAnsi="宋体" w:cs="宋体"/>
          <w:kern w:val="0"/>
          <w:sz w:val="24"/>
          <w:szCs w:val="24"/>
        </w:rPr>
        <w:t>教育数据交换与综合评价服务</w:t>
      </w:r>
      <w:bookmarkEnd w:id="5"/>
      <w:bookmarkEnd w:id="6"/>
      <w:r>
        <w:rPr>
          <w:rFonts w:hint="eastAsia" w:ascii="宋体" w:hAnsi="宋体" w:cs="宋体"/>
          <w:kern w:val="0"/>
          <w:sz w:val="24"/>
          <w:szCs w:val="24"/>
        </w:rPr>
        <w:t>1个项目</w:t>
      </w:r>
      <w:bookmarkEnd w:id="7"/>
      <w:bookmarkEnd w:id="8"/>
      <w:r>
        <w:rPr>
          <w:rFonts w:hint="eastAsia" w:ascii="宋体" w:hAnsi="宋体" w:cs="宋体"/>
          <w:kern w:val="0"/>
          <w:sz w:val="24"/>
          <w:szCs w:val="24"/>
        </w:rPr>
        <w:t>开展了部门评价,涉及一般公共预算支出</w:t>
      </w:r>
      <w:bookmarkStart w:id="9" w:name="OLE_LINK24"/>
      <w:bookmarkStart w:id="10" w:name="OLE_LINK23"/>
      <w:r>
        <w:rPr>
          <w:rFonts w:ascii="宋体" w:hAnsi="宋体" w:cs="宋体"/>
          <w:kern w:val="0"/>
          <w:sz w:val="24"/>
          <w:szCs w:val="24"/>
        </w:rPr>
        <w:t>3.9</w:t>
      </w:r>
      <w:r>
        <w:rPr>
          <w:rFonts w:hint="eastAsia" w:ascii="宋体" w:hAnsi="宋体" w:cs="宋体"/>
          <w:kern w:val="0"/>
          <w:sz w:val="24"/>
          <w:szCs w:val="24"/>
        </w:rPr>
        <w:t>万元</w:t>
      </w:r>
      <w:bookmarkEnd w:id="9"/>
      <w:bookmarkEnd w:id="10"/>
      <w:r>
        <w:rPr>
          <w:rFonts w:hint="eastAsia" w:ascii="宋体" w:hAnsi="宋体" w:cs="宋体"/>
          <w:kern w:val="0"/>
          <w:sz w:val="24"/>
          <w:szCs w:val="24"/>
        </w:rPr>
        <w:t>,政府性基金预算支出0元,国有资本经营预算支出0元。从评价情况来看,从项目的经济性、效率性、有效性和可持续性等方面进行量化、具体分析，综合得分</w:t>
      </w:r>
      <w:r>
        <w:rPr>
          <w:rFonts w:ascii="宋体" w:hAnsi="宋体" w:cs="宋体"/>
          <w:kern w:val="0"/>
          <w:sz w:val="24"/>
          <w:szCs w:val="24"/>
        </w:rPr>
        <w:t>100</w:t>
      </w:r>
      <w:r>
        <w:rPr>
          <w:rFonts w:hint="eastAsia" w:ascii="宋体" w:hAnsi="宋体" w:cs="宋体"/>
          <w:kern w:val="0"/>
          <w:sz w:val="24"/>
          <w:szCs w:val="24"/>
        </w:rPr>
        <w:t>分，评价结果为“优”。</w:t>
      </w:r>
    </w:p>
    <w:p w14:paraId="4B0300A6">
      <w:pPr>
        <w:spacing w:before="100" w:after="100"/>
        <w:ind w:firstLine="482" w:firstLineChars="200"/>
        <w:jc w:val="left"/>
        <w:rPr>
          <w:rFonts w:ascii="宋体" w:hAnsi="宋体"/>
          <w:b/>
          <w:bCs/>
          <w:sz w:val="24"/>
          <w:szCs w:val="24"/>
          <w:lang w:val="zh-CN"/>
        </w:rPr>
      </w:pPr>
      <w:r>
        <w:rPr>
          <w:rFonts w:hint="eastAsia" w:ascii="宋体" w:hAnsi="宋体"/>
          <w:b/>
          <w:bCs/>
          <w:sz w:val="24"/>
          <w:szCs w:val="24"/>
          <w:lang w:val="zh-CN"/>
        </w:rPr>
        <w:t>二、绩效自评结果</w:t>
      </w:r>
    </w:p>
    <w:p w14:paraId="13A89A81">
      <w:pPr>
        <w:spacing w:before="100" w:after="100"/>
        <w:ind w:firstLine="480" w:firstLineChars="200"/>
        <w:jc w:val="left"/>
        <w:rPr>
          <w:rFonts w:ascii="宋体" w:hAnsi="宋体" w:cs="宋体"/>
          <w:kern w:val="0"/>
          <w:sz w:val="24"/>
          <w:szCs w:val="24"/>
        </w:rPr>
      </w:pPr>
      <w:r>
        <w:rPr>
          <w:rFonts w:hint="eastAsia" w:ascii="宋体" w:hAnsi="宋体" w:cs="宋体"/>
          <w:kern w:val="0"/>
          <w:sz w:val="24"/>
          <w:szCs w:val="24"/>
        </w:rPr>
        <w:t>我单位在202</w:t>
      </w:r>
      <w:r>
        <w:rPr>
          <w:rFonts w:ascii="宋体" w:hAnsi="宋体" w:cs="宋体"/>
          <w:kern w:val="0"/>
          <w:sz w:val="24"/>
          <w:szCs w:val="24"/>
        </w:rPr>
        <w:t>3</w:t>
      </w:r>
      <w:r>
        <w:rPr>
          <w:rFonts w:hint="eastAsia" w:ascii="宋体" w:hAnsi="宋体" w:cs="宋体"/>
          <w:kern w:val="0"/>
          <w:sz w:val="24"/>
          <w:szCs w:val="24"/>
        </w:rPr>
        <w:t>年度部门决算中反映部门整体支出绩效自评结果。部门整体支出绩效自评情况：根据年初设定的绩效目标,项目绩效自评得分100分。全年预算数为</w:t>
      </w:r>
      <w:bookmarkStart w:id="11" w:name="OLE_LINK21"/>
      <w:bookmarkStart w:id="12" w:name="OLE_LINK22"/>
      <w:r>
        <w:rPr>
          <w:rFonts w:ascii="宋体" w:hAnsi="宋体" w:cs="宋体"/>
          <w:kern w:val="0"/>
          <w:sz w:val="24"/>
          <w:szCs w:val="24"/>
        </w:rPr>
        <w:t>589.03万</w:t>
      </w:r>
      <w:r>
        <w:rPr>
          <w:rFonts w:hint="eastAsia" w:ascii="宋体" w:hAnsi="宋体" w:cs="宋体"/>
          <w:kern w:val="0"/>
          <w:sz w:val="24"/>
          <w:szCs w:val="24"/>
        </w:rPr>
        <w:t>元</w:t>
      </w:r>
      <w:bookmarkEnd w:id="11"/>
      <w:bookmarkEnd w:id="12"/>
      <w:r>
        <w:rPr>
          <w:rFonts w:hint="eastAsia" w:ascii="宋体" w:hAnsi="宋体" w:cs="宋体"/>
          <w:kern w:val="0"/>
          <w:sz w:val="24"/>
          <w:szCs w:val="24"/>
        </w:rPr>
        <w:t>,执行数为589.03万元,完成预算的100%。202</w:t>
      </w:r>
      <w:r>
        <w:rPr>
          <w:rFonts w:ascii="宋体" w:hAnsi="宋体" w:cs="宋体"/>
          <w:kern w:val="0"/>
          <w:sz w:val="24"/>
          <w:szCs w:val="24"/>
        </w:rPr>
        <w:t>3</w:t>
      </w:r>
      <w:r>
        <w:rPr>
          <w:rFonts w:hint="eastAsia" w:ascii="宋体" w:hAnsi="宋体" w:cs="宋体"/>
          <w:kern w:val="0"/>
          <w:sz w:val="24"/>
          <w:szCs w:val="24"/>
        </w:rPr>
        <w:t>年度部门决算中反映教育数据交换与综合评价服务1个项目绩效自评结果。教育数据交换与综合评价服务项目绩效自评情况：根据年初设定的绩效目标,项目绩效自评得分为100分。项目全年预算数为</w:t>
      </w:r>
      <w:r>
        <w:rPr>
          <w:rFonts w:ascii="宋体" w:hAnsi="宋体" w:cs="宋体"/>
          <w:kern w:val="0"/>
          <w:sz w:val="24"/>
          <w:szCs w:val="24"/>
        </w:rPr>
        <w:t>3.9</w:t>
      </w:r>
      <w:r>
        <w:rPr>
          <w:rFonts w:hint="eastAsia" w:ascii="宋体" w:hAnsi="宋体" w:cs="宋体"/>
          <w:kern w:val="0"/>
          <w:sz w:val="24"/>
          <w:szCs w:val="24"/>
        </w:rPr>
        <w:t>万元,执行数为</w:t>
      </w:r>
      <w:r>
        <w:rPr>
          <w:rFonts w:ascii="宋体" w:hAnsi="宋体" w:cs="宋体"/>
          <w:kern w:val="0"/>
          <w:sz w:val="24"/>
          <w:szCs w:val="24"/>
        </w:rPr>
        <w:t>3.9</w:t>
      </w:r>
      <w:r>
        <w:rPr>
          <w:rFonts w:hint="eastAsia" w:ascii="宋体" w:hAnsi="宋体" w:cs="宋体"/>
          <w:kern w:val="0"/>
          <w:sz w:val="24"/>
          <w:szCs w:val="24"/>
        </w:rPr>
        <w:t>万元,完成预算的100%。项目绩效目标完成情况：一是资金拨付和使用按照计划完成；二是确保我校</w:t>
      </w:r>
      <w:bookmarkStart w:id="13" w:name="OLE_LINK7"/>
      <w:bookmarkStart w:id="14" w:name="OLE_LINK6"/>
      <w:r>
        <w:rPr>
          <w:rFonts w:hint="eastAsia" w:ascii="宋体" w:hAnsi="宋体" w:cs="宋体"/>
          <w:kern w:val="0"/>
          <w:sz w:val="24"/>
          <w:szCs w:val="24"/>
        </w:rPr>
        <w:t>薄改项目</w:t>
      </w:r>
      <w:bookmarkEnd w:id="13"/>
      <w:bookmarkEnd w:id="14"/>
      <w:r>
        <w:rPr>
          <w:rFonts w:hint="eastAsia" w:ascii="宋体" w:hAnsi="宋体" w:cs="宋体"/>
          <w:kern w:val="0"/>
          <w:sz w:val="24"/>
          <w:szCs w:val="24"/>
        </w:rPr>
        <w:t>得到保障。发现的主要问题及原因：台账管理欠规范。下一步改进措施：完善相关机制，保障项目实施，做好薄改项目台账建设。</w:t>
      </w:r>
    </w:p>
    <w:p w14:paraId="53BAAB90">
      <w:pPr>
        <w:spacing w:before="100" w:after="100"/>
        <w:ind w:firstLine="482" w:firstLineChars="200"/>
        <w:jc w:val="left"/>
        <w:rPr>
          <w:rFonts w:ascii="宋体" w:hAnsi="宋体"/>
          <w:b/>
          <w:bCs/>
          <w:sz w:val="24"/>
          <w:szCs w:val="24"/>
          <w:lang w:val="zh-CN"/>
        </w:rPr>
      </w:pPr>
      <w:r>
        <w:rPr>
          <w:rFonts w:hint="eastAsia" w:ascii="宋体" w:hAnsi="宋体"/>
          <w:b/>
          <w:bCs/>
          <w:sz w:val="24"/>
          <w:szCs w:val="24"/>
          <w:lang w:val="zh-CN"/>
        </w:rPr>
        <w:t>三、部门绩效评价结果</w:t>
      </w:r>
    </w:p>
    <w:p w14:paraId="468B142B">
      <w:pPr>
        <w:spacing w:before="100" w:after="100"/>
        <w:ind w:firstLine="480" w:firstLineChars="200"/>
        <w:rPr>
          <w:rFonts w:asciiTheme="minorEastAsia" w:hAnsiTheme="minorEastAsia" w:eastAsiaTheme="minorEastAsia" w:cstheme="minorEastAsia"/>
          <w:sz w:val="24"/>
          <w:szCs w:val="24"/>
          <w:lang w:val="zh-CN"/>
        </w:rPr>
      </w:pPr>
      <w:bookmarkStart w:id="15" w:name="OLE_LINK27"/>
      <w:bookmarkStart w:id="16" w:name="OLE_LINK26"/>
      <w:r>
        <w:rPr>
          <w:rFonts w:hint="eastAsia" w:asciiTheme="minorEastAsia" w:hAnsiTheme="minorEastAsia" w:eastAsiaTheme="minorEastAsia" w:cstheme="minorEastAsia"/>
          <w:sz w:val="24"/>
          <w:szCs w:val="24"/>
          <w:lang w:val="zh-CN"/>
        </w:rPr>
        <w:t>部门（单位）整体支出绩效自评表（见附件）</w:t>
      </w:r>
    </w:p>
    <w:bookmarkEnd w:id="15"/>
    <w:bookmarkEnd w:id="16"/>
    <w:p w14:paraId="4E5804FA">
      <w:pPr>
        <w:spacing w:before="100" w:after="100"/>
        <w:ind w:firstLine="482" w:firstLineChars="200"/>
        <w:jc w:val="center"/>
        <w:rPr>
          <w:rFonts w:ascii="宋体" w:hAnsi="宋体"/>
          <w:b/>
          <w:bCs/>
          <w:sz w:val="24"/>
          <w:szCs w:val="24"/>
          <w:lang w:val="zh-CN"/>
        </w:rPr>
      </w:pPr>
      <w:r>
        <w:rPr>
          <w:rFonts w:hint="eastAsia" w:ascii="宋体" w:hAnsi="宋体"/>
          <w:b/>
          <w:bCs/>
          <w:sz w:val="24"/>
          <w:szCs w:val="24"/>
          <w:lang w:val="zh-CN"/>
        </w:rPr>
        <w:t>第五部分</w:t>
      </w:r>
      <w:r>
        <w:rPr>
          <w:rFonts w:hint="eastAsia" w:ascii="宋体" w:hAnsi="宋体"/>
          <w:b/>
          <w:bCs/>
          <w:sz w:val="24"/>
          <w:szCs w:val="24"/>
        </w:rPr>
        <w:t xml:space="preserve">  </w:t>
      </w:r>
      <w:r>
        <w:rPr>
          <w:rFonts w:hint="eastAsia" w:ascii="宋体" w:hAnsi="宋体"/>
          <w:b/>
          <w:bCs/>
          <w:sz w:val="24"/>
          <w:szCs w:val="24"/>
          <w:lang w:val="zh-CN"/>
        </w:rPr>
        <w:t>名词解释</w:t>
      </w:r>
    </w:p>
    <w:p w14:paraId="07C8D72F">
      <w:pPr>
        <w:spacing w:before="100" w:after="100"/>
        <w:ind w:firstLine="482" w:firstLineChars="200"/>
        <w:rPr>
          <w:rFonts w:ascii="宋体" w:hAnsi="宋体" w:cs="宋体"/>
          <w:sz w:val="24"/>
          <w:szCs w:val="24"/>
          <w:lang w:val="zh-CN"/>
        </w:rPr>
      </w:pPr>
      <w:r>
        <w:rPr>
          <w:rFonts w:hint="eastAsia" w:ascii="宋体" w:hAnsi="宋体" w:cs="宋体"/>
          <w:b/>
          <w:sz w:val="24"/>
          <w:szCs w:val="24"/>
          <w:lang w:val="zh-CN"/>
        </w:rPr>
        <w:t>一、财政拨款收入</w:t>
      </w:r>
      <w:r>
        <w:rPr>
          <w:rFonts w:hint="eastAsia" w:ascii="宋体" w:hAnsi="宋体" w:cs="宋体"/>
          <w:sz w:val="24"/>
          <w:szCs w:val="24"/>
          <w:lang w:val="zh-CN"/>
        </w:rPr>
        <w:t>：指本年度从同级财政部门取得的财政拨款,包括一般公共预算财政拨款、政府性基金预算财政拨款和国有资本经营预算财政拨款。</w:t>
      </w:r>
    </w:p>
    <w:p w14:paraId="46DC7FA4">
      <w:pPr>
        <w:spacing w:before="100" w:after="100"/>
        <w:ind w:firstLine="482" w:firstLineChars="200"/>
        <w:rPr>
          <w:rFonts w:ascii="宋体" w:hAnsi="宋体" w:cs="宋体"/>
          <w:sz w:val="24"/>
          <w:szCs w:val="24"/>
          <w:lang w:val="zh-CN"/>
        </w:rPr>
      </w:pPr>
      <w:r>
        <w:rPr>
          <w:rFonts w:hint="eastAsia" w:ascii="宋体" w:hAnsi="宋体" w:cs="宋体"/>
          <w:b/>
          <w:sz w:val="24"/>
          <w:szCs w:val="24"/>
          <w:lang w:val="zh-CN"/>
        </w:rPr>
        <w:t>二、事业收入</w:t>
      </w:r>
      <w:r>
        <w:rPr>
          <w:rFonts w:hint="eastAsia" w:ascii="宋体" w:hAnsi="宋体" w:cs="宋体"/>
          <w:sz w:val="24"/>
          <w:szCs w:val="24"/>
          <w:lang w:val="zh-CN"/>
        </w:rPr>
        <w:t>：指事业单位开展专业业务活动及其辅助活动取得的收入。</w:t>
      </w:r>
    </w:p>
    <w:p w14:paraId="55AD46EE">
      <w:pPr>
        <w:spacing w:before="100" w:after="100"/>
        <w:ind w:firstLine="482" w:firstLineChars="200"/>
        <w:rPr>
          <w:rFonts w:ascii="宋体" w:hAnsi="宋体" w:cs="宋体"/>
          <w:sz w:val="24"/>
          <w:szCs w:val="24"/>
          <w:lang w:val="zh-CN"/>
        </w:rPr>
      </w:pPr>
      <w:r>
        <w:rPr>
          <w:rFonts w:hint="eastAsia" w:ascii="宋体" w:hAnsi="宋体" w:cs="宋体"/>
          <w:b/>
          <w:sz w:val="24"/>
          <w:szCs w:val="24"/>
          <w:lang w:val="zh-CN"/>
        </w:rPr>
        <w:t>三、经营收入</w:t>
      </w:r>
      <w:r>
        <w:rPr>
          <w:rFonts w:hint="eastAsia" w:ascii="宋体" w:hAnsi="宋体" w:cs="宋体"/>
          <w:sz w:val="24"/>
          <w:szCs w:val="24"/>
          <w:lang w:val="zh-CN"/>
        </w:rPr>
        <w:t>：指事业单位在专业业务活动及其辅助活动之外开展非独立核算经营活动取得的收入。</w:t>
      </w:r>
    </w:p>
    <w:p w14:paraId="10121BA6">
      <w:pPr>
        <w:spacing w:before="100" w:after="100"/>
        <w:ind w:firstLine="482" w:firstLineChars="200"/>
        <w:rPr>
          <w:rFonts w:ascii="宋体" w:hAnsi="宋体" w:cs="宋体"/>
          <w:sz w:val="24"/>
          <w:szCs w:val="24"/>
          <w:lang w:val="zh-CN"/>
        </w:rPr>
      </w:pPr>
      <w:r>
        <w:rPr>
          <w:rFonts w:hint="eastAsia" w:ascii="宋体" w:hAnsi="宋体" w:cs="宋体"/>
          <w:b/>
          <w:sz w:val="24"/>
          <w:szCs w:val="24"/>
          <w:lang w:val="zh-CN"/>
        </w:rPr>
        <w:t>四、其他收入</w:t>
      </w:r>
      <w:r>
        <w:rPr>
          <w:rFonts w:hint="eastAsia" w:ascii="宋体" w:hAnsi="宋体" w:cs="宋体"/>
          <w:sz w:val="24"/>
          <w:szCs w:val="24"/>
          <w:lang w:val="zh-CN"/>
        </w:rPr>
        <w:t>：指除上述“财政拨款收入”“事业收入”、“经营收入”以外的收入。</w:t>
      </w:r>
    </w:p>
    <w:p w14:paraId="5768552C">
      <w:pPr>
        <w:spacing w:before="100" w:after="100"/>
        <w:ind w:firstLine="482" w:firstLineChars="200"/>
        <w:rPr>
          <w:rFonts w:ascii="宋体" w:hAnsi="宋体" w:cs="宋体"/>
          <w:sz w:val="24"/>
          <w:szCs w:val="24"/>
          <w:lang w:val="zh-CN"/>
        </w:rPr>
      </w:pPr>
      <w:r>
        <w:rPr>
          <w:rFonts w:hint="eastAsia" w:ascii="宋体" w:hAnsi="宋体" w:cs="宋体"/>
          <w:b/>
          <w:bCs/>
          <w:sz w:val="24"/>
          <w:szCs w:val="24"/>
          <w:lang w:val="zh-CN"/>
        </w:rPr>
        <w:t>五、使用非财政拨款结余（含专用结余）：</w:t>
      </w:r>
      <w:r>
        <w:rPr>
          <w:rFonts w:hint="eastAsia" w:ascii="宋体" w:hAnsi="宋体" w:cs="宋体"/>
          <w:sz w:val="24"/>
          <w:szCs w:val="24"/>
          <w:lang w:val="zh-CN"/>
        </w:rPr>
        <w:t>指事业单位按照预算管理要求使用非财政拨款结余弥补收支差额的金额，以及使用专用结余安排支出的金额。</w:t>
      </w:r>
    </w:p>
    <w:p w14:paraId="1F1E802E">
      <w:pPr>
        <w:spacing w:before="100" w:after="100"/>
        <w:ind w:firstLine="482" w:firstLineChars="200"/>
        <w:rPr>
          <w:rFonts w:ascii="宋体" w:hAnsi="宋体" w:cs="宋体"/>
          <w:sz w:val="24"/>
          <w:szCs w:val="24"/>
          <w:lang w:val="zh-CN"/>
        </w:rPr>
      </w:pPr>
      <w:r>
        <w:rPr>
          <w:rFonts w:hint="eastAsia" w:ascii="宋体" w:hAnsi="宋体" w:cs="宋体"/>
          <w:b/>
          <w:sz w:val="24"/>
          <w:szCs w:val="24"/>
          <w:lang w:val="zh-CN"/>
        </w:rPr>
        <w:t>六、年初结转和结余</w:t>
      </w:r>
      <w:r>
        <w:rPr>
          <w:rFonts w:hint="eastAsia" w:ascii="宋体" w:hAnsi="宋体" w:cs="宋体"/>
          <w:sz w:val="24"/>
          <w:szCs w:val="24"/>
          <w:lang w:val="zh-CN"/>
        </w:rPr>
        <w:t>：指单位上年结转至本年使用的基本支出结转、项目支出结转和结余、经营结余。</w:t>
      </w:r>
    </w:p>
    <w:p w14:paraId="27EFCE63">
      <w:pPr>
        <w:spacing w:before="100" w:after="100"/>
        <w:ind w:firstLine="482" w:firstLineChars="200"/>
        <w:rPr>
          <w:rFonts w:ascii="宋体" w:hAnsi="宋体" w:cs="宋体"/>
          <w:sz w:val="24"/>
          <w:szCs w:val="24"/>
          <w:lang w:val="zh-CN"/>
        </w:rPr>
      </w:pPr>
      <w:r>
        <w:rPr>
          <w:rFonts w:hint="eastAsia" w:ascii="宋体" w:hAnsi="宋体" w:cs="宋体"/>
          <w:b/>
          <w:sz w:val="24"/>
          <w:szCs w:val="24"/>
          <w:lang w:val="zh-CN"/>
        </w:rPr>
        <w:t>七、结余分配</w:t>
      </w:r>
      <w:r>
        <w:rPr>
          <w:rFonts w:hint="eastAsia" w:ascii="宋体" w:hAnsi="宋体" w:cs="宋体"/>
          <w:sz w:val="24"/>
          <w:szCs w:val="24"/>
          <w:lang w:val="zh-CN"/>
        </w:rPr>
        <w:t>：指单位按照会计制度规定缴纳的所得税、提取的专用结余以及转入非财政拨款结余的金额等。</w:t>
      </w:r>
    </w:p>
    <w:p w14:paraId="6E1DA3E7">
      <w:pPr>
        <w:spacing w:before="100" w:after="100"/>
        <w:ind w:firstLine="482" w:firstLineChars="200"/>
        <w:rPr>
          <w:rFonts w:ascii="宋体" w:hAnsi="宋体" w:cs="宋体"/>
          <w:sz w:val="24"/>
          <w:szCs w:val="24"/>
          <w:lang w:val="zh-CN"/>
        </w:rPr>
      </w:pPr>
      <w:r>
        <w:rPr>
          <w:rFonts w:hint="eastAsia" w:ascii="宋体" w:hAnsi="宋体" w:cs="宋体"/>
          <w:b/>
          <w:sz w:val="24"/>
          <w:szCs w:val="24"/>
          <w:lang w:val="zh-CN"/>
        </w:rPr>
        <w:t>八、年末结转和结余</w:t>
      </w:r>
      <w:r>
        <w:rPr>
          <w:rFonts w:hint="eastAsia" w:ascii="宋体" w:hAnsi="宋体" w:cs="宋体"/>
          <w:sz w:val="24"/>
          <w:szCs w:val="24"/>
          <w:lang w:val="zh-CN"/>
        </w:rPr>
        <w:t>：指单位按有关规定结转到下年的基本支出结转、项目支出结转和结余、经营结余。</w:t>
      </w:r>
    </w:p>
    <w:p w14:paraId="5806F783">
      <w:pPr>
        <w:spacing w:before="100" w:after="100"/>
        <w:ind w:firstLine="482" w:firstLineChars="200"/>
        <w:rPr>
          <w:rFonts w:ascii="宋体" w:hAnsi="宋体" w:cs="宋体"/>
          <w:sz w:val="24"/>
          <w:szCs w:val="24"/>
          <w:lang w:val="zh-CN"/>
        </w:rPr>
      </w:pPr>
      <w:r>
        <w:rPr>
          <w:rFonts w:hint="eastAsia" w:ascii="宋体" w:hAnsi="宋体" w:cs="宋体"/>
          <w:b/>
          <w:sz w:val="24"/>
          <w:szCs w:val="24"/>
          <w:lang w:val="zh-CN"/>
        </w:rPr>
        <w:t>九、基本支出</w:t>
      </w:r>
      <w:r>
        <w:rPr>
          <w:rFonts w:hint="eastAsia" w:ascii="宋体" w:hAnsi="宋体" w:cs="宋体"/>
          <w:sz w:val="24"/>
          <w:szCs w:val="24"/>
          <w:lang w:val="zh-CN"/>
        </w:rPr>
        <w:t>：指为保障机构正常运转、完成日常工作任务而发生的人员经费和公用经费。</w:t>
      </w:r>
    </w:p>
    <w:p w14:paraId="772717DA">
      <w:pPr>
        <w:spacing w:before="100" w:after="100"/>
        <w:ind w:firstLine="482" w:firstLineChars="200"/>
        <w:rPr>
          <w:rFonts w:ascii="宋体" w:hAnsi="宋体" w:cs="宋体"/>
          <w:sz w:val="24"/>
          <w:szCs w:val="24"/>
          <w:lang w:val="zh-CN"/>
        </w:rPr>
      </w:pPr>
      <w:r>
        <w:rPr>
          <w:rFonts w:hint="eastAsia" w:ascii="宋体" w:hAnsi="宋体" w:cs="宋体"/>
          <w:b/>
          <w:sz w:val="24"/>
          <w:szCs w:val="24"/>
          <w:lang w:val="zh-CN"/>
        </w:rPr>
        <w:t>十、项目支出</w:t>
      </w:r>
      <w:r>
        <w:rPr>
          <w:rFonts w:hint="eastAsia" w:ascii="宋体" w:hAnsi="宋体" w:cs="宋体"/>
          <w:sz w:val="24"/>
          <w:szCs w:val="24"/>
          <w:lang w:val="zh-CN"/>
        </w:rPr>
        <w:t>：指在基本支出之外为完成特定行政任务或事业发展目标所发生的支出。</w:t>
      </w:r>
    </w:p>
    <w:p w14:paraId="1AEF0C15">
      <w:pPr>
        <w:spacing w:before="100" w:after="100"/>
        <w:ind w:firstLine="482" w:firstLineChars="200"/>
        <w:rPr>
          <w:rFonts w:ascii="宋体" w:hAnsi="宋体" w:cs="宋体"/>
          <w:sz w:val="24"/>
          <w:szCs w:val="24"/>
          <w:lang w:val="zh-CN"/>
        </w:rPr>
      </w:pPr>
      <w:r>
        <w:rPr>
          <w:rFonts w:hint="eastAsia" w:ascii="宋体" w:hAnsi="宋体" w:cs="宋体"/>
          <w:b/>
          <w:sz w:val="24"/>
          <w:szCs w:val="24"/>
          <w:lang w:val="zh-CN"/>
        </w:rPr>
        <w:t>十一、经营支出</w:t>
      </w:r>
      <w:r>
        <w:rPr>
          <w:rFonts w:hint="eastAsia" w:ascii="宋体" w:hAnsi="宋体" w:cs="宋体"/>
          <w:sz w:val="24"/>
          <w:szCs w:val="24"/>
          <w:lang w:val="zh-CN"/>
        </w:rPr>
        <w:t>：指事业单位在专业业务活动及其辅助活动之外开展非独立核算经营活动发生的支出。</w:t>
      </w:r>
    </w:p>
    <w:p w14:paraId="7DB96760">
      <w:pPr>
        <w:spacing w:before="100" w:after="100"/>
        <w:ind w:firstLine="482" w:firstLineChars="200"/>
        <w:rPr>
          <w:rFonts w:ascii="宋体" w:hAnsi="宋体" w:cs="宋体"/>
          <w:sz w:val="24"/>
          <w:szCs w:val="24"/>
          <w:lang w:val="zh-CN"/>
        </w:rPr>
      </w:pPr>
      <w:r>
        <w:rPr>
          <w:rFonts w:hint="eastAsia" w:ascii="宋体" w:hAnsi="宋体" w:cs="宋体"/>
          <w:b/>
          <w:sz w:val="24"/>
          <w:szCs w:val="24"/>
          <w:lang w:val="zh-CN"/>
        </w:rPr>
        <w:t>十二、“三公”经费</w:t>
      </w:r>
      <w:r>
        <w:rPr>
          <w:rFonts w:hint="eastAsia" w:ascii="宋体" w:hAnsi="宋体" w:cs="宋体"/>
          <w:sz w:val="24"/>
          <w:szCs w:val="24"/>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10686783">
      <w:pPr>
        <w:spacing w:before="100" w:after="100"/>
        <w:ind w:firstLine="482" w:firstLineChars="200"/>
        <w:rPr>
          <w:rFonts w:ascii="宋体" w:hAnsi="宋体" w:cs="宋体"/>
          <w:sz w:val="24"/>
          <w:szCs w:val="24"/>
          <w:lang w:val="zh-CN"/>
        </w:rPr>
      </w:pPr>
      <w:r>
        <w:rPr>
          <w:rFonts w:hint="eastAsia" w:ascii="宋体" w:hAnsi="宋体" w:cs="宋体"/>
          <w:b/>
          <w:sz w:val="24"/>
          <w:szCs w:val="24"/>
          <w:lang w:val="zh-CN"/>
        </w:rPr>
        <w:t>十三、机关运行经费</w:t>
      </w:r>
      <w:r>
        <w:rPr>
          <w:rFonts w:hint="eastAsia" w:ascii="宋体" w:hAnsi="宋体" w:cs="宋体"/>
          <w:sz w:val="24"/>
          <w:szCs w:val="24"/>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6397E0B6">
      <w:pPr>
        <w:spacing w:before="100" w:after="100"/>
        <w:ind w:firstLine="482" w:firstLineChars="200"/>
        <w:rPr>
          <w:rFonts w:ascii="宋体" w:hAnsi="宋体" w:cs="宋体"/>
          <w:sz w:val="24"/>
          <w:szCs w:val="24"/>
          <w:lang w:val="zh-CN"/>
        </w:rPr>
      </w:pPr>
      <w:r>
        <w:rPr>
          <w:rFonts w:hint="eastAsia" w:ascii="宋体" w:hAnsi="宋体" w:cs="宋体"/>
          <w:b/>
          <w:sz w:val="24"/>
          <w:szCs w:val="24"/>
          <w:lang w:val="zh-CN"/>
        </w:rPr>
        <w:t>十四、社会保障和就业支出（类）行政事业单位养老支出（款）机关事业单位基本养老保险缴费支出（项）：</w:t>
      </w:r>
      <w:r>
        <w:rPr>
          <w:rFonts w:hint="eastAsia" w:ascii="宋体" w:hAnsi="宋体" w:cs="宋体"/>
          <w:sz w:val="24"/>
          <w:szCs w:val="24"/>
          <w:lang w:val="zh-CN"/>
        </w:rPr>
        <w:t>反映机关事业单位实施养老保险制度由单位缴纳的基本养老保险支出。</w:t>
      </w:r>
    </w:p>
    <w:sectPr>
      <w:pgSz w:w="12240" w:h="15840"/>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RhMzQ4YzBiMTE2NTkwZmU1N2NlNmJmOTVmNTEzMTYifQ=="/>
  </w:docVars>
  <w:rsids>
    <w:rsidRoot w:val="00F62DDA"/>
    <w:rsid w:val="000936FB"/>
    <w:rsid w:val="000D18D8"/>
    <w:rsid w:val="001F12D7"/>
    <w:rsid w:val="00371E85"/>
    <w:rsid w:val="0037520F"/>
    <w:rsid w:val="004B234A"/>
    <w:rsid w:val="00833728"/>
    <w:rsid w:val="008A6D29"/>
    <w:rsid w:val="009F4D0A"/>
    <w:rsid w:val="00B33616"/>
    <w:rsid w:val="00D613A4"/>
    <w:rsid w:val="00DA05F3"/>
    <w:rsid w:val="00F35A0B"/>
    <w:rsid w:val="00F62DDA"/>
    <w:rsid w:val="0BCA27F2"/>
    <w:rsid w:val="2FDD68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table" w:styleId="5">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customStyle="1" w:styleId="7">
    <w:name w:val="页眉 Char"/>
    <w:basedOn w:val="6"/>
    <w:link w:val="3"/>
    <w:qFormat/>
    <w:uiPriority w:val="0"/>
    <w:rPr>
      <w:rFonts w:asciiTheme="minorHAnsi" w:hAnsiTheme="minorHAnsi" w:cstheme="minorBidi"/>
      <w:kern w:val="2"/>
      <w:sz w:val="18"/>
      <w:szCs w:val="18"/>
    </w:rPr>
  </w:style>
  <w:style w:type="character" w:customStyle="1" w:styleId="8">
    <w:name w:val="页脚 Char"/>
    <w:basedOn w:val="6"/>
    <w:link w:val="2"/>
    <w:qFormat/>
    <w:uiPriority w:val="0"/>
    <w:rPr>
      <w:rFonts w:asciiTheme="minorHAnsi" w:hAnsiTheme="minorHAnsi"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2.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3.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4.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5.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9.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Props1.xml><?xml version="1.0" encoding="utf-8"?>
<ds:datastoreItem xmlns:ds="http://schemas.openxmlformats.org/officeDocument/2006/customXml" ds:itemID="{C0E7F41B-901F-44B0-96DB-09657D9C7688}">
  <ds:schemaRefs/>
</ds:datastoreItem>
</file>

<file path=customXml/itemProps2.xml><?xml version="1.0" encoding="utf-8"?>
<ds:datastoreItem xmlns:ds="http://schemas.openxmlformats.org/officeDocument/2006/customXml" ds:itemID="{E0496C17-A365-43A7-8BCA-0BB1B2613C12}">
  <ds:schemaRefs/>
</ds:datastoreItem>
</file>

<file path=customXml/itemProps3.xml><?xml version="1.0" encoding="utf-8"?>
<ds:datastoreItem xmlns:ds="http://schemas.openxmlformats.org/officeDocument/2006/customXml" ds:itemID="{83DF45C0-5712-4B38-AAE7-6FDBC07CF7BA}">
  <ds:schemaRefs/>
</ds:datastoreItem>
</file>

<file path=customXml/itemProps4.xml><?xml version="1.0" encoding="utf-8"?>
<ds:datastoreItem xmlns:ds="http://schemas.openxmlformats.org/officeDocument/2006/customXml" ds:itemID="{93532050-9771-4F8E-9775-42419A5220A4}">
  <ds:schemaRefs/>
</ds:datastoreItem>
</file>

<file path=customXml/itemProps5.xml><?xml version="1.0" encoding="utf-8"?>
<ds:datastoreItem xmlns:ds="http://schemas.openxmlformats.org/officeDocument/2006/customXml" ds:itemID="{9EA71060-889C-4B64-B820-AA356C32EC72}">
  <ds:schemaRefs/>
</ds:datastoreItem>
</file>

<file path=customXml/itemProps6.xml><?xml version="1.0" encoding="utf-8"?>
<ds:datastoreItem xmlns:ds="http://schemas.openxmlformats.org/officeDocument/2006/customXml" ds:itemID="{B785EA18-6022-4D13-A20D-D5FAF8B3EC37}">
  <ds:schemaRefs/>
</ds:datastoreItem>
</file>

<file path=customXml/itemProps7.xml><?xml version="1.0" encoding="utf-8"?>
<ds:datastoreItem xmlns:ds="http://schemas.openxmlformats.org/officeDocument/2006/customXml" ds:itemID="{58F83F4A-723E-49F0-AA1B-14C82A5E0D73}">
  <ds:schemaRefs/>
</ds:datastoreItem>
</file>

<file path=customXml/itemProps8.xml><?xml version="1.0" encoding="utf-8"?>
<ds:datastoreItem xmlns:ds="http://schemas.openxmlformats.org/officeDocument/2006/customXml" ds:itemID="{67E223CC-34C0-4E42-A343-05B8FE6AEC68}">
  <ds:schemaRefs/>
</ds:datastoreItem>
</file>

<file path=customXml/itemProps9.xml><?xml version="1.0" encoding="utf-8"?>
<ds:datastoreItem xmlns:ds="http://schemas.openxmlformats.org/officeDocument/2006/customXml" ds:itemID="{A85CF269-5ACD-4526-BD4D-7DCA72681BE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3775</Words>
  <Characters>4158</Characters>
  <Lines>30</Lines>
  <Paragraphs>8</Paragraphs>
  <TotalTime>130</TotalTime>
  <ScaleCrop>false</ScaleCrop>
  <LinksUpToDate>false</LinksUpToDate>
  <CharactersWithSpaces>4163</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企业用户_830089699</cp:lastModifiedBy>
  <dcterms:modified xsi:type="dcterms:W3CDTF">2024-09-18T08:19:53Z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E06D266F13EA4024808CEEADBAD91186_11</vt:lpwstr>
  </property>
</Properties>
</file>