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2FC1FD">
      <w:pPr>
        <w:spacing w:before="100" w:after="100"/>
        <w:jc w:val="center"/>
        <w:rPr>
          <w:rFonts w:hint="eastAsia" w:ascii="宋体" w:hAnsi="宋体"/>
          <w:sz w:val="24"/>
          <w:szCs w:val="24"/>
          <w:lang w:val="zh-CN"/>
        </w:rPr>
      </w:pPr>
    </w:p>
    <w:p w14:paraId="0B31F210">
      <w:pPr>
        <w:spacing w:before="100" w:after="100"/>
        <w:jc w:val="center"/>
        <w:rPr>
          <w:rFonts w:hint="eastAsia" w:ascii="宋体" w:hAnsi="宋体"/>
          <w:sz w:val="24"/>
          <w:szCs w:val="24"/>
          <w:lang w:val="zh-CN"/>
        </w:rPr>
      </w:pPr>
    </w:p>
    <w:p w14:paraId="161FF98D">
      <w:pPr>
        <w:spacing w:before="100" w:after="100"/>
        <w:jc w:val="center"/>
        <w:rPr>
          <w:rFonts w:hint="eastAsia" w:ascii="宋体" w:hAnsi="宋体"/>
          <w:sz w:val="24"/>
          <w:szCs w:val="24"/>
          <w:lang w:val="zh-CN"/>
        </w:rPr>
      </w:pPr>
    </w:p>
    <w:p w14:paraId="63B5505D">
      <w:pPr>
        <w:spacing w:before="100" w:after="100"/>
        <w:jc w:val="center"/>
        <w:rPr>
          <w:rFonts w:hint="eastAsia" w:ascii="宋体" w:hAnsi="宋体"/>
          <w:sz w:val="24"/>
          <w:szCs w:val="24"/>
          <w:lang w:val="zh-CN"/>
        </w:rPr>
      </w:pPr>
    </w:p>
    <w:p w14:paraId="3DD8FE31">
      <w:pPr>
        <w:spacing w:before="100" w:after="100"/>
        <w:jc w:val="center"/>
        <w:rPr>
          <w:rFonts w:hint="eastAsia" w:ascii="宋体" w:hAnsi="宋体"/>
          <w:sz w:val="24"/>
          <w:szCs w:val="24"/>
          <w:lang w:val="zh-CN"/>
        </w:rPr>
      </w:pPr>
    </w:p>
    <w:p w14:paraId="489C61B0">
      <w:pPr>
        <w:spacing w:before="100" w:after="100"/>
        <w:jc w:val="center"/>
        <w:rPr>
          <w:rFonts w:hint="eastAsia" w:ascii="宋体" w:hAnsi="宋体"/>
          <w:sz w:val="24"/>
          <w:szCs w:val="24"/>
          <w:lang w:val="zh-CN"/>
        </w:rPr>
      </w:pPr>
    </w:p>
    <w:p w14:paraId="325C6625">
      <w:pPr>
        <w:spacing w:before="100" w:after="100"/>
        <w:jc w:val="center"/>
        <w:rPr>
          <w:rFonts w:hint="eastAsia" w:ascii="宋体" w:hAnsi="宋体"/>
          <w:sz w:val="24"/>
          <w:szCs w:val="24"/>
          <w:lang w:val="zh-CN"/>
        </w:rPr>
      </w:pPr>
    </w:p>
    <w:p w14:paraId="1DC75EAD">
      <w:pPr>
        <w:spacing w:before="100" w:after="100"/>
        <w:jc w:val="center"/>
        <w:rPr>
          <w:rFonts w:hint="eastAsia" w:ascii="宋体" w:hAnsi="宋体"/>
          <w:sz w:val="24"/>
          <w:szCs w:val="24"/>
          <w:lang w:val="zh-CN"/>
        </w:rPr>
      </w:pPr>
    </w:p>
    <w:p w14:paraId="0487E666">
      <w:pPr>
        <w:spacing w:before="100" w:after="100"/>
        <w:jc w:val="center"/>
        <w:rPr>
          <w:rFonts w:hint="eastAsia" w:ascii="宋体" w:hAnsi="宋体"/>
          <w:sz w:val="24"/>
          <w:szCs w:val="24"/>
          <w:lang w:val="zh-CN"/>
        </w:rPr>
      </w:pPr>
    </w:p>
    <w:p w14:paraId="6C9E7878">
      <w:pPr>
        <w:spacing w:before="100" w:after="100"/>
        <w:jc w:val="center"/>
        <w:rPr>
          <w:rFonts w:hint="eastAsia" w:ascii="宋体" w:hAnsi="宋体"/>
          <w:sz w:val="24"/>
          <w:szCs w:val="24"/>
          <w:lang w:val="zh-CN"/>
        </w:rPr>
      </w:pPr>
    </w:p>
    <w:p w14:paraId="16809440">
      <w:pPr>
        <w:spacing w:before="100" w:after="100"/>
        <w:jc w:val="center"/>
        <w:rPr>
          <w:rFonts w:hint="eastAsia" w:ascii="宋体" w:hAnsi="宋体"/>
          <w:sz w:val="24"/>
          <w:szCs w:val="24"/>
          <w:lang w:val="zh-CN"/>
        </w:rPr>
      </w:pPr>
    </w:p>
    <w:p w14:paraId="5DC40A14">
      <w:pPr>
        <w:spacing w:before="100" w:after="100"/>
        <w:jc w:val="center"/>
        <w:rPr>
          <w:rFonts w:hint="eastAsia" w:ascii="宋体" w:hAnsi="宋体"/>
          <w:sz w:val="24"/>
          <w:szCs w:val="24"/>
          <w:lang w:val="zh-CN"/>
        </w:rPr>
      </w:pPr>
    </w:p>
    <w:p w14:paraId="44C38F43">
      <w:pPr>
        <w:spacing w:before="100" w:after="100"/>
        <w:jc w:val="center"/>
        <w:rPr>
          <w:rFonts w:hint="eastAsia" w:ascii="宋体" w:hAnsi="宋体"/>
          <w:sz w:val="24"/>
          <w:szCs w:val="24"/>
          <w:lang w:val="zh-CN"/>
        </w:rPr>
      </w:pPr>
      <w:r>
        <w:rPr>
          <w:rFonts w:hint="eastAsia" w:ascii="宋体" w:hAnsi="宋体"/>
          <w:sz w:val="24"/>
          <w:szCs w:val="24"/>
          <w:lang w:val="zh-CN"/>
        </w:rPr>
        <w:t>2023年度</w:t>
      </w:r>
    </w:p>
    <w:p w14:paraId="1D5BC9B2">
      <w:pPr>
        <w:spacing w:before="100" w:after="100"/>
        <w:jc w:val="center"/>
        <w:rPr>
          <w:rFonts w:hint="eastAsia" w:ascii="宋体" w:hAnsi="宋体"/>
          <w:sz w:val="24"/>
          <w:szCs w:val="24"/>
          <w:lang w:val="zh-CN"/>
        </w:rPr>
      </w:pPr>
      <w:r>
        <w:rPr>
          <w:rFonts w:hint="eastAsia" w:ascii="宋体" w:hAnsi="宋体"/>
          <w:sz w:val="24"/>
          <w:szCs w:val="24"/>
          <w:lang w:val="zh-CN"/>
        </w:rPr>
        <w:t>华池县白马九年制学校部门决算</w:t>
      </w:r>
    </w:p>
    <w:p w14:paraId="655568A9">
      <w:pPr>
        <w:spacing w:before="100" w:after="100"/>
        <w:jc w:val="center"/>
        <w:rPr>
          <w:rFonts w:hint="eastAsia" w:ascii="宋体" w:hAnsi="宋体"/>
          <w:sz w:val="24"/>
          <w:szCs w:val="24"/>
          <w:lang w:val="zh-CN"/>
        </w:rPr>
      </w:pPr>
    </w:p>
    <w:p w14:paraId="189D01AD">
      <w:pPr>
        <w:spacing w:before="100" w:after="100"/>
        <w:jc w:val="center"/>
        <w:rPr>
          <w:rFonts w:hint="eastAsia" w:ascii="宋体" w:hAnsi="宋体"/>
          <w:sz w:val="24"/>
          <w:szCs w:val="24"/>
          <w:lang w:val="zh-CN"/>
        </w:rPr>
      </w:pPr>
    </w:p>
    <w:p w14:paraId="5A55FB00">
      <w:pPr>
        <w:spacing w:before="100" w:after="100"/>
        <w:jc w:val="center"/>
        <w:rPr>
          <w:rFonts w:hint="eastAsia" w:ascii="宋体" w:hAnsi="宋体"/>
          <w:sz w:val="24"/>
          <w:szCs w:val="24"/>
          <w:lang w:val="zh-CN"/>
        </w:rPr>
      </w:pPr>
    </w:p>
    <w:p w14:paraId="2F8B0ED6">
      <w:pPr>
        <w:spacing w:before="100" w:after="100"/>
        <w:jc w:val="center"/>
        <w:rPr>
          <w:rFonts w:hint="eastAsia" w:ascii="宋体" w:hAnsi="宋体"/>
          <w:sz w:val="24"/>
          <w:szCs w:val="24"/>
          <w:lang w:val="zh-CN"/>
        </w:rPr>
      </w:pPr>
    </w:p>
    <w:p w14:paraId="04C4E76F">
      <w:pPr>
        <w:spacing w:before="100" w:after="100"/>
        <w:jc w:val="center"/>
        <w:rPr>
          <w:rFonts w:hint="eastAsia" w:ascii="宋体" w:hAnsi="宋体"/>
          <w:sz w:val="24"/>
          <w:szCs w:val="24"/>
          <w:lang w:val="zh-CN"/>
        </w:rPr>
      </w:pPr>
    </w:p>
    <w:p w14:paraId="10EF4FF0">
      <w:pPr>
        <w:spacing w:before="100" w:after="100"/>
        <w:jc w:val="center"/>
        <w:rPr>
          <w:rFonts w:hint="eastAsia" w:ascii="宋体" w:hAnsi="宋体"/>
          <w:sz w:val="24"/>
          <w:szCs w:val="24"/>
          <w:lang w:val="zh-CN"/>
        </w:rPr>
      </w:pPr>
    </w:p>
    <w:p w14:paraId="47DA7005">
      <w:pPr>
        <w:spacing w:before="100" w:after="100"/>
        <w:jc w:val="center"/>
        <w:rPr>
          <w:rFonts w:hint="eastAsia" w:ascii="宋体" w:hAnsi="宋体"/>
          <w:sz w:val="24"/>
          <w:szCs w:val="24"/>
          <w:lang w:val="zh-CN"/>
        </w:rPr>
      </w:pPr>
    </w:p>
    <w:p w14:paraId="220854BF">
      <w:pPr>
        <w:spacing w:before="100" w:after="100"/>
        <w:jc w:val="center"/>
        <w:rPr>
          <w:rFonts w:hint="eastAsia" w:ascii="宋体" w:hAnsi="宋体"/>
          <w:sz w:val="24"/>
          <w:szCs w:val="24"/>
          <w:lang w:val="zh-CN"/>
        </w:rPr>
      </w:pPr>
    </w:p>
    <w:p w14:paraId="34A7F090">
      <w:pPr>
        <w:spacing w:before="100" w:after="100"/>
        <w:jc w:val="center"/>
        <w:rPr>
          <w:rFonts w:hint="eastAsia" w:ascii="宋体" w:hAnsi="宋体"/>
          <w:sz w:val="24"/>
          <w:szCs w:val="24"/>
          <w:lang w:val="zh-CN"/>
        </w:rPr>
      </w:pPr>
    </w:p>
    <w:p w14:paraId="29C4A19A">
      <w:pPr>
        <w:spacing w:before="100" w:after="100"/>
        <w:jc w:val="center"/>
        <w:rPr>
          <w:rFonts w:hint="eastAsia" w:ascii="宋体" w:hAnsi="宋体"/>
          <w:sz w:val="24"/>
          <w:szCs w:val="24"/>
          <w:lang w:val="zh-CN"/>
        </w:rPr>
      </w:pPr>
    </w:p>
    <w:p w14:paraId="777849E3">
      <w:pPr>
        <w:spacing w:before="100" w:after="100"/>
        <w:jc w:val="center"/>
        <w:rPr>
          <w:rFonts w:hint="eastAsia" w:ascii="宋体" w:hAnsi="宋体"/>
          <w:sz w:val="24"/>
          <w:szCs w:val="24"/>
          <w:lang w:val="zh-CN"/>
        </w:rPr>
      </w:pPr>
    </w:p>
    <w:p w14:paraId="5CB78B77">
      <w:pPr>
        <w:spacing w:before="100" w:after="100"/>
        <w:jc w:val="center"/>
        <w:rPr>
          <w:rFonts w:hint="eastAsia" w:ascii="宋体" w:hAnsi="宋体"/>
          <w:sz w:val="24"/>
          <w:szCs w:val="24"/>
          <w:lang w:val="zh-CN"/>
        </w:rPr>
      </w:pPr>
    </w:p>
    <w:p w14:paraId="086E33C5">
      <w:pPr>
        <w:spacing w:before="100" w:after="100"/>
        <w:jc w:val="center"/>
        <w:rPr>
          <w:rFonts w:hint="eastAsia" w:ascii="宋体" w:hAnsi="宋体"/>
          <w:sz w:val="24"/>
          <w:szCs w:val="24"/>
          <w:lang w:val="zh-CN"/>
        </w:rPr>
      </w:pPr>
    </w:p>
    <w:p w14:paraId="06C4B063">
      <w:pPr>
        <w:spacing w:before="100" w:after="100"/>
        <w:jc w:val="center"/>
        <w:rPr>
          <w:rFonts w:hint="eastAsia" w:ascii="宋体" w:hAnsi="宋体"/>
          <w:sz w:val="24"/>
          <w:szCs w:val="24"/>
          <w:lang w:val="zh-CN"/>
        </w:rPr>
      </w:pPr>
    </w:p>
    <w:p w14:paraId="42AF72B2">
      <w:pPr>
        <w:spacing w:before="100" w:after="100"/>
        <w:jc w:val="center"/>
        <w:rPr>
          <w:rFonts w:hint="eastAsia" w:ascii="宋体" w:hAnsi="宋体"/>
          <w:sz w:val="24"/>
          <w:szCs w:val="24"/>
          <w:lang w:val="zh-CN"/>
        </w:rPr>
      </w:pPr>
    </w:p>
    <w:p w14:paraId="5FD0015C">
      <w:pPr>
        <w:spacing w:before="100" w:after="100"/>
        <w:jc w:val="center"/>
        <w:rPr>
          <w:rFonts w:hint="eastAsia" w:ascii="宋体" w:hAnsi="宋体"/>
          <w:sz w:val="24"/>
          <w:szCs w:val="24"/>
          <w:lang w:val="zh-CN"/>
        </w:rPr>
      </w:pPr>
    </w:p>
    <w:p w14:paraId="49D11970">
      <w:pPr>
        <w:spacing w:before="100" w:after="100"/>
        <w:jc w:val="center"/>
        <w:rPr>
          <w:rFonts w:hint="eastAsia" w:ascii="宋体" w:hAnsi="宋体"/>
          <w:sz w:val="24"/>
          <w:szCs w:val="24"/>
          <w:lang w:val="zh-CN"/>
        </w:rPr>
      </w:pPr>
    </w:p>
    <w:p w14:paraId="75C9B08E">
      <w:pPr>
        <w:spacing w:before="100" w:after="100"/>
        <w:jc w:val="center"/>
        <w:rPr>
          <w:rFonts w:hint="eastAsia" w:ascii="宋体" w:hAnsi="宋体"/>
          <w:sz w:val="24"/>
          <w:szCs w:val="24"/>
          <w:lang w:val="zh-CN"/>
        </w:rPr>
      </w:pPr>
    </w:p>
    <w:p w14:paraId="558733BE">
      <w:pPr>
        <w:spacing w:before="100" w:after="100"/>
        <w:jc w:val="center"/>
        <w:rPr>
          <w:rFonts w:hint="eastAsia" w:ascii="宋体" w:hAnsi="宋体"/>
          <w:sz w:val="24"/>
          <w:szCs w:val="24"/>
          <w:lang w:val="zh-CN"/>
        </w:rPr>
      </w:pPr>
      <w:r>
        <w:rPr>
          <w:rFonts w:hint="eastAsia" w:ascii="宋体" w:hAnsi="宋体"/>
          <w:b/>
          <w:sz w:val="24"/>
          <w:szCs w:val="24"/>
          <w:lang w:val="zh-CN"/>
        </w:rPr>
        <w:t>目录</w:t>
      </w:r>
    </w:p>
    <w:p w14:paraId="3ED8D91D">
      <w:pPr>
        <w:spacing w:before="100" w:after="100"/>
        <w:jc w:val="left"/>
        <w:rPr>
          <w:rFonts w:hint="eastAsia" w:ascii="宋体" w:hAnsi="宋体"/>
          <w:sz w:val="24"/>
          <w:szCs w:val="24"/>
          <w:lang w:val="zh-CN"/>
        </w:rPr>
      </w:pPr>
      <w:r>
        <w:rPr>
          <w:rFonts w:hint="eastAsia" w:ascii="宋体" w:hAnsi="宋体"/>
          <w:b/>
          <w:sz w:val="24"/>
          <w:szCs w:val="24"/>
          <w:lang w:val="zh-CN"/>
        </w:rPr>
        <w:t>第一部分部门概况</w:t>
      </w:r>
    </w:p>
    <w:p w14:paraId="200E0641">
      <w:pPr>
        <w:spacing w:before="100" w:after="100"/>
        <w:jc w:val="left"/>
        <w:rPr>
          <w:rFonts w:hint="eastAsia" w:ascii="宋体" w:hAnsi="宋体"/>
          <w:sz w:val="24"/>
          <w:szCs w:val="24"/>
          <w:lang w:val="zh-CN"/>
        </w:rPr>
      </w:pPr>
      <w:r>
        <w:rPr>
          <w:rFonts w:hint="eastAsia" w:ascii="宋体" w:hAnsi="宋体"/>
          <w:sz w:val="24"/>
          <w:szCs w:val="24"/>
          <w:lang w:val="zh-CN"/>
        </w:rPr>
        <w:t>一、部门职责</w:t>
      </w:r>
    </w:p>
    <w:p w14:paraId="5512A17C">
      <w:pPr>
        <w:spacing w:before="100" w:after="100"/>
        <w:jc w:val="left"/>
        <w:rPr>
          <w:rFonts w:hint="eastAsia" w:ascii="宋体" w:hAnsi="宋体"/>
          <w:sz w:val="24"/>
          <w:szCs w:val="24"/>
          <w:lang w:val="zh-CN"/>
        </w:rPr>
      </w:pPr>
      <w:r>
        <w:rPr>
          <w:rFonts w:hint="eastAsia" w:ascii="宋体" w:hAnsi="宋体"/>
          <w:sz w:val="24"/>
          <w:szCs w:val="24"/>
          <w:lang w:val="zh-CN"/>
        </w:rPr>
        <w:t>二、机构设置</w:t>
      </w:r>
    </w:p>
    <w:p w14:paraId="46CA02E4">
      <w:pPr>
        <w:spacing w:before="100" w:after="100"/>
        <w:jc w:val="left"/>
        <w:rPr>
          <w:rFonts w:hint="eastAsia" w:ascii="宋体" w:hAnsi="宋体"/>
          <w:sz w:val="24"/>
          <w:szCs w:val="24"/>
          <w:lang w:val="zh-CN"/>
        </w:rPr>
      </w:pPr>
      <w:r>
        <w:rPr>
          <w:rFonts w:hint="eastAsia" w:ascii="宋体" w:hAnsi="宋体"/>
          <w:b/>
          <w:sz w:val="24"/>
          <w:szCs w:val="24"/>
          <w:lang w:val="zh-CN"/>
        </w:rPr>
        <w:t>第二部分2023年度部门决算表</w:t>
      </w:r>
    </w:p>
    <w:p w14:paraId="4EDDAD6F">
      <w:pPr>
        <w:spacing w:before="100" w:after="100"/>
        <w:jc w:val="left"/>
        <w:rPr>
          <w:rFonts w:hint="eastAsia" w:ascii="宋体" w:hAnsi="宋体"/>
          <w:sz w:val="24"/>
          <w:szCs w:val="24"/>
          <w:lang w:val="zh-CN"/>
        </w:rPr>
      </w:pPr>
      <w:r>
        <w:rPr>
          <w:rFonts w:hint="eastAsia" w:ascii="宋体" w:hAnsi="宋体"/>
          <w:sz w:val="24"/>
          <w:szCs w:val="24"/>
          <w:lang w:val="zh-CN"/>
        </w:rPr>
        <w:t>一、收入支出决算总表</w:t>
      </w:r>
    </w:p>
    <w:p w14:paraId="2953558A">
      <w:pPr>
        <w:spacing w:before="100" w:after="100"/>
        <w:jc w:val="left"/>
        <w:rPr>
          <w:rFonts w:hint="eastAsia" w:ascii="宋体" w:hAnsi="宋体"/>
          <w:sz w:val="24"/>
          <w:szCs w:val="24"/>
          <w:lang w:val="zh-CN"/>
        </w:rPr>
      </w:pPr>
      <w:r>
        <w:rPr>
          <w:rFonts w:hint="eastAsia" w:ascii="宋体" w:hAnsi="宋体"/>
          <w:sz w:val="24"/>
          <w:szCs w:val="24"/>
          <w:lang w:val="zh-CN"/>
        </w:rPr>
        <w:t>二、收入决算表</w:t>
      </w:r>
    </w:p>
    <w:p w14:paraId="7D055D48">
      <w:pPr>
        <w:spacing w:before="100" w:after="100"/>
        <w:jc w:val="left"/>
        <w:rPr>
          <w:rFonts w:hint="eastAsia" w:ascii="宋体" w:hAnsi="宋体"/>
          <w:sz w:val="24"/>
          <w:szCs w:val="24"/>
          <w:lang w:val="zh-CN"/>
        </w:rPr>
      </w:pPr>
      <w:r>
        <w:rPr>
          <w:rFonts w:hint="eastAsia" w:ascii="宋体" w:hAnsi="宋体"/>
          <w:sz w:val="24"/>
          <w:szCs w:val="24"/>
          <w:lang w:val="zh-CN"/>
        </w:rPr>
        <w:t>三、支出决算表</w:t>
      </w:r>
    </w:p>
    <w:p w14:paraId="51D87E4E">
      <w:pPr>
        <w:spacing w:before="100" w:after="100"/>
        <w:jc w:val="left"/>
        <w:rPr>
          <w:rFonts w:hint="eastAsia" w:ascii="宋体" w:hAnsi="宋体"/>
          <w:sz w:val="24"/>
          <w:szCs w:val="24"/>
          <w:lang w:val="zh-CN"/>
        </w:rPr>
      </w:pPr>
      <w:r>
        <w:rPr>
          <w:rFonts w:hint="eastAsia" w:ascii="宋体" w:hAnsi="宋体"/>
          <w:sz w:val="24"/>
          <w:szCs w:val="24"/>
          <w:lang w:val="zh-CN"/>
        </w:rPr>
        <w:t>四、财政拨款收入支出决算总表</w:t>
      </w:r>
    </w:p>
    <w:p w14:paraId="79724695">
      <w:pPr>
        <w:spacing w:before="100" w:after="100"/>
        <w:jc w:val="left"/>
        <w:rPr>
          <w:rFonts w:hint="eastAsia" w:ascii="宋体" w:hAnsi="宋体"/>
          <w:sz w:val="24"/>
          <w:szCs w:val="24"/>
          <w:lang w:val="zh-CN"/>
        </w:rPr>
      </w:pPr>
      <w:r>
        <w:rPr>
          <w:rFonts w:hint="eastAsia" w:ascii="宋体" w:hAnsi="宋体"/>
          <w:sz w:val="24"/>
          <w:szCs w:val="24"/>
          <w:lang w:val="zh-CN"/>
        </w:rPr>
        <w:t>五、一般公共预算财政拨款支出决算表</w:t>
      </w:r>
    </w:p>
    <w:p w14:paraId="300AB093">
      <w:pPr>
        <w:spacing w:before="100" w:after="100"/>
        <w:jc w:val="left"/>
        <w:rPr>
          <w:rFonts w:hint="eastAsia" w:ascii="宋体" w:hAnsi="宋体"/>
          <w:sz w:val="24"/>
          <w:szCs w:val="24"/>
          <w:lang w:val="zh-CN"/>
        </w:rPr>
      </w:pPr>
      <w:r>
        <w:rPr>
          <w:rFonts w:hint="eastAsia" w:ascii="宋体" w:hAnsi="宋体"/>
          <w:sz w:val="24"/>
          <w:szCs w:val="24"/>
          <w:lang w:val="zh-CN"/>
        </w:rPr>
        <w:t>六、一般公共预算财政拨款基本支出决算明细表</w:t>
      </w:r>
    </w:p>
    <w:p w14:paraId="2524C75A">
      <w:pPr>
        <w:spacing w:before="100" w:after="100"/>
        <w:jc w:val="left"/>
        <w:rPr>
          <w:rFonts w:hint="eastAsia" w:ascii="宋体" w:hAnsi="宋体"/>
          <w:sz w:val="24"/>
          <w:szCs w:val="24"/>
          <w:lang w:val="zh-CN"/>
        </w:rPr>
      </w:pPr>
      <w:r>
        <w:rPr>
          <w:rFonts w:hint="eastAsia" w:ascii="宋体" w:hAnsi="宋体"/>
          <w:sz w:val="24"/>
          <w:szCs w:val="24"/>
          <w:lang w:val="zh-CN"/>
        </w:rPr>
        <w:t>七、政府性基金预算财政拨款收入支出决算表</w:t>
      </w:r>
    </w:p>
    <w:p w14:paraId="0F009A45">
      <w:pPr>
        <w:spacing w:before="100" w:after="100"/>
        <w:jc w:val="left"/>
        <w:rPr>
          <w:rFonts w:hint="eastAsia" w:ascii="宋体" w:hAnsi="宋体"/>
          <w:sz w:val="24"/>
          <w:szCs w:val="24"/>
          <w:lang w:val="zh-CN"/>
        </w:rPr>
      </w:pPr>
      <w:r>
        <w:rPr>
          <w:rFonts w:hint="eastAsia" w:ascii="宋体" w:hAnsi="宋体"/>
          <w:sz w:val="24"/>
          <w:szCs w:val="24"/>
          <w:lang w:val="zh-CN"/>
        </w:rPr>
        <w:t>八、国有资本经营预算财政拨款支出决算表</w:t>
      </w:r>
    </w:p>
    <w:p w14:paraId="252B02FD">
      <w:pPr>
        <w:spacing w:before="100" w:after="100"/>
        <w:jc w:val="left"/>
        <w:rPr>
          <w:rFonts w:hint="eastAsia" w:ascii="宋体" w:hAnsi="宋体"/>
          <w:sz w:val="24"/>
          <w:szCs w:val="24"/>
          <w:lang w:val="zh-CN"/>
        </w:rPr>
      </w:pPr>
      <w:r>
        <w:rPr>
          <w:rFonts w:hint="eastAsia" w:ascii="宋体" w:hAnsi="宋体"/>
          <w:sz w:val="24"/>
          <w:szCs w:val="24"/>
          <w:lang w:val="zh-CN"/>
        </w:rPr>
        <w:t>九、财政拨款</w:t>
      </w:r>
      <w:r>
        <w:rPr>
          <w:rFonts w:ascii="宋体" w:hAnsi="宋体"/>
          <w:sz w:val="24"/>
          <w:szCs w:val="24"/>
          <w:lang w:val="zh-CN"/>
        </w:rPr>
        <w:t>“</w:t>
      </w:r>
      <w:r>
        <w:rPr>
          <w:rFonts w:hint="eastAsia" w:ascii="宋体" w:hAnsi="宋体"/>
          <w:sz w:val="24"/>
          <w:szCs w:val="24"/>
          <w:lang w:val="zh-CN"/>
        </w:rPr>
        <w:t>三公</w:t>
      </w:r>
      <w:r>
        <w:rPr>
          <w:rFonts w:ascii="宋体" w:hAnsi="宋体"/>
          <w:sz w:val="24"/>
          <w:szCs w:val="24"/>
          <w:lang w:val="zh-CN"/>
        </w:rPr>
        <w:t>”</w:t>
      </w:r>
      <w:r>
        <w:rPr>
          <w:rFonts w:hint="eastAsia" w:ascii="宋体" w:hAnsi="宋体"/>
          <w:sz w:val="24"/>
          <w:szCs w:val="24"/>
          <w:lang w:val="zh-CN"/>
        </w:rPr>
        <w:t>经费支出决算表</w:t>
      </w:r>
    </w:p>
    <w:p w14:paraId="7E1E670B">
      <w:pPr>
        <w:spacing w:before="100" w:after="100"/>
        <w:jc w:val="left"/>
        <w:rPr>
          <w:rFonts w:hint="eastAsia" w:ascii="宋体" w:hAnsi="宋体"/>
          <w:sz w:val="24"/>
          <w:szCs w:val="24"/>
          <w:lang w:val="zh-CN"/>
        </w:rPr>
      </w:pPr>
      <w:r>
        <w:rPr>
          <w:rFonts w:hint="eastAsia" w:ascii="宋体" w:hAnsi="宋体"/>
          <w:b/>
          <w:sz w:val="24"/>
          <w:szCs w:val="24"/>
          <w:lang w:val="zh-CN"/>
        </w:rPr>
        <w:t>第三部分2023年度部门决算情况说明</w:t>
      </w:r>
    </w:p>
    <w:p w14:paraId="6F64079B">
      <w:pPr>
        <w:spacing w:before="100" w:after="100"/>
        <w:jc w:val="left"/>
        <w:rPr>
          <w:rFonts w:hint="eastAsia" w:ascii="宋体" w:hAnsi="宋体"/>
          <w:sz w:val="24"/>
          <w:szCs w:val="24"/>
          <w:lang w:val="zh-CN"/>
        </w:rPr>
      </w:pPr>
      <w:r>
        <w:rPr>
          <w:rFonts w:hint="eastAsia" w:ascii="宋体" w:hAnsi="宋体"/>
          <w:sz w:val="24"/>
          <w:szCs w:val="24"/>
          <w:lang w:val="zh-CN"/>
        </w:rPr>
        <w:t>一、收入支出决算总体情况说明</w:t>
      </w:r>
    </w:p>
    <w:p w14:paraId="6B84B3D3">
      <w:pPr>
        <w:spacing w:before="100" w:after="100"/>
        <w:jc w:val="left"/>
        <w:rPr>
          <w:rFonts w:hint="eastAsia" w:ascii="宋体" w:hAnsi="宋体"/>
          <w:sz w:val="24"/>
          <w:szCs w:val="24"/>
          <w:lang w:val="zh-CN"/>
        </w:rPr>
      </w:pPr>
      <w:r>
        <w:rPr>
          <w:rFonts w:hint="eastAsia" w:ascii="宋体" w:hAnsi="宋体"/>
          <w:sz w:val="24"/>
          <w:szCs w:val="24"/>
          <w:lang w:val="zh-CN"/>
        </w:rPr>
        <w:t>二、收入决算情况说明</w:t>
      </w:r>
    </w:p>
    <w:p w14:paraId="5CF3A2DB">
      <w:pPr>
        <w:spacing w:before="100" w:after="100"/>
        <w:jc w:val="left"/>
        <w:rPr>
          <w:rFonts w:hint="eastAsia" w:ascii="宋体" w:hAnsi="宋体"/>
          <w:sz w:val="24"/>
          <w:szCs w:val="24"/>
          <w:lang w:val="zh-CN"/>
        </w:rPr>
      </w:pPr>
      <w:r>
        <w:rPr>
          <w:rFonts w:hint="eastAsia" w:ascii="宋体" w:hAnsi="宋体"/>
          <w:sz w:val="24"/>
          <w:szCs w:val="24"/>
          <w:lang w:val="zh-CN"/>
        </w:rPr>
        <w:t>三、支出决算情况说明</w:t>
      </w:r>
    </w:p>
    <w:p w14:paraId="09BB997B">
      <w:pPr>
        <w:spacing w:before="100" w:after="100"/>
        <w:jc w:val="left"/>
        <w:rPr>
          <w:rFonts w:hint="eastAsia" w:ascii="宋体" w:hAnsi="宋体"/>
          <w:sz w:val="24"/>
          <w:szCs w:val="24"/>
          <w:lang w:val="zh-CN"/>
        </w:rPr>
      </w:pPr>
      <w:r>
        <w:rPr>
          <w:rFonts w:hint="eastAsia" w:ascii="宋体" w:hAnsi="宋体"/>
          <w:sz w:val="24"/>
          <w:szCs w:val="24"/>
          <w:lang w:val="zh-CN"/>
        </w:rPr>
        <w:t>四、财政拨款收入支出决算总体情况说明</w:t>
      </w:r>
    </w:p>
    <w:p w14:paraId="7CFBC910">
      <w:pPr>
        <w:spacing w:before="100" w:after="100"/>
        <w:jc w:val="left"/>
        <w:rPr>
          <w:rFonts w:hint="eastAsia" w:ascii="宋体" w:hAnsi="宋体"/>
          <w:sz w:val="24"/>
          <w:szCs w:val="24"/>
          <w:lang w:val="zh-CN"/>
        </w:rPr>
      </w:pPr>
      <w:r>
        <w:rPr>
          <w:rFonts w:hint="eastAsia" w:ascii="宋体" w:hAnsi="宋体"/>
          <w:sz w:val="24"/>
          <w:szCs w:val="24"/>
          <w:lang w:val="zh-CN"/>
        </w:rPr>
        <w:t>五、一般公共预算财政拨款支出决算情况说明</w:t>
      </w:r>
    </w:p>
    <w:p w14:paraId="625D72A8">
      <w:pPr>
        <w:spacing w:before="100" w:after="100"/>
        <w:jc w:val="left"/>
        <w:rPr>
          <w:rFonts w:hint="eastAsia" w:ascii="宋体" w:hAnsi="宋体"/>
          <w:sz w:val="24"/>
          <w:szCs w:val="24"/>
          <w:lang w:val="zh-CN"/>
        </w:rPr>
      </w:pPr>
      <w:r>
        <w:rPr>
          <w:rFonts w:hint="eastAsia" w:ascii="宋体" w:hAnsi="宋体"/>
          <w:sz w:val="24"/>
          <w:szCs w:val="24"/>
          <w:lang w:val="zh-CN"/>
        </w:rPr>
        <w:t>六、一般公共预算财政拨款基本支出决算情况说明</w:t>
      </w:r>
    </w:p>
    <w:p w14:paraId="36047D02">
      <w:pPr>
        <w:spacing w:before="100" w:after="100"/>
        <w:jc w:val="left"/>
        <w:rPr>
          <w:rFonts w:hint="eastAsia" w:ascii="宋体" w:hAnsi="宋体"/>
          <w:sz w:val="24"/>
          <w:szCs w:val="24"/>
        </w:rPr>
      </w:pPr>
      <w:r>
        <w:rPr>
          <w:rFonts w:hint="eastAsia" w:ascii="宋体" w:hAnsi="宋体"/>
          <w:sz w:val="24"/>
          <w:szCs w:val="24"/>
          <w:lang w:val="zh-CN"/>
        </w:rPr>
        <w:t>七、政府性基金预算财政拨款收支决算情况说明</w:t>
      </w:r>
    </w:p>
    <w:p w14:paraId="653C97BB">
      <w:pPr>
        <w:spacing w:before="100" w:after="100"/>
        <w:jc w:val="left"/>
        <w:rPr>
          <w:rFonts w:hint="eastAsia" w:ascii="宋体" w:hAnsi="宋体"/>
          <w:sz w:val="24"/>
          <w:szCs w:val="24"/>
          <w:lang w:val="zh-CN"/>
        </w:rPr>
      </w:pPr>
      <w:r>
        <w:rPr>
          <w:rFonts w:hint="eastAsia" w:ascii="宋体" w:hAnsi="宋体"/>
          <w:sz w:val="24"/>
          <w:szCs w:val="24"/>
          <w:lang w:val="zh-CN"/>
        </w:rPr>
        <w:t>八、国有资本经营预算财政拨款支出情况说明</w:t>
      </w:r>
    </w:p>
    <w:p w14:paraId="6095D140">
      <w:pPr>
        <w:spacing w:before="100" w:after="100"/>
        <w:jc w:val="left"/>
        <w:rPr>
          <w:rFonts w:hint="eastAsia" w:ascii="宋体" w:hAnsi="宋体"/>
          <w:sz w:val="24"/>
          <w:szCs w:val="24"/>
        </w:rPr>
      </w:pPr>
      <w:r>
        <w:rPr>
          <w:rFonts w:hint="eastAsia" w:ascii="宋体" w:hAnsi="宋体"/>
          <w:sz w:val="24"/>
          <w:szCs w:val="24"/>
          <w:lang w:val="zh-CN"/>
        </w:rPr>
        <w:t>九、财政拨款</w:t>
      </w:r>
      <w:r>
        <w:rPr>
          <w:rFonts w:ascii="宋体" w:hAnsi="宋体"/>
          <w:sz w:val="24"/>
          <w:szCs w:val="24"/>
          <w:lang w:val="zh-CN"/>
        </w:rPr>
        <w:t>“</w:t>
      </w:r>
      <w:r>
        <w:rPr>
          <w:rFonts w:hint="eastAsia" w:ascii="宋体" w:hAnsi="宋体"/>
          <w:sz w:val="24"/>
          <w:szCs w:val="24"/>
          <w:lang w:val="zh-CN"/>
        </w:rPr>
        <w:t>三公</w:t>
      </w:r>
      <w:r>
        <w:rPr>
          <w:rFonts w:ascii="宋体" w:hAnsi="宋体"/>
          <w:sz w:val="24"/>
          <w:szCs w:val="24"/>
          <w:lang w:val="zh-CN"/>
        </w:rPr>
        <w:t>”</w:t>
      </w:r>
      <w:r>
        <w:rPr>
          <w:rFonts w:hint="eastAsia" w:ascii="宋体" w:hAnsi="宋体"/>
          <w:sz w:val="24"/>
          <w:szCs w:val="24"/>
          <w:lang w:val="zh-CN"/>
        </w:rPr>
        <w:t>经费支出决算情况说明</w:t>
      </w:r>
    </w:p>
    <w:p w14:paraId="6E8968CD">
      <w:pPr>
        <w:spacing w:before="100" w:after="100"/>
        <w:jc w:val="left"/>
        <w:rPr>
          <w:rFonts w:hint="eastAsia" w:ascii="宋体" w:hAnsi="宋体"/>
          <w:sz w:val="24"/>
          <w:szCs w:val="24"/>
        </w:rPr>
      </w:pPr>
      <w:r>
        <w:rPr>
          <w:rFonts w:hint="eastAsia" w:ascii="宋体" w:hAnsi="宋体"/>
          <w:sz w:val="24"/>
          <w:szCs w:val="24"/>
          <w:lang w:val="zh-CN"/>
        </w:rPr>
        <w:t>十、机关运行经费支出情况说明</w:t>
      </w:r>
    </w:p>
    <w:p w14:paraId="28867789">
      <w:pPr>
        <w:spacing w:before="100" w:after="100"/>
        <w:jc w:val="left"/>
        <w:rPr>
          <w:rFonts w:hint="eastAsia" w:ascii="宋体" w:hAnsi="宋体"/>
          <w:sz w:val="24"/>
          <w:szCs w:val="24"/>
          <w:lang w:val="zh-CN"/>
        </w:rPr>
      </w:pPr>
      <w:r>
        <w:rPr>
          <w:rFonts w:hint="eastAsia" w:ascii="宋体" w:hAnsi="宋体"/>
          <w:sz w:val="24"/>
          <w:szCs w:val="24"/>
          <w:lang w:val="zh-CN"/>
        </w:rPr>
        <w:t>十一、政府采购支出情况说明</w:t>
      </w:r>
    </w:p>
    <w:p w14:paraId="49A48E5F">
      <w:pPr>
        <w:spacing w:before="100" w:after="100"/>
        <w:jc w:val="left"/>
        <w:rPr>
          <w:rFonts w:hint="eastAsia" w:ascii="宋体" w:hAnsi="宋体"/>
          <w:sz w:val="24"/>
          <w:szCs w:val="24"/>
          <w:lang w:val="zh-CN"/>
        </w:rPr>
      </w:pPr>
      <w:r>
        <w:rPr>
          <w:rFonts w:hint="eastAsia" w:ascii="宋体" w:hAnsi="宋体"/>
          <w:sz w:val="24"/>
          <w:szCs w:val="24"/>
          <w:lang w:val="zh-CN"/>
        </w:rPr>
        <w:t>十二、国有资产占用情况说明</w:t>
      </w:r>
    </w:p>
    <w:p w14:paraId="48F6B6EA">
      <w:pPr>
        <w:spacing w:before="100" w:after="100"/>
        <w:jc w:val="left"/>
        <w:rPr>
          <w:rFonts w:hint="eastAsia" w:ascii="宋体" w:hAnsi="宋体"/>
          <w:sz w:val="24"/>
          <w:szCs w:val="24"/>
          <w:lang w:val="zh-CN"/>
        </w:rPr>
      </w:pPr>
      <w:r>
        <w:rPr>
          <w:rFonts w:hint="eastAsia" w:ascii="宋体" w:hAnsi="宋体"/>
          <w:sz w:val="24"/>
          <w:szCs w:val="24"/>
          <w:lang w:val="zh-CN"/>
        </w:rPr>
        <w:t>十三、其他需要说明的情况</w:t>
      </w:r>
    </w:p>
    <w:p w14:paraId="3BD41822">
      <w:pPr>
        <w:spacing w:before="100" w:after="100"/>
        <w:jc w:val="left"/>
        <w:rPr>
          <w:rFonts w:hint="eastAsia" w:ascii="宋体" w:hAnsi="宋体"/>
          <w:sz w:val="24"/>
          <w:szCs w:val="24"/>
          <w:lang w:val="zh-CN"/>
        </w:rPr>
      </w:pPr>
      <w:r>
        <w:rPr>
          <w:rFonts w:hint="eastAsia" w:ascii="宋体" w:hAnsi="宋体"/>
          <w:b/>
          <w:sz w:val="24"/>
          <w:szCs w:val="24"/>
          <w:lang w:val="zh-CN"/>
        </w:rPr>
        <w:t>第四部分预算绩效情况说明</w:t>
      </w:r>
    </w:p>
    <w:p w14:paraId="16E05F70">
      <w:pPr>
        <w:spacing w:before="100" w:after="100"/>
        <w:jc w:val="left"/>
        <w:rPr>
          <w:rFonts w:hint="eastAsia" w:ascii="宋体" w:hAnsi="宋体"/>
          <w:sz w:val="24"/>
          <w:szCs w:val="24"/>
          <w:lang w:val="zh-CN"/>
        </w:rPr>
      </w:pPr>
      <w:r>
        <w:rPr>
          <w:rFonts w:hint="eastAsia" w:ascii="宋体" w:hAnsi="宋体"/>
          <w:b/>
          <w:sz w:val="24"/>
          <w:szCs w:val="24"/>
          <w:lang w:val="zh-CN"/>
        </w:rPr>
        <w:t>第五部分名词解释</w:t>
      </w:r>
    </w:p>
    <w:p w14:paraId="38BA1006">
      <w:pPr>
        <w:spacing w:before="100" w:after="100"/>
        <w:jc w:val="center"/>
        <w:rPr>
          <w:rFonts w:hint="eastAsia" w:ascii="宋体" w:hAnsi="宋体"/>
          <w:sz w:val="24"/>
          <w:szCs w:val="24"/>
          <w:lang w:val="zh-CN"/>
        </w:rPr>
      </w:pPr>
      <w:r>
        <w:rPr>
          <w:rFonts w:hint="eastAsia" w:ascii="宋体" w:hAnsi="宋体"/>
          <w:b/>
          <w:sz w:val="24"/>
          <w:szCs w:val="24"/>
          <w:lang w:val="zh-CN"/>
        </w:rPr>
        <w:t>第一部分部门概况</w:t>
      </w:r>
    </w:p>
    <w:p w14:paraId="550582D5">
      <w:pPr>
        <w:spacing w:before="100" w:after="100"/>
        <w:jc w:val="left"/>
        <w:rPr>
          <w:rFonts w:hint="eastAsia" w:ascii="宋体" w:hAnsi="宋体"/>
          <w:sz w:val="24"/>
          <w:szCs w:val="24"/>
          <w:lang w:val="zh-CN"/>
        </w:rPr>
      </w:pPr>
      <w:r>
        <w:rPr>
          <w:rFonts w:hint="eastAsia" w:ascii="宋体" w:hAnsi="宋体"/>
          <w:sz w:val="24"/>
          <w:szCs w:val="24"/>
          <w:lang w:val="zh-CN"/>
        </w:rPr>
        <w:t>一、部门职责</w:t>
      </w:r>
    </w:p>
    <w:p w14:paraId="6EC5A080">
      <w:pPr>
        <w:spacing w:before="100" w:after="100"/>
        <w:ind w:firstLine="480" w:firstLineChars="200"/>
        <w:jc w:val="left"/>
        <w:rPr>
          <w:rFonts w:hint="eastAsia" w:ascii="宋体" w:hAnsi="宋体"/>
          <w:sz w:val="24"/>
          <w:szCs w:val="24"/>
          <w:lang w:val="zh-CN"/>
        </w:rPr>
      </w:pPr>
      <w:r>
        <w:rPr>
          <w:rFonts w:hint="eastAsia" w:ascii="宋体" w:hAnsi="宋体"/>
          <w:sz w:val="24"/>
          <w:szCs w:val="24"/>
          <w:lang w:val="zh-CN"/>
        </w:rPr>
        <w:t>我单位隶属教育局下属的事业单位，主要以普及九年义务教育，培养合格人才为主要职能，从事教育教学事务活动。</w:t>
      </w:r>
    </w:p>
    <w:p w14:paraId="2EAB35E7">
      <w:pPr>
        <w:spacing w:before="100" w:after="100"/>
        <w:jc w:val="left"/>
        <w:rPr>
          <w:rFonts w:hint="eastAsia" w:ascii="宋体" w:hAnsi="宋体"/>
          <w:sz w:val="24"/>
          <w:szCs w:val="24"/>
          <w:lang w:val="zh-CN"/>
        </w:rPr>
      </w:pPr>
      <w:r>
        <w:rPr>
          <w:rFonts w:hint="eastAsia" w:ascii="宋体" w:hAnsi="宋体"/>
          <w:sz w:val="24"/>
          <w:szCs w:val="24"/>
          <w:lang w:val="zh-CN"/>
        </w:rPr>
        <w:t>二、机构设置</w:t>
      </w:r>
    </w:p>
    <w:p w14:paraId="793FABDE">
      <w:pPr>
        <w:spacing w:before="100" w:after="100"/>
        <w:jc w:val="left"/>
        <w:rPr>
          <w:rFonts w:hint="eastAsia" w:ascii="宋体" w:hAnsi="宋体"/>
          <w:sz w:val="24"/>
          <w:szCs w:val="24"/>
          <w:lang w:val="zh-CN"/>
        </w:rPr>
      </w:pPr>
      <w:r>
        <w:rPr>
          <w:rFonts w:hint="eastAsia" w:ascii="宋体" w:hAnsi="宋体"/>
          <w:sz w:val="24"/>
          <w:szCs w:val="24"/>
          <w:lang w:val="zh-CN"/>
        </w:rPr>
        <w:t>（1）机关内设机构</w:t>
      </w:r>
    </w:p>
    <w:p w14:paraId="1AB15265">
      <w:pPr>
        <w:spacing w:before="100" w:after="100"/>
        <w:jc w:val="left"/>
        <w:rPr>
          <w:rFonts w:hint="eastAsia" w:ascii="宋体" w:hAnsi="宋体"/>
          <w:sz w:val="24"/>
          <w:szCs w:val="24"/>
          <w:lang w:val="zh-CN"/>
        </w:rPr>
      </w:pPr>
      <w:r>
        <w:rPr>
          <w:rFonts w:hint="eastAsia" w:ascii="宋体" w:hAnsi="宋体"/>
          <w:sz w:val="24"/>
          <w:szCs w:val="24"/>
          <w:lang w:val="zh-CN"/>
        </w:rPr>
        <w:t>华池县白马九年制学校内设机构3个处室（教务处、政教处、总务处），教务处主要负责学校全盘教学工作，教学安排、检测等；政教处主要负责学校的德育及学生管理工作；总务处主要负责教师学生餐饮、教学后勤保障等工作。</w:t>
      </w:r>
    </w:p>
    <w:p w14:paraId="1FB2B227">
      <w:pPr>
        <w:spacing w:before="100" w:after="100"/>
        <w:jc w:val="left"/>
        <w:rPr>
          <w:rFonts w:hint="eastAsia" w:ascii="宋体" w:hAnsi="宋体"/>
          <w:sz w:val="24"/>
          <w:szCs w:val="24"/>
          <w:lang w:val="zh-CN"/>
        </w:rPr>
      </w:pPr>
      <w:r>
        <w:rPr>
          <w:rFonts w:hint="eastAsia" w:ascii="宋体" w:hAnsi="宋体"/>
          <w:sz w:val="24"/>
          <w:szCs w:val="24"/>
          <w:lang w:val="zh-CN"/>
        </w:rPr>
        <w:t>（2）人员情况</w:t>
      </w:r>
    </w:p>
    <w:p w14:paraId="4F78F840">
      <w:pPr>
        <w:spacing w:before="100" w:after="100"/>
        <w:jc w:val="left"/>
        <w:rPr>
          <w:rFonts w:hint="eastAsia" w:ascii="宋体" w:hAnsi="宋体"/>
          <w:sz w:val="24"/>
          <w:szCs w:val="24"/>
          <w:lang w:val="zh-CN"/>
        </w:rPr>
      </w:pPr>
      <w:r>
        <w:rPr>
          <w:rFonts w:hint="eastAsia" w:ascii="宋体" w:hAnsi="宋体"/>
          <w:sz w:val="24"/>
          <w:szCs w:val="24"/>
          <w:lang w:val="zh-CN"/>
        </w:rPr>
        <w:t>2023年度，我单位共有编制19名，其中：行政编制0名，参公事业编制0名，事业编制19名，后勤编制0名。财政供养总人数34人，其中：在职人员31人，雇佣人员0人，离退休3人，遗属0人。</w:t>
      </w:r>
    </w:p>
    <w:p w14:paraId="335CD4D6">
      <w:pPr>
        <w:spacing w:before="100" w:after="100"/>
        <w:jc w:val="center"/>
        <w:rPr>
          <w:rFonts w:hint="eastAsia" w:ascii="宋体" w:hAnsi="宋体"/>
          <w:sz w:val="24"/>
          <w:szCs w:val="24"/>
          <w:lang w:val="zh-CN"/>
        </w:rPr>
      </w:pPr>
      <w:r>
        <w:rPr>
          <w:rFonts w:hint="eastAsia" w:ascii="宋体" w:hAnsi="宋体"/>
          <w:b/>
          <w:sz w:val="24"/>
          <w:szCs w:val="24"/>
          <w:lang w:val="zh-CN"/>
        </w:rPr>
        <w:t>第二部分2023年度部门决算表</w:t>
      </w:r>
    </w:p>
    <w:p w14:paraId="2EB70D8D">
      <w:pPr>
        <w:spacing w:before="100" w:after="100"/>
        <w:jc w:val="left"/>
        <w:rPr>
          <w:rFonts w:hint="eastAsia" w:ascii="宋体" w:hAnsi="宋体"/>
          <w:sz w:val="24"/>
          <w:szCs w:val="24"/>
          <w:lang w:val="zh-CN"/>
        </w:rPr>
      </w:pPr>
      <w:r>
        <w:rPr>
          <w:rFonts w:hint="eastAsia" w:ascii="宋体" w:hAnsi="宋体"/>
          <w:sz w:val="24"/>
          <w:szCs w:val="24"/>
          <w:lang w:val="zh-CN"/>
        </w:rPr>
        <w:t>一、收入支出决算总表</w:t>
      </w:r>
    </w:p>
    <w:p w14:paraId="3F8FA65A">
      <w:pPr>
        <w:spacing w:before="100" w:after="100"/>
        <w:jc w:val="left"/>
        <w:rPr>
          <w:rFonts w:hint="eastAsia" w:ascii="宋体" w:hAnsi="宋体"/>
          <w:sz w:val="24"/>
          <w:szCs w:val="24"/>
          <w:lang w:val="zh-CN"/>
        </w:rPr>
      </w:pPr>
      <w:r>
        <w:rPr>
          <w:rFonts w:hint="eastAsia" w:ascii="宋体" w:hAnsi="宋体"/>
          <w:sz w:val="24"/>
          <w:szCs w:val="24"/>
          <w:lang w:val="zh-CN"/>
        </w:rPr>
        <w:t>二、收入决算表</w:t>
      </w:r>
    </w:p>
    <w:p w14:paraId="04ED9328">
      <w:pPr>
        <w:spacing w:before="100" w:after="100"/>
        <w:jc w:val="left"/>
        <w:rPr>
          <w:rFonts w:hint="eastAsia" w:ascii="宋体" w:hAnsi="宋体"/>
          <w:sz w:val="24"/>
          <w:szCs w:val="24"/>
          <w:lang w:val="zh-CN"/>
        </w:rPr>
      </w:pPr>
      <w:r>
        <w:rPr>
          <w:rFonts w:hint="eastAsia" w:ascii="宋体" w:hAnsi="宋体"/>
          <w:sz w:val="24"/>
          <w:szCs w:val="24"/>
          <w:lang w:val="zh-CN"/>
        </w:rPr>
        <w:t>三、支出决算表</w:t>
      </w:r>
    </w:p>
    <w:p w14:paraId="29330B72">
      <w:pPr>
        <w:spacing w:before="100" w:after="100"/>
        <w:jc w:val="left"/>
        <w:rPr>
          <w:rFonts w:hint="eastAsia" w:ascii="宋体" w:hAnsi="宋体"/>
          <w:sz w:val="24"/>
          <w:szCs w:val="24"/>
          <w:lang w:val="zh-CN"/>
        </w:rPr>
      </w:pPr>
      <w:r>
        <w:rPr>
          <w:rFonts w:hint="eastAsia" w:ascii="宋体" w:hAnsi="宋体"/>
          <w:sz w:val="24"/>
          <w:szCs w:val="24"/>
          <w:lang w:val="zh-CN"/>
        </w:rPr>
        <w:t>四、财政拨款收入支出决算总表</w:t>
      </w:r>
    </w:p>
    <w:p w14:paraId="264AEACF">
      <w:pPr>
        <w:spacing w:before="100" w:after="100"/>
        <w:jc w:val="left"/>
        <w:rPr>
          <w:rFonts w:hint="eastAsia" w:ascii="宋体" w:hAnsi="宋体"/>
          <w:sz w:val="24"/>
          <w:szCs w:val="24"/>
          <w:lang w:val="zh-CN"/>
        </w:rPr>
      </w:pPr>
      <w:r>
        <w:rPr>
          <w:rFonts w:hint="eastAsia" w:ascii="宋体" w:hAnsi="宋体"/>
          <w:sz w:val="24"/>
          <w:szCs w:val="24"/>
          <w:lang w:val="zh-CN"/>
        </w:rPr>
        <w:t>五、一般公共预算财政拨款支出决算表</w:t>
      </w:r>
    </w:p>
    <w:p w14:paraId="231ECB3C">
      <w:pPr>
        <w:spacing w:before="100" w:after="100"/>
        <w:jc w:val="left"/>
        <w:rPr>
          <w:rFonts w:hint="eastAsia" w:ascii="宋体" w:hAnsi="宋体"/>
          <w:sz w:val="24"/>
          <w:szCs w:val="24"/>
          <w:lang w:val="zh-CN"/>
        </w:rPr>
      </w:pPr>
      <w:r>
        <w:rPr>
          <w:rFonts w:hint="eastAsia" w:ascii="宋体" w:hAnsi="宋体"/>
          <w:sz w:val="24"/>
          <w:szCs w:val="24"/>
          <w:lang w:val="zh-CN"/>
        </w:rPr>
        <w:t>六、一般公共预算财政拨款基本支出决算明细表</w:t>
      </w:r>
    </w:p>
    <w:p w14:paraId="6F6793F0">
      <w:pPr>
        <w:spacing w:before="100" w:after="100"/>
        <w:jc w:val="left"/>
        <w:rPr>
          <w:rFonts w:hint="eastAsia" w:ascii="宋体" w:hAnsi="宋体"/>
          <w:sz w:val="24"/>
          <w:szCs w:val="24"/>
          <w:lang w:val="zh-CN"/>
        </w:rPr>
      </w:pPr>
      <w:r>
        <w:rPr>
          <w:rFonts w:hint="eastAsia" w:ascii="宋体" w:hAnsi="宋体"/>
          <w:sz w:val="24"/>
          <w:szCs w:val="24"/>
          <w:lang w:val="zh-CN"/>
        </w:rPr>
        <w:t>七、政府性基金预算财政拨款收入支出决算表</w:t>
      </w:r>
    </w:p>
    <w:p w14:paraId="73A3418A">
      <w:pPr>
        <w:spacing w:before="100" w:after="100"/>
        <w:jc w:val="left"/>
        <w:rPr>
          <w:rFonts w:hint="eastAsia" w:ascii="宋体" w:hAnsi="宋体"/>
          <w:sz w:val="24"/>
          <w:szCs w:val="24"/>
          <w:lang w:val="zh-CN"/>
        </w:rPr>
      </w:pPr>
      <w:r>
        <w:rPr>
          <w:rFonts w:hint="eastAsia" w:ascii="宋体" w:hAnsi="宋体"/>
          <w:sz w:val="24"/>
          <w:szCs w:val="24"/>
          <w:lang w:val="zh-CN"/>
        </w:rPr>
        <w:t>八、国有资本经营预算财政拨款支出决算表</w:t>
      </w:r>
    </w:p>
    <w:p w14:paraId="591645F0">
      <w:pPr>
        <w:spacing w:before="100" w:after="100"/>
        <w:jc w:val="left"/>
        <w:rPr>
          <w:rFonts w:hint="eastAsia" w:ascii="宋体" w:hAnsi="宋体"/>
          <w:sz w:val="24"/>
          <w:szCs w:val="24"/>
          <w:lang w:val="zh-CN"/>
        </w:rPr>
      </w:pPr>
      <w:r>
        <w:rPr>
          <w:rFonts w:hint="eastAsia" w:ascii="宋体" w:hAnsi="宋体"/>
          <w:sz w:val="24"/>
          <w:szCs w:val="24"/>
          <w:lang w:val="zh-CN"/>
        </w:rPr>
        <w:t>九、财政拨款</w:t>
      </w:r>
      <w:r>
        <w:rPr>
          <w:rFonts w:ascii="宋体" w:hAnsi="宋体"/>
          <w:sz w:val="24"/>
          <w:szCs w:val="24"/>
          <w:lang w:val="zh-CN"/>
        </w:rPr>
        <w:t>“</w:t>
      </w:r>
      <w:r>
        <w:rPr>
          <w:rFonts w:hint="eastAsia" w:ascii="宋体" w:hAnsi="宋体"/>
          <w:sz w:val="24"/>
          <w:szCs w:val="24"/>
          <w:lang w:val="zh-CN"/>
        </w:rPr>
        <w:t>三公</w:t>
      </w:r>
      <w:r>
        <w:rPr>
          <w:rFonts w:ascii="宋体" w:hAnsi="宋体"/>
          <w:sz w:val="24"/>
          <w:szCs w:val="24"/>
          <w:lang w:val="zh-CN"/>
        </w:rPr>
        <w:t>”</w:t>
      </w:r>
      <w:r>
        <w:rPr>
          <w:rFonts w:hint="eastAsia" w:ascii="宋体" w:hAnsi="宋体"/>
          <w:sz w:val="24"/>
          <w:szCs w:val="24"/>
          <w:lang w:val="zh-CN"/>
        </w:rPr>
        <w:t>经费支出决算表</w:t>
      </w:r>
    </w:p>
    <w:p w14:paraId="1D534925">
      <w:pPr>
        <w:spacing w:before="100" w:after="100"/>
        <w:jc w:val="center"/>
        <w:rPr>
          <w:rFonts w:hint="eastAsia" w:ascii="宋体" w:hAnsi="宋体"/>
          <w:sz w:val="24"/>
          <w:szCs w:val="24"/>
          <w:lang w:val="zh-CN"/>
        </w:rPr>
      </w:pPr>
      <w:r>
        <w:rPr>
          <w:rFonts w:hint="eastAsia" w:ascii="宋体" w:hAnsi="宋体"/>
          <w:b/>
          <w:sz w:val="24"/>
          <w:szCs w:val="24"/>
          <w:lang w:val="zh-CN"/>
        </w:rPr>
        <w:t>第三部分2023年度部门决算情况说明</w:t>
      </w:r>
    </w:p>
    <w:p w14:paraId="1F29BF93">
      <w:pPr>
        <w:spacing w:before="100" w:after="100"/>
        <w:jc w:val="left"/>
        <w:rPr>
          <w:rFonts w:hint="eastAsia" w:ascii="宋体" w:hAnsi="宋体"/>
          <w:b/>
          <w:bCs/>
          <w:sz w:val="24"/>
          <w:szCs w:val="24"/>
          <w:lang w:val="zh-CN"/>
        </w:rPr>
      </w:pPr>
      <w:r>
        <w:rPr>
          <w:rFonts w:hint="eastAsia" w:ascii="宋体" w:hAnsi="宋体"/>
          <w:b/>
          <w:bCs/>
          <w:sz w:val="24"/>
          <w:szCs w:val="24"/>
          <w:lang w:val="zh-CN"/>
        </w:rPr>
        <w:t>一、收入支出决算总体情况说明</w:t>
      </w:r>
    </w:p>
    <w:p w14:paraId="1FA7278C">
      <w:pPr>
        <w:spacing w:before="100" w:after="100"/>
        <w:jc w:val="left"/>
        <w:rPr>
          <w:rFonts w:hint="eastAsia" w:ascii="宋体" w:hAnsi="宋体"/>
          <w:sz w:val="24"/>
          <w:szCs w:val="24"/>
          <w:lang w:val="zh-CN"/>
        </w:rPr>
      </w:pPr>
      <w:r>
        <w:rPr>
          <w:rFonts w:hint="eastAsia" w:ascii="宋体" w:hAnsi="宋体"/>
          <w:sz w:val="24"/>
          <w:szCs w:val="24"/>
          <w:lang w:val="zh-CN"/>
        </w:rPr>
        <w:t>2023年度收、支总计</w:t>
      </w:r>
      <w:r>
        <w:rPr>
          <w:rFonts w:hint="eastAsia" w:ascii="宋体" w:hAnsi="宋体"/>
          <w:sz w:val="24"/>
          <w:szCs w:val="24"/>
        </w:rPr>
        <w:t>均为</w:t>
      </w:r>
      <w:r>
        <w:rPr>
          <w:rFonts w:hint="eastAsia" w:ascii="宋体" w:hAnsi="宋体"/>
          <w:sz w:val="24"/>
          <w:szCs w:val="24"/>
          <w:lang w:val="zh-CN"/>
        </w:rPr>
        <w:t>537.94万元。</w:t>
      </w:r>
      <w:r>
        <w:rPr>
          <w:rFonts w:hint="eastAsia" w:ascii="宋体" w:hAnsi="宋体"/>
          <w:sz w:val="24"/>
          <w:szCs w:val="24"/>
        </w:rPr>
        <w:t>与上年度相比,</w:t>
      </w:r>
      <w:r>
        <w:rPr>
          <w:rFonts w:hint="eastAsia" w:ascii="宋体" w:hAnsi="宋体"/>
          <w:sz w:val="24"/>
          <w:szCs w:val="24"/>
          <w:lang w:val="zh-CN"/>
        </w:rPr>
        <w:t>收、支</w:t>
      </w:r>
      <w:r>
        <w:rPr>
          <w:rFonts w:hint="eastAsia" w:ascii="宋体" w:hAnsi="宋体"/>
          <w:sz w:val="24"/>
          <w:szCs w:val="24"/>
        </w:rPr>
        <w:t>总计各</w:t>
      </w:r>
      <w:r>
        <w:rPr>
          <w:rFonts w:hint="eastAsia" w:ascii="宋体" w:hAnsi="宋体"/>
          <w:sz w:val="24"/>
          <w:szCs w:val="24"/>
          <w:lang w:val="zh-CN"/>
        </w:rPr>
        <w:t>减少2.16万元,下降0.4%,主要原因是人员调动和项目资金减少导致。</w:t>
      </w:r>
    </w:p>
    <w:p w14:paraId="6AA4E1BA">
      <w:pPr>
        <w:spacing w:before="100" w:after="100"/>
        <w:jc w:val="left"/>
        <w:rPr>
          <w:rFonts w:hint="eastAsia" w:ascii="宋体" w:hAnsi="宋体"/>
          <w:b/>
          <w:bCs/>
          <w:sz w:val="24"/>
          <w:szCs w:val="24"/>
          <w:lang w:val="zh-CN"/>
        </w:rPr>
      </w:pPr>
      <w:r>
        <w:rPr>
          <w:rFonts w:hint="eastAsia" w:ascii="宋体" w:hAnsi="宋体"/>
          <w:b/>
          <w:bCs/>
          <w:sz w:val="24"/>
          <w:szCs w:val="24"/>
          <w:lang w:val="zh-CN"/>
        </w:rPr>
        <w:t>二、收入决算情况说明</w:t>
      </w:r>
    </w:p>
    <w:p w14:paraId="59B00326">
      <w:pPr>
        <w:spacing w:before="100" w:after="100"/>
        <w:jc w:val="left"/>
        <w:rPr>
          <w:rFonts w:hint="eastAsia" w:ascii="宋体" w:hAnsi="宋体"/>
          <w:sz w:val="24"/>
          <w:szCs w:val="24"/>
          <w:lang w:val="zh-CN"/>
        </w:rPr>
      </w:pPr>
      <w:r>
        <w:rPr>
          <w:rFonts w:hint="eastAsia" w:ascii="宋体" w:hAnsi="宋体"/>
          <w:sz w:val="24"/>
          <w:szCs w:val="24"/>
          <w:lang w:val="zh-CN"/>
        </w:rPr>
        <w:t xml:space="preserve">2023年度收入合计522.81万元,其中：财政拨款收入522.81万元,占100.00%； </w:t>
      </w:r>
    </w:p>
    <w:p w14:paraId="5075C0FD">
      <w:pPr>
        <w:spacing w:before="100" w:after="100"/>
        <w:jc w:val="left"/>
        <w:rPr>
          <w:rFonts w:hint="eastAsia" w:ascii="宋体" w:hAnsi="宋体"/>
          <w:b/>
          <w:bCs/>
          <w:sz w:val="24"/>
          <w:szCs w:val="24"/>
          <w:lang w:val="zh-CN"/>
        </w:rPr>
      </w:pPr>
      <w:r>
        <w:rPr>
          <w:rFonts w:hint="eastAsia" w:ascii="宋体" w:hAnsi="宋体"/>
          <w:b/>
          <w:bCs/>
          <w:sz w:val="24"/>
          <w:szCs w:val="24"/>
          <w:lang w:val="zh-CN"/>
        </w:rPr>
        <w:t>三、支出决算情况说明</w:t>
      </w:r>
    </w:p>
    <w:p w14:paraId="5079913C">
      <w:pPr>
        <w:spacing w:before="100" w:after="100"/>
        <w:jc w:val="left"/>
        <w:rPr>
          <w:rFonts w:hint="eastAsia" w:ascii="宋体" w:hAnsi="宋体"/>
          <w:sz w:val="24"/>
          <w:szCs w:val="24"/>
          <w:lang w:val="zh-CN"/>
        </w:rPr>
      </w:pPr>
      <w:r>
        <w:rPr>
          <w:rFonts w:hint="eastAsia" w:ascii="宋体" w:hAnsi="宋体"/>
          <w:sz w:val="24"/>
          <w:szCs w:val="24"/>
          <w:lang w:val="zh-CN"/>
        </w:rPr>
        <w:t xml:space="preserve">2023年度支出合计537.94万元,其中：基本支出537.94万元,占100.00%； </w:t>
      </w:r>
    </w:p>
    <w:p w14:paraId="62C59724">
      <w:pPr>
        <w:spacing w:before="100" w:after="100"/>
        <w:jc w:val="left"/>
        <w:rPr>
          <w:rFonts w:hint="eastAsia" w:ascii="宋体" w:hAnsi="宋体"/>
          <w:b/>
          <w:bCs/>
          <w:sz w:val="24"/>
          <w:szCs w:val="24"/>
          <w:lang w:val="zh-CN"/>
        </w:rPr>
      </w:pPr>
      <w:r>
        <w:rPr>
          <w:rFonts w:hint="eastAsia" w:ascii="宋体" w:hAnsi="宋体"/>
          <w:b/>
          <w:bCs/>
          <w:sz w:val="24"/>
          <w:szCs w:val="24"/>
          <w:lang w:val="zh-CN"/>
        </w:rPr>
        <w:t>四、财政拨款收入支出决算总体情况说明</w:t>
      </w:r>
    </w:p>
    <w:p w14:paraId="514432F1">
      <w:pPr>
        <w:spacing w:before="100" w:after="100"/>
        <w:jc w:val="left"/>
        <w:rPr>
          <w:rFonts w:hint="eastAsia" w:ascii="宋体" w:hAnsi="宋体"/>
          <w:sz w:val="24"/>
          <w:szCs w:val="24"/>
          <w:lang w:val="zh-CN"/>
        </w:rPr>
      </w:pPr>
      <w:r>
        <w:rPr>
          <w:rFonts w:hint="eastAsia" w:ascii="宋体" w:hAnsi="宋体"/>
          <w:sz w:val="24"/>
          <w:szCs w:val="24"/>
          <w:lang w:val="zh-CN"/>
        </w:rPr>
        <w:t>2023年度财政拨款收、支总计</w:t>
      </w:r>
      <w:r>
        <w:rPr>
          <w:rFonts w:hint="eastAsia" w:ascii="宋体" w:hAnsi="宋体"/>
          <w:sz w:val="24"/>
          <w:szCs w:val="24"/>
        </w:rPr>
        <w:t>均为</w:t>
      </w:r>
      <w:r>
        <w:rPr>
          <w:rFonts w:hint="eastAsia" w:ascii="宋体" w:hAnsi="宋体"/>
          <w:sz w:val="24"/>
          <w:szCs w:val="24"/>
          <w:lang w:val="zh-CN"/>
        </w:rPr>
        <w:t>537.94万元。与</w:t>
      </w:r>
      <w:r>
        <w:rPr>
          <w:rFonts w:hint="eastAsia" w:ascii="宋体" w:hAnsi="宋体"/>
          <w:sz w:val="24"/>
          <w:szCs w:val="24"/>
        </w:rPr>
        <w:t>上</w:t>
      </w:r>
      <w:r>
        <w:rPr>
          <w:rFonts w:hint="eastAsia" w:ascii="宋体" w:hAnsi="宋体"/>
          <w:sz w:val="24"/>
          <w:szCs w:val="24"/>
          <w:lang w:val="zh-CN"/>
        </w:rPr>
        <w:t>年相比,各减少2.16万元,下降0.4%。主要原因是人员经费和项目资金减少。</w:t>
      </w:r>
    </w:p>
    <w:p w14:paraId="406332D9">
      <w:pPr>
        <w:spacing w:before="100" w:after="100"/>
        <w:jc w:val="left"/>
        <w:rPr>
          <w:rFonts w:hint="eastAsia" w:ascii="宋体" w:hAnsi="宋体"/>
          <w:b/>
          <w:bCs/>
          <w:sz w:val="24"/>
          <w:szCs w:val="24"/>
          <w:lang w:val="zh-CN"/>
        </w:rPr>
      </w:pPr>
      <w:r>
        <w:rPr>
          <w:rFonts w:hint="eastAsia" w:ascii="宋体" w:hAnsi="宋体"/>
          <w:b/>
          <w:bCs/>
          <w:sz w:val="24"/>
          <w:szCs w:val="24"/>
          <w:lang w:val="zh-CN"/>
        </w:rPr>
        <w:t>五、一般公共预算财政拨款支出决算情况说明</w:t>
      </w:r>
    </w:p>
    <w:p w14:paraId="38A28CDE">
      <w:pPr>
        <w:spacing w:before="100" w:after="100"/>
        <w:jc w:val="left"/>
        <w:rPr>
          <w:rFonts w:hint="eastAsia" w:ascii="宋体" w:hAnsi="宋体"/>
          <w:sz w:val="24"/>
          <w:szCs w:val="24"/>
          <w:lang w:val="zh-CN"/>
        </w:rPr>
      </w:pPr>
      <w:r>
        <w:rPr>
          <w:rFonts w:hint="eastAsia" w:ascii="宋体" w:hAnsi="宋体"/>
          <w:sz w:val="24"/>
          <w:szCs w:val="24"/>
          <w:lang w:val="zh-CN"/>
        </w:rPr>
        <w:t>（一）一般公共预算财政拨款支出决算总体情况</w:t>
      </w:r>
    </w:p>
    <w:p w14:paraId="4F02F8EA">
      <w:pPr>
        <w:spacing w:before="100" w:after="100"/>
        <w:jc w:val="left"/>
        <w:rPr>
          <w:rFonts w:hint="eastAsia" w:ascii="宋体" w:hAnsi="宋体"/>
          <w:sz w:val="24"/>
          <w:szCs w:val="24"/>
          <w:lang w:val="zh-CN"/>
        </w:rPr>
      </w:pPr>
      <w:r>
        <w:rPr>
          <w:rFonts w:hint="eastAsia" w:ascii="宋体" w:hAnsi="宋体"/>
          <w:sz w:val="24"/>
          <w:szCs w:val="24"/>
          <w:lang w:val="zh-CN"/>
        </w:rPr>
        <w:t>2023年度一般公共预算财政拨款支出537.94万元,较上年决算数增加120.18万元,增长28.77%。主要原因是项目支出增加。主要用于以下几个方面：</w:t>
      </w:r>
    </w:p>
    <w:p w14:paraId="6984E999">
      <w:pPr>
        <w:spacing w:before="100" w:after="100"/>
        <w:ind w:firstLine="480" w:firstLineChars="200"/>
        <w:jc w:val="left"/>
        <w:rPr>
          <w:rFonts w:hint="eastAsia" w:ascii="宋体" w:hAnsi="宋体"/>
          <w:sz w:val="24"/>
          <w:szCs w:val="24"/>
          <w:lang w:val="zh-CN"/>
        </w:rPr>
      </w:pPr>
      <w:r>
        <w:rPr>
          <w:rFonts w:hint="eastAsia" w:ascii="宋体" w:hAnsi="宋体"/>
          <w:sz w:val="24"/>
          <w:szCs w:val="24"/>
          <w:lang w:val="zh-CN"/>
        </w:rPr>
        <w:t>1.教育支出上年决算数为367.46万元,2023年支出决算为479.21万元,比上年增长30.41%,决算数大于预算数的主要原因是主要原因是人员基本工资、津贴补贴、奖金、绩效工资、机关事业单位基本养老保险缴费、职工基本医疗保险缴费、住房公积金、其他工资福利支出等。</w:t>
      </w:r>
    </w:p>
    <w:p w14:paraId="2B02939C">
      <w:pPr>
        <w:spacing w:before="100" w:after="100"/>
        <w:jc w:val="left"/>
        <w:rPr>
          <w:rFonts w:hint="eastAsia" w:ascii="宋体" w:hAnsi="宋体"/>
          <w:sz w:val="24"/>
          <w:szCs w:val="24"/>
          <w:lang w:val="zh-CN"/>
        </w:rPr>
      </w:pPr>
      <w:r>
        <w:rPr>
          <w:rFonts w:hint="eastAsia" w:ascii="宋体" w:hAnsi="宋体"/>
          <w:sz w:val="24"/>
          <w:szCs w:val="24"/>
          <w:lang w:val="zh-CN"/>
        </w:rPr>
        <w:t>2．社会保障和就业支出上年决算数为31.59万元,2023年支出决算为33.54万元,比上年增长6.1%,。</w:t>
      </w:r>
    </w:p>
    <w:p w14:paraId="6B99E8C2">
      <w:pPr>
        <w:spacing w:before="100" w:after="100"/>
        <w:jc w:val="left"/>
        <w:rPr>
          <w:rFonts w:hint="eastAsia" w:ascii="宋体" w:hAnsi="宋体"/>
          <w:sz w:val="24"/>
          <w:szCs w:val="24"/>
          <w:lang w:val="zh-CN"/>
        </w:rPr>
      </w:pPr>
      <w:r>
        <w:rPr>
          <w:rFonts w:hint="eastAsia" w:ascii="宋体" w:hAnsi="宋体"/>
          <w:sz w:val="24"/>
          <w:szCs w:val="24"/>
          <w:lang w:val="zh-CN"/>
        </w:rPr>
        <w:t>3．卫生健康支出上年决算数为18.7万元,2023年支出决算为25.9万元,比上年增长38.5%,决算数大于上年决算数的主要原因是人员增加。</w:t>
      </w:r>
    </w:p>
    <w:p w14:paraId="401401CC">
      <w:pPr>
        <w:numPr>
          <w:ilvl w:val="0"/>
          <w:numId w:val="1"/>
        </w:numPr>
        <w:spacing w:before="100" w:after="100"/>
        <w:jc w:val="left"/>
        <w:rPr>
          <w:rFonts w:hint="eastAsia" w:ascii="宋体" w:hAnsi="宋体"/>
          <w:sz w:val="24"/>
          <w:szCs w:val="24"/>
          <w:lang w:val="zh-CN"/>
        </w:rPr>
      </w:pPr>
      <w:r>
        <w:rPr>
          <w:rFonts w:hint="eastAsia" w:ascii="宋体" w:hAnsi="宋体"/>
          <w:sz w:val="24"/>
          <w:szCs w:val="24"/>
          <w:lang w:val="zh-CN"/>
        </w:rPr>
        <w:t>一般公共预算财政拨款支出决算结构情况</w:t>
      </w:r>
    </w:p>
    <w:p w14:paraId="616113A2">
      <w:pPr>
        <w:spacing w:before="100" w:after="100"/>
        <w:ind w:firstLine="240" w:firstLineChars="100"/>
        <w:jc w:val="left"/>
        <w:rPr>
          <w:rFonts w:hint="eastAsia" w:ascii="宋体" w:hAnsi="宋体"/>
          <w:sz w:val="24"/>
          <w:szCs w:val="24"/>
          <w:lang w:val="zh-CN"/>
        </w:rPr>
      </w:pPr>
      <w:r>
        <w:rPr>
          <w:rFonts w:hint="eastAsia" w:ascii="宋体" w:hAnsi="宋体"/>
          <w:sz w:val="24"/>
          <w:szCs w:val="24"/>
        </w:rPr>
        <w:t>2023年度一般公共预算财政拨款支出</w:t>
      </w:r>
      <w:r>
        <w:rPr>
          <w:rFonts w:hint="eastAsia" w:ascii="宋体" w:hAnsi="宋体"/>
          <w:sz w:val="24"/>
          <w:szCs w:val="24"/>
          <w:lang w:val="zh-CN"/>
        </w:rPr>
        <w:t>537.94万元，主要用于以下方面；教育支出479.21万元,占89.08%；社会保障和就业支出33.54万元,占6.24%；卫生健康支出25.19万元,占4.68%；</w:t>
      </w:r>
      <w:r>
        <w:rPr>
          <w:rFonts w:ascii="宋体" w:hAnsi="宋体"/>
          <w:sz w:val="24"/>
          <w:szCs w:val="24"/>
          <w:lang w:val="zh-CN"/>
        </w:rPr>
        <w:t xml:space="preserve"> </w:t>
      </w:r>
    </w:p>
    <w:p w14:paraId="40B233C9">
      <w:pPr>
        <w:numPr>
          <w:ilvl w:val="0"/>
          <w:numId w:val="1"/>
        </w:numPr>
        <w:spacing w:before="100" w:after="100"/>
        <w:jc w:val="left"/>
        <w:rPr>
          <w:rFonts w:hint="eastAsia" w:ascii="宋体" w:hAnsi="宋体"/>
          <w:sz w:val="24"/>
          <w:szCs w:val="24"/>
          <w:lang w:val="zh-CN"/>
        </w:rPr>
      </w:pPr>
      <w:r>
        <w:rPr>
          <w:rFonts w:hint="eastAsia" w:ascii="宋体" w:hAnsi="宋体"/>
          <w:sz w:val="24"/>
          <w:szCs w:val="24"/>
          <w:lang w:val="zh-CN"/>
        </w:rPr>
        <w:t>一般公共预算财政拨款支出决算具体情况。</w:t>
      </w:r>
    </w:p>
    <w:p w14:paraId="0F796F01">
      <w:pPr>
        <w:spacing w:before="100" w:after="100"/>
        <w:jc w:val="left"/>
        <w:rPr>
          <w:rFonts w:hint="eastAsia" w:ascii="宋体" w:hAnsi="宋体"/>
          <w:sz w:val="24"/>
          <w:szCs w:val="24"/>
          <w:lang w:val="zh-CN"/>
        </w:rPr>
      </w:pPr>
      <w:r>
        <w:rPr>
          <w:rFonts w:hint="eastAsia" w:ascii="宋体" w:hAnsi="宋体"/>
          <w:sz w:val="24"/>
          <w:szCs w:val="24"/>
        </w:rPr>
        <w:t>2023年度一般公共预算财政拨款支出年初预算为</w:t>
      </w:r>
      <w:r>
        <w:rPr>
          <w:rFonts w:hint="eastAsia" w:ascii="宋体" w:hAnsi="宋体"/>
          <w:sz w:val="24"/>
          <w:szCs w:val="24"/>
          <w:lang w:val="zh-CN"/>
        </w:rPr>
        <w:t>400.46万元,支出决算为537.94万元,完成年初预算的134.33%。</w:t>
      </w:r>
    </w:p>
    <w:p w14:paraId="54E90FEE">
      <w:pPr>
        <w:spacing w:before="100" w:after="100"/>
        <w:jc w:val="left"/>
        <w:rPr>
          <w:rFonts w:hint="eastAsia" w:ascii="宋体" w:hAnsi="宋体" w:cs="宋体"/>
          <w:b/>
          <w:sz w:val="24"/>
          <w:szCs w:val="24"/>
          <w:lang w:val="zh-CN"/>
        </w:rPr>
      </w:pPr>
      <w:r>
        <w:rPr>
          <w:rFonts w:hint="eastAsia" w:ascii="宋体" w:hAnsi="宋体" w:cs="宋体"/>
          <w:b/>
          <w:sz w:val="24"/>
          <w:szCs w:val="24"/>
          <w:lang w:val="zh-CN"/>
        </w:rPr>
        <w:t>六、一般公共预算财政拨款基本支出决算情况说明</w:t>
      </w:r>
    </w:p>
    <w:p w14:paraId="64E8CBDE">
      <w:pPr>
        <w:spacing w:before="100" w:after="100"/>
        <w:jc w:val="left"/>
        <w:rPr>
          <w:rFonts w:hint="eastAsia" w:ascii="宋体" w:hAnsi="宋体"/>
          <w:sz w:val="24"/>
          <w:szCs w:val="24"/>
          <w:lang w:val="zh-CN"/>
        </w:rPr>
      </w:pPr>
      <w:r>
        <w:rPr>
          <w:rFonts w:hint="eastAsia" w:ascii="Times New Roman" w:hAnsi="Times New Roman" w:eastAsiaTheme="minorEastAsia"/>
          <w:b/>
          <w:sz w:val="24"/>
          <w:szCs w:val="24"/>
          <w:lang w:val="zh-CN"/>
        </w:rPr>
        <w:t>1</w:t>
      </w:r>
      <w:r>
        <w:rPr>
          <w:rFonts w:hint="eastAsia" w:ascii="宋体" w:hAnsi="宋体"/>
          <w:b/>
          <w:sz w:val="24"/>
          <w:szCs w:val="24"/>
          <w:lang w:val="zh-CN"/>
        </w:rPr>
        <w:t>．教育支出</w:t>
      </w:r>
      <w:r>
        <w:rPr>
          <w:rFonts w:hint="eastAsia" w:ascii="宋体" w:hAnsi="宋体"/>
          <w:sz w:val="24"/>
          <w:szCs w:val="24"/>
          <w:lang w:val="zh-CN"/>
        </w:rPr>
        <w:t>年初预算数为329.34万元,支出决算为479.21万元,完成年初预算的145.51%,决算数大于预算数的主要原因是主要原因是人员增加。人员经费用途主要包括基本工资、津贴补贴、奖金、社会保障缴费、对个人和家庭的补助、 医疗费补助 、助学金。。</w:t>
      </w:r>
    </w:p>
    <w:p w14:paraId="0407EF0A">
      <w:pPr>
        <w:spacing w:before="100" w:after="100"/>
        <w:jc w:val="left"/>
        <w:rPr>
          <w:rFonts w:hint="eastAsia" w:ascii="宋体" w:hAnsi="宋体"/>
          <w:sz w:val="24"/>
          <w:szCs w:val="24"/>
          <w:lang w:val="zh-CN"/>
        </w:rPr>
      </w:pPr>
      <w:r>
        <w:rPr>
          <w:rFonts w:ascii="Times New Roman" w:hAnsi="Times New Roman" w:eastAsia="Times New Roman"/>
          <w:b/>
          <w:sz w:val="24"/>
          <w:szCs w:val="24"/>
          <w:lang w:val="zh-CN"/>
        </w:rPr>
        <w:t>8</w:t>
      </w:r>
      <w:r>
        <w:rPr>
          <w:rFonts w:hint="eastAsia" w:ascii="宋体" w:hAnsi="宋体"/>
          <w:b/>
          <w:sz w:val="24"/>
          <w:szCs w:val="24"/>
          <w:lang w:val="zh-CN"/>
        </w:rPr>
        <w:t>．社会保障和就业支出</w:t>
      </w:r>
      <w:r>
        <w:rPr>
          <w:rFonts w:hint="eastAsia" w:ascii="宋体" w:hAnsi="宋体"/>
          <w:sz w:val="24"/>
          <w:szCs w:val="24"/>
          <w:lang w:val="zh-CN"/>
        </w:rPr>
        <w:t>年初预算数为52.35万元,支出决算为33.54万元,完成年初预算的64.07%,决算数小于预算数的主要原因是12月份养老保险、医疗保险未支付到位。</w:t>
      </w:r>
    </w:p>
    <w:p w14:paraId="3F6A15D8">
      <w:pPr>
        <w:spacing w:before="100" w:after="100"/>
        <w:jc w:val="left"/>
        <w:rPr>
          <w:rFonts w:hint="eastAsia" w:ascii="宋体" w:hAnsi="宋体"/>
          <w:sz w:val="24"/>
          <w:szCs w:val="24"/>
          <w:lang w:val="zh-CN"/>
        </w:rPr>
      </w:pPr>
      <w:r>
        <w:rPr>
          <w:rFonts w:ascii="Times New Roman" w:hAnsi="Times New Roman" w:eastAsia="Times New Roman"/>
          <w:b/>
          <w:sz w:val="24"/>
          <w:szCs w:val="24"/>
          <w:lang w:val="zh-CN"/>
        </w:rPr>
        <w:t>9</w:t>
      </w:r>
      <w:r>
        <w:rPr>
          <w:rFonts w:hint="eastAsia" w:ascii="宋体" w:hAnsi="宋体"/>
          <w:b/>
          <w:sz w:val="24"/>
          <w:szCs w:val="24"/>
          <w:lang w:val="zh-CN"/>
        </w:rPr>
        <w:t>．卫生健康支出</w:t>
      </w:r>
      <w:r>
        <w:rPr>
          <w:rFonts w:hint="eastAsia" w:ascii="宋体" w:hAnsi="宋体"/>
          <w:sz w:val="24"/>
          <w:szCs w:val="24"/>
          <w:lang w:val="zh-CN"/>
        </w:rPr>
        <w:t>年初预算数为18.77万元,支出决算为25.19万元,完成年初预算的134.2%,决算数大于预算数的主要原因是人员变动。</w:t>
      </w:r>
    </w:p>
    <w:p w14:paraId="16FB40C5">
      <w:pPr>
        <w:spacing w:before="100" w:after="100"/>
        <w:jc w:val="left"/>
        <w:rPr>
          <w:rFonts w:hint="eastAsia" w:ascii="宋体" w:hAnsi="宋体"/>
          <w:b/>
          <w:bCs/>
          <w:sz w:val="24"/>
          <w:szCs w:val="24"/>
          <w:lang w:val="zh-CN"/>
        </w:rPr>
      </w:pPr>
      <w:r>
        <w:rPr>
          <w:rFonts w:hint="eastAsia" w:ascii="宋体" w:hAnsi="宋体"/>
          <w:b/>
          <w:bCs/>
          <w:sz w:val="24"/>
          <w:szCs w:val="24"/>
          <w:lang w:val="zh-CN"/>
        </w:rPr>
        <w:t>六、一般公共预算财政拨款基本支出决算情况说明</w:t>
      </w:r>
    </w:p>
    <w:p w14:paraId="3FF08016">
      <w:pPr>
        <w:spacing w:before="100" w:after="100"/>
        <w:jc w:val="left"/>
        <w:rPr>
          <w:rFonts w:hint="eastAsia" w:ascii="宋体" w:hAnsi="宋体"/>
          <w:sz w:val="24"/>
          <w:szCs w:val="24"/>
          <w:lang w:val="zh-CN"/>
        </w:rPr>
      </w:pPr>
      <w:r>
        <w:rPr>
          <w:rFonts w:hint="eastAsia" w:ascii="宋体" w:hAnsi="宋体"/>
          <w:sz w:val="24"/>
          <w:szCs w:val="24"/>
          <w:lang w:val="zh-CN"/>
        </w:rPr>
        <w:t>2023年度一般公共预算财政拨款基本支出537.94万元。其中：</w:t>
      </w:r>
    </w:p>
    <w:p w14:paraId="086EA084">
      <w:pPr>
        <w:spacing w:before="100" w:after="100"/>
        <w:jc w:val="left"/>
        <w:rPr>
          <w:rFonts w:hint="eastAsia" w:ascii="宋体" w:hAnsi="宋体"/>
          <w:sz w:val="24"/>
          <w:szCs w:val="24"/>
          <w:lang w:val="zh-CN"/>
        </w:rPr>
      </w:pPr>
      <w:r>
        <w:rPr>
          <w:rFonts w:hint="eastAsia" w:ascii="宋体" w:hAnsi="宋体"/>
          <w:b/>
          <w:sz w:val="24"/>
          <w:szCs w:val="24"/>
          <w:lang w:val="zh-CN"/>
        </w:rPr>
        <w:t>人员经费</w:t>
      </w:r>
      <w:r>
        <w:rPr>
          <w:rFonts w:hint="eastAsia" w:ascii="宋体" w:hAnsi="宋体"/>
          <w:sz w:val="24"/>
          <w:szCs w:val="24"/>
          <w:lang w:val="zh-CN"/>
        </w:rPr>
        <w:t>501.51万元,较上年决算数增加122.72万元,增长32.4%,主要原因是.....(由部门根据实际情况补充)。人员经费用途主要包括基本工资、津贴补贴、奖金、社会保障缴费、对个人和家庭的补助、 医疗费补助 、助学金。</w:t>
      </w:r>
    </w:p>
    <w:p w14:paraId="1710973C">
      <w:pPr>
        <w:spacing w:before="100" w:after="100"/>
        <w:jc w:val="left"/>
        <w:rPr>
          <w:rFonts w:hint="eastAsia" w:ascii="宋体" w:hAnsi="宋体"/>
          <w:sz w:val="24"/>
          <w:szCs w:val="24"/>
          <w:lang w:val="zh-CN"/>
        </w:rPr>
      </w:pPr>
      <w:r>
        <w:rPr>
          <w:rFonts w:hint="eastAsia" w:ascii="宋体" w:hAnsi="宋体"/>
          <w:b/>
          <w:sz w:val="24"/>
          <w:szCs w:val="24"/>
          <w:lang w:val="zh-CN"/>
        </w:rPr>
        <w:t>公用经费</w:t>
      </w:r>
      <w:r>
        <w:rPr>
          <w:rFonts w:hint="eastAsia" w:ascii="宋体" w:hAnsi="宋体"/>
          <w:sz w:val="24"/>
          <w:szCs w:val="24"/>
          <w:lang w:val="zh-CN"/>
        </w:rPr>
        <w:t>36.43万元,较上年决算数减少2.54万元,下降6.53%,主要原因是主要原因是财政支付率低。公用经费用途主要包括办公费、取暖费、培训费、工会经费。。公用经费用途主要包括办公费、印刷费、咨询费、手续费。</w:t>
      </w:r>
    </w:p>
    <w:p w14:paraId="71465C4B">
      <w:pPr>
        <w:spacing w:before="100" w:after="100"/>
        <w:jc w:val="left"/>
        <w:rPr>
          <w:rFonts w:hint="eastAsia" w:ascii="宋体" w:hAnsi="宋体"/>
          <w:b/>
          <w:bCs/>
          <w:sz w:val="24"/>
          <w:szCs w:val="24"/>
          <w:lang w:val="zh-CN"/>
        </w:rPr>
      </w:pPr>
      <w:r>
        <w:rPr>
          <w:rFonts w:hint="eastAsia" w:ascii="宋体" w:hAnsi="宋体"/>
          <w:b/>
          <w:bCs/>
          <w:sz w:val="24"/>
          <w:szCs w:val="24"/>
          <w:lang w:val="zh-CN"/>
        </w:rPr>
        <w:t>七、政府采购支出情况说明</w:t>
      </w:r>
    </w:p>
    <w:p w14:paraId="4534D76D">
      <w:pPr>
        <w:spacing w:before="100" w:after="100"/>
        <w:jc w:val="left"/>
        <w:rPr>
          <w:rFonts w:hint="eastAsia" w:ascii="宋体" w:hAnsi="宋体"/>
          <w:b/>
          <w:bCs/>
          <w:sz w:val="24"/>
          <w:szCs w:val="24"/>
          <w:lang w:val="zh-CN"/>
        </w:rPr>
      </w:pPr>
      <w:r>
        <w:rPr>
          <w:rFonts w:hint="eastAsia" w:ascii="宋体" w:hAnsi="宋体"/>
          <w:b/>
          <w:bCs/>
          <w:sz w:val="24"/>
          <w:szCs w:val="24"/>
          <w:lang w:val="zh-CN"/>
        </w:rPr>
        <w:t>2023年度本部门政府采购支出合计6.2万元,其中：政府采购货物支出6.2万元、主要包括纸张、电脑耗材等支出。</w:t>
      </w:r>
    </w:p>
    <w:p w14:paraId="1993F404">
      <w:pPr>
        <w:spacing w:before="100" w:after="100"/>
        <w:jc w:val="left"/>
        <w:rPr>
          <w:rFonts w:hint="eastAsia" w:ascii="宋体" w:hAnsi="宋体"/>
          <w:b/>
          <w:bCs/>
          <w:sz w:val="24"/>
          <w:szCs w:val="24"/>
          <w:lang w:val="zh-CN"/>
        </w:rPr>
      </w:pPr>
      <w:r>
        <w:rPr>
          <w:rFonts w:hint="eastAsia" w:ascii="宋体" w:hAnsi="宋体"/>
          <w:b/>
          <w:bCs/>
          <w:sz w:val="24"/>
          <w:szCs w:val="24"/>
        </w:rPr>
        <w:t>八</w:t>
      </w:r>
      <w:r>
        <w:rPr>
          <w:rFonts w:hint="eastAsia" w:ascii="宋体" w:hAnsi="宋体"/>
          <w:b/>
          <w:bCs/>
          <w:sz w:val="24"/>
          <w:szCs w:val="24"/>
          <w:lang w:val="zh-CN"/>
        </w:rPr>
        <w:t>、国有资产占用情况说明</w:t>
      </w:r>
    </w:p>
    <w:p w14:paraId="4902EBCB">
      <w:pPr>
        <w:spacing w:before="100" w:after="100"/>
        <w:jc w:val="left"/>
        <w:rPr>
          <w:rFonts w:hint="eastAsia" w:ascii="宋体" w:hAnsi="宋体"/>
          <w:sz w:val="24"/>
          <w:szCs w:val="24"/>
          <w:lang w:val="zh-CN"/>
        </w:rPr>
      </w:pPr>
      <w:r>
        <w:rPr>
          <w:rFonts w:hint="eastAsia" w:ascii="宋体" w:hAnsi="宋体"/>
          <w:sz w:val="24"/>
          <w:szCs w:val="24"/>
          <w:lang w:val="zh-CN"/>
        </w:rPr>
        <w:t>截至2023年12月31日,本部门共有车辆0辆,其中,副部(省)级及以上领导用车0辆、主要领导干部用车0辆、机要通信用车0辆、应急保障用车0辆、执法执勤用车0辆,特种专业技术用车0辆,离退休干部用车0辆,其他用车0辆。单价100万元(含)以上设备0台(套)。</w:t>
      </w:r>
    </w:p>
    <w:p w14:paraId="68422BE6">
      <w:pPr>
        <w:spacing w:before="100" w:beforeLines="0" w:after="100" w:afterLines="0"/>
        <w:jc w:val="left"/>
        <w:rPr>
          <w:rFonts w:hint="eastAsia" w:ascii="黑体" w:hAnsi="黑体" w:eastAsia="黑体" w:cs="黑体"/>
          <w:b/>
          <w:bCs/>
          <w:color w:val="auto"/>
          <w:sz w:val="28"/>
          <w:szCs w:val="28"/>
          <w:lang w:val="zh-CN" w:eastAsia="zh-CN"/>
        </w:rPr>
      </w:pPr>
      <w:r>
        <w:rPr>
          <w:rFonts w:hint="eastAsia" w:ascii="黑体" w:hAnsi="黑体" w:eastAsia="黑体" w:cs="黑体"/>
          <w:b/>
          <w:bCs/>
          <w:color w:val="auto"/>
          <w:sz w:val="28"/>
          <w:szCs w:val="28"/>
          <w:lang w:val="en-US" w:eastAsia="zh-CN"/>
        </w:rPr>
        <w:t>九</w:t>
      </w:r>
      <w:r>
        <w:rPr>
          <w:rFonts w:hint="eastAsia" w:ascii="黑体" w:hAnsi="黑体" w:eastAsia="黑体" w:cs="黑体"/>
          <w:b/>
          <w:bCs/>
          <w:color w:val="auto"/>
          <w:sz w:val="28"/>
          <w:szCs w:val="28"/>
          <w:lang w:val="zh-CN" w:eastAsia="zh-CN"/>
        </w:rPr>
        <w:t>、财政拨款“三公”经费支出决算情况说明</w:t>
      </w:r>
      <w:bookmarkStart w:id="0" w:name="_GoBack"/>
      <w:bookmarkEnd w:id="0"/>
    </w:p>
    <w:p w14:paraId="48795CE9">
      <w:pPr>
        <w:spacing w:before="100" w:beforeLines="0" w:after="100" w:afterLines="0"/>
        <w:ind w:firstLine="560" w:firstLineChars="200"/>
        <w:jc w:val="left"/>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我单位属公益性事业单位,财政未保障我单位“三公”经费。</w:t>
      </w:r>
    </w:p>
    <w:p w14:paraId="005C2B91">
      <w:pPr>
        <w:numPr>
          <w:ilvl w:val="0"/>
          <w:numId w:val="2"/>
        </w:numPr>
        <w:spacing w:before="100" w:beforeLines="0" w:after="100" w:afterLines="0"/>
        <w:jc w:val="left"/>
        <w:rPr>
          <w:rFonts w:hint="eastAsia" w:ascii="黑体" w:hAnsi="黑体" w:eastAsia="黑体" w:cs="黑体"/>
          <w:b/>
          <w:bCs/>
          <w:color w:val="auto"/>
          <w:sz w:val="28"/>
          <w:szCs w:val="28"/>
          <w:lang w:val="zh-CN" w:eastAsia="zh-CN"/>
        </w:rPr>
      </w:pPr>
      <w:r>
        <w:rPr>
          <w:rFonts w:hint="eastAsia" w:ascii="黑体" w:hAnsi="黑体" w:eastAsia="黑体" w:cs="黑体"/>
          <w:b/>
          <w:bCs/>
          <w:color w:val="auto"/>
          <w:sz w:val="28"/>
          <w:szCs w:val="28"/>
          <w:lang w:val="zh-CN" w:eastAsia="zh-CN"/>
        </w:rPr>
        <w:t>机关运行经费支出情况说明</w:t>
      </w:r>
    </w:p>
    <w:p w14:paraId="7AF5443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5" w:beforeAutospacing="0" w:after="105" w:afterAutospacing="0"/>
        <w:ind w:left="0" w:right="0" w:firstLine="560" w:firstLineChars="200"/>
        <w:jc w:val="left"/>
        <w:rPr>
          <w:rFonts w:hint="eastAsia" w:ascii="仿宋_GB2312" w:hAnsi="仿宋_GB2312" w:eastAsia="仿宋_GB2312" w:cs="仿宋_GB2312"/>
          <w:i w:val="0"/>
          <w:iCs w:val="0"/>
          <w:caps w:val="0"/>
          <w:color w:val="333333"/>
          <w:spacing w:val="0"/>
          <w:sz w:val="28"/>
          <w:szCs w:val="28"/>
        </w:rPr>
      </w:pPr>
      <w:r>
        <w:rPr>
          <w:rFonts w:hint="eastAsia" w:ascii="仿宋_GB2312" w:hAnsi="仿宋_GB2312" w:eastAsia="仿宋_GB2312" w:cs="仿宋_GB2312"/>
          <w:i w:val="0"/>
          <w:iCs w:val="0"/>
          <w:caps w:val="0"/>
          <w:color w:val="333333"/>
          <w:spacing w:val="0"/>
          <w:sz w:val="28"/>
          <w:szCs w:val="28"/>
          <w:shd w:val="clear" w:fill="FFFFFF"/>
        </w:rPr>
        <w:t>202</w:t>
      </w:r>
      <w:r>
        <w:rPr>
          <w:rFonts w:hint="eastAsia" w:ascii="仿宋_GB2312" w:hAnsi="仿宋_GB2312" w:eastAsia="仿宋_GB2312" w:cs="仿宋_GB2312"/>
          <w:i w:val="0"/>
          <w:iCs w:val="0"/>
          <w:caps w:val="0"/>
          <w:color w:val="333333"/>
          <w:spacing w:val="0"/>
          <w:sz w:val="28"/>
          <w:szCs w:val="28"/>
          <w:shd w:val="clear" w:fill="FFFFFF"/>
          <w:lang w:val="en-US" w:eastAsia="zh-CN"/>
        </w:rPr>
        <w:t>3</w:t>
      </w:r>
      <w:r>
        <w:rPr>
          <w:rFonts w:hint="eastAsia" w:ascii="仿宋_GB2312" w:hAnsi="仿宋_GB2312" w:eastAsia="仿宋_GB2312" w:cs="仿宋_GB2312"/>
          <w:i w:val="0"/>
          <w:iCs w:val="0"/>
          <w:caps w:val="0"/>
          <w:color w:val="333333"/>
          <w:spacing w:val="0"/>
          <w:sz w:val="28"/>
          <w:szCs w:val="28"/>
          <w:shd w:val="clear" w:fill="FFFFFF"/>
        </w:rPr>
        <w:t>年度本部门机关运行经费支出0.00万元。</w:t>
      </w:r>
    </w:p>
    <w:p w14:paraId="4E5B6BD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5" w:beforeAutospacing="0" w:after="105" w:afterAutospacing="0"/>
        <w:ind w:left="0" w:right="0" w:firstLine="560" w:firstLineChars="200"/>
        <w:jc w:val="left"/>
        <w:rPr>
          <w:rFonts w:hint="eastAsia" w:ascii="仿宋_GB2312" w:hAnsi="仿宋_GB2312" w:eastAsia="仿宋_GB2312" w:cs="仿宋_GB2312"/>
          <w:color w:val="FF0000"/>
          <w:sz w:val="28"/>
          <w:szCs w:val="28"/>
          <w:lang w:val="zh-CN"/>
        </w:rPr>
      </w:pPr>
      <w:r>
        <w:rPr>
          <w:rFonts w:hint="eastAsia" w:ascii="仿宋_GB2312" w:hAnsi="仿宋_GB2312" w:eastAsia="仿宋_GB2312" w:cs="仿宋_GB2312"/>
          <w:i w:val="0"/>
          <w:iCs w:val="0"/>
          <w:caps w:val="0"/>
          <w:color w:val="333333"/>
          <w:spacing w:val="0"/>
          <w:sz w:val="28"/>
          <w:szCs w:val="28"/>
          <w:shd w:val="clear" w:fill="FFFFFF"/>
        </w:rPr>
        <w:t>本年度会议费支出0.00万元。本年度培训费支出0.0</w:t>
      </w:r>
      <w:r>
        <w:rPr>
          <w:rFonts w:hint="eastAsia" w:ascii="仿宋_GB2312" w:hAnsi="仿宋_GB2312" w:eastAsia="仿宋_GB2312" w:cs="仿宋_GB2312"/>
          <w:i w:val="0"/>
          <w:iCs w:val="0"/>
          <w:caps w:val="0"/>
          <w:color w:val="333333"/>
          <w:spacing w:val="0"/>
          <w:sz w:val="28"/>
          <w:szCs w:val="28"/>
          <w:shd w:val="clear" w:fill="FFFFFF"/>
          <w:lang w:val="en-US" w:eastAsia="zh-CN"/>
        </w:rPr>
        <w:t>0</w:t>
      </w:r>
      <w:r>
        <w:rPr>
          <w:rFonts w:hint="eastAsia" w:ascii="仿宋_GB2312" w:hAnsi="仿宋_GB2312" w:eastAsia="仿宋_GB2312" w:cs="仿宋_GB2312"/>
          <w:i w:val="0"/>
          <w:iCs w:val="0"/>
          <w:caps w:val="0"/>
          <w:color w:val="333333"/>
          <w:spacing w:val="0"/>
          <w:sz w:val="28"/>
          <w:szCs w:val="28"/>
          <w:shd w:val="clear" w:fill="FFFFFF"/>
        </w:rPr>
        <w:t>万元,</w:t>
      </w:r>
      <w:r>
        <w:rPr>
          <w:rFonts w:hint="eastAsia" w:ascii="仿宋_GB2312" w:hAnsi="仿宋_GB2312" w:eastAsia="仿宋_GB2312" w:cs="仿宋_GB2312"/>
          <w:color w:val="auto"/>
          <w:sz w:val="28"/>
          <w:szCs w:val="28"/>
          <w:lang w:val="zh-CN"/>
        </w:rPr>
        <w:t>较上年决算数减少0.07万元,下降100.0%,</w:t>
      </w:r>
      <w:r>
        <w:rPr>
          <w:rFonts w:hint="eastAsia" w:ascii="仿宋_GB2312" w:hAnsi="仿宋_GB2312" w:eastAsia="仿宋_GB2312" w:cs="仿宋_GB2312"/>
          <w:i w:val="0"/>
          <w:iCs w:val="0"/>
          <w:caps w:val="0"/>
          <w:color w:val="333333"/>
          <w:spacing w:val="0"/>
          <w:sz w:val="28"/>
          <w:szCs w:val="28"/>
          <w:shd w:val="clear" w:fill="FFFFFF"/>
        </w:rPr>
        <w:t>,主要原因是外出培训减少</w:t>
      </w:r>
      <w:r>
        <w:rPr>
          <w:rFonts w:hint="eastAsia" w:ascii="仿宋_GB2312" w:hAnsi="仿宋_GB2312" w:eastAsia="仿宋_GB2312" w:cs="仿宋_GB2312"/>
          <w:i w:val="0"/>
          <w:iCs w:val="0"/>
          <w:caps w:val="0"/>
          <w:color w:val="333333"/>
          <w:spacing w:val="0"/>
          <w:sz w:val="28"/>
          <w:szCs w:val="28"/>
          <w:shd w:val="clear" w:fill="FFFFFF"/>
          <w:lang w:eastAsia="zh-CN"/>
        </w:rPr>
        <w:t>，</w:t>
      </w:r>
      <w:r>
        <w:rPr>
          <w:rFonts w:hint="eastAsia" w:ascii="仿宋_GB2312" w:hAnsi="仿宋_GB2312" w:eastAsia="仿宋_GB2312" w:cs="仿宋_GB2312"/>
          <w:i w:val="0"/>
          <w:iCs w:val="0"/>
          <w:caps w:val="0"/>
          <w:color w:val="333333"/>
          <w:spacing w:val="0"/>
          <w:sz w:val="28"/>
          <w:szCs w:val="28"/>
          <w:shd w:val="clear" w:fill="FFFFFF"/>
          <w:lang w:val="en-US" w:eastAsia="zh-CN"/>
        </w:rPr>
        <w:t>部分培训费未完成支付</w:t>
      </w:r>
      <w:r>
        <w:rPr>
          <w:rFonts w:hint="eastAsia" w:ascii="仿宋_GB2312" w:hAnsi="仿宋_GB2312" w:eastAsia="仿宋_GB2312" w:cs="仿宋_GB2312"/>
          <w:i w:val="0"/>
          <w:iCs w:val="0"/>
          <w:caps w:val="0"/>
          <w:color w:val="333333"/>
          <w:spacing w:val="0"/>
          <w:sz w:val="28"/>
          <w:szCs w:val="28"/>
          <w:shd w:val="clear" w:fill="FFFFFF"/>
        </w:rPr>
        <w:t>。</w:t>
      </w:r>
    </w:p>
    <w:p w14:paraId="3EFE4967">
      <w:pPr>
        <w:spacing w:before="100" w:beforeLines="0" w:after="100" w:afterLines="0"/>
        <w:jc w:val="left"/>
        <w:rPr>
          <w:rFonts w:hint="eastAsia" w:ascii="黑体" w:hAnsi="黑体" w:eastAsia="黑体" w:cs="黑体"/>
          <w:b/>
          <w:bCs/>
          <w:color w:val="auto"/>
          <w:sz w:val="28"/>
          <w:szCs w:val="28"/>
          <w:lang w:val="zh-CN" w:eastAsia="zh-CN"/>
        </w:rPr>
      </w:pPr>
      <w:r>
        <w:rPr>
          <w:rFonts w:hint="eastAsia" w:ascii="黑体" w:hAnsi="黑体" w:eastAsia="黑体" w:cs="黑体"/>
          <w:b/>
          <w:bCs/>
          <w:color w:val="auto"/>
          <w:sz w:val="28"/>
          <w:szCs w:val="28"/>
          <w:lang w:val="zh-CN" w:eastAsia="zh-CN"/>
        </w:rPr>
        <w:t>十一、政府采购支出情况说明</w:t>
      </w:r>
    </w:p>
    <w:p w14:paraId="71BCF984">
      <w:pPr>
        <w:spacing w:before="100" w:beforeLines="0" w:after="100" w:afterLines="0"/>
        <w:ind w:firstLine="560" w:firstLineChars="200"/>
        <w:jc w:val="left"/>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本部门202</w:t>
      </w:r>
      <w:r>
        <w:rPr>
          <w:rFonts w:hint="eastAsia" w:ascii="仿宋_GB2312" w:hAnsi="仿宋_GB2312" w:eastAsia="仿宋_GB2312" w:cs="仿宋_GB2312"/>
          <w:i w:val="0"/>
          <w:iCs w:val="0"/>
          <w:caps w:val="0"/>
          <w:color w:val="333333"/>
          <w:spacing w:val="0"/>
          <w:sz w:val="28"/>
          <w:szCs w:val="28"/>
          <w:shd w:val="clear" w:fill="FFFFFF"/>
          <w:lang w:val="en-US" w:eastAsia="zh-CN"/>
        </w:rPr>
        <w:t>3</w:t>
      </w:r>
      <w:r>
        <w:rPr>
          <w:rFonts w:hint="eastAsia" w:ascii="仿宋_GB2312" w:hAnsi="仿宋_GB2312" w:eastAsia="仿宋_GB2312" w:cs="仿宋_GB2312"/>
          <w:i w:val="0"/>
          <w:iCs w:val="0"/>
          <w:caps w:val="0"/>
          <w:color w:val="333333"/>
          <w:spacing w:val="0"/>
          <w:sz w:val="28"/>
          <w:szCs w:val="28"/>
          <w:shd w:val="clear" w:fill="FFFFFF"/>
        </w:rPr>
        <w:t>年度</w:t>
      </w:r>
      <w:r>
        <w:rPr>
          <w:rFonts w:hint="eastAsia" w:ascii="仿宋_GB2312" w:hAnsi="仿宋_GB2312" w:eastAsia="仿宋_GB2312" w:cs="仿宋_GB2312"/>
          <w:i w:val="0"/>
          <w:iCs w:val="0"/>
          <w:caps w:val="0"/>
          <w:color w:val="333333"/>
          <w:spacing w:val="0"/>
          <w:sz w:val="28"/>
          <w:szCs w:val="28"/>
          <w:shd w:val="clear" w:fill="FFFFFF"/>
          <w:lang w:val="en-US" w:eastAsia="zh-CN"/>
        </w:rPr>
        <w:t>政府采购有预算，未完成</w:t>
      </w:r>
      <w:r>
        <w:rPr>
          <w:rFonts w:hint="eastAsia" w:ascii="仿宋_GB2312" w:hAnsi="仿宋_GB2312" w:eastAsia="仿宋_GB2312" w:cs="仿宋_GB2312"/>
          <w:i w:val="0"/>
          <w:iCs w:val="0"/>
          <w:caps w:val="0"/>
          <w:color w:val="333333"/>
          <w:spacing w:val="0"/>
          <w:sz w:val="28"/>
          <w:szCs w:val="28"/>
          <w:shd w:val="clear" w:fill="FFFFFF"/>
        </w:rPr>
        <w:t>支出。</w:t>
      </w:r>
    </w:p>
    <w:p w14:paraId="51C06781">
      <w:pPr>
        <w:spacing w:before="100" w:beforeLines="0" w:after="100" w:afterLines="0"/>
        <w:jc w:val="left"/>
        <w:rPr>
          <w:rFonts w:hint="eastAsia" w:ascii="黑体" w:hAnsi="黑体" w:eastAsia="黑体" w:cs="黑体"/>
          <w:b/>
          <w:bCs/>
          <w:color w:val="auto"/>
          <w:sz w:val="28"/>
          <w:szCs w:val="28"/>
          <w:lang w:val="zh-CN" w:eastAsia="zh-CN"/>
        </w:rPr>
      </w:pPr>
      <w:r>
        <w:rPr>
          <w:rFonts w:hint="eastAsia" w:ascii="黑体" w:hAnsi="黑体" w:eastAsia="黑体" w:cs="黑体"/>
          <w:b/>
          <w:bCs/>
          <w:color w:val="auto"/>
          <w:sz w:val="28"/>
          <w:szCs w:val="28"/>
          <w:lang w:val="en-US" w:eastAsia="zh-CN"/>
        </w:rPr>
        <w:t>十二</w:t>
      </w:r>
      <w:r>
        <w:rPr>
          <w:rFonts w:hint="eastAsia" w:ascii="黑体" w:hAnsi="黑体" w:eastAsia="黑体" w:cs="黑体"/>
          <w:b/>
          <w:bCs/>
          <w:color w:val="auto"/>
          <w:sz w:val="28"/>
          <w:szCs w:val="28"/>
          <w:lang w:val="zh-CN" w:eastAsia="zh-CN"/>
        </w:rPr>
        <w:t>、国有资产占用情况说明</w:t>
      </w:r>
    </w:p>
    <w:p w14:paraId="35AE538F">
      <w:pPr>
        <w:spacing w:before="100" w:beforeLines="0" w:after="100" w:afterLines="0"/>
        <w:ind w:firstLine="560" w:firstLineChars="200"/>
        <w:jc w:val="left"/>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截至202</w:t>
      </w:r>
      <w:r>
        <w:rPr>
          <w:rFonts w:hint="eastAsia" w:ascii="仿宋_GB2312" w:hAnsi="仿宋_GB2312" w:eastAsia="仿宋_GB2312" w:cs="仿宋_GB2312"/>
          <w:i w:val="0"/>
          <w:iCs w:val="0"/>
          <w:caps w:val="0"/>
          <w:color w:val="333333"/>
          <w:spacing w:val="0"/>
          <w:sz w:val="28"/>
          <w:szCs w:val="28"/>
          <w:shd w:val="clear" w:fill="FFFFFF"/>
          <w:lang w:val="en-US" w:eastAsia="zh-CN"/>
        </w:rPr>
        <w:t>3</w:t>
      </w:r>
      <w:r>
        <w:rPr>
          <w:rFonts w:hint="eastAsia" w:ascii="仿宋_GB2312" w:hAnsi="仿宋_GB2312" w:eastAsia="仿宋_GB2312" w:cs="仿宋_GB2312"/>
          <w:i w:val="0"/>
          <w:iCs w:val="0"/>
          <w:caps w:val="0"/>
          <w:color w:val="333333"/>
          <w:spacing w:val="0"/>
          <w:sz w:val="28"/>
          <w:szCs w:val="28"/>
          <w:shd w:val="clear" w:fill="FFFFFF"/>
        </w:rPr>
        <w:t>年12月31日,本部门共有车辆0辆,其中,副部(省)级及以上领导用车0辆、主要领导干部用车0辆、机要通信用车0辆、应急保障用车0辆、执法执勤用车0辆,特种专业技术用车0辆,离退休干部用车0辆,其他用车0辆。单价100万元(含)以上设备0台(套)。</w:t>
      </w:r>
    </w:p>
    <w:p w14:paraId="7B7148E6">
      <w:pPr>
        <w:spacing w:before="100" w:beforeLines="0" w:after="100" w:afterLines="0"/>
        <w:jc w:val="left"/>
        <w:rPr>
          <w:rFonts w:hint="eastAsia" w:ascii="黑体" w:hAnsi="黑体" w:eastAsia="黑体" w:cs="黑体"/>
          <w:b/>
          <w:bCs/>
          <w:color w:val="auto"/>
          <w:sz w:val="28"/>
          <w:szCs w:val="28"/>
          <w:lang w:val="zh-CN" w:eastAsia="zh-CN"/>
        </w:rPr>
      </w:pPr>
      <w:r>
        <w:rPr>
          <w:rFonts w:hint="eastAsia" w:ascii="黑体" w:hAnsi="黑体" w:eastAsia="黑体" w:cs="黑体"/>
          <w:b/>
          <w:bCs/>
          <w:color w:val="auto"/>
          <w:sz w:val="28"/>
          <w:szCs w:val="28"/>
          <w:lang w:val="zh-CN" w:eastAsia="zh-CN"/>
        </w:rPr>
        <w:t>十三、其他需要说明的情况</w:t>
      </w:r>
    </w:p>
    <w:p w14:paraId="586696FE">
      <w:pPr>
        <w:spacing w:before="100" w:beforeLines="0" w:after="100" w:afterLines="0"/>
        <w:ind w:firstLine="560" w:firstLineChars="200"/>
        <w:jc w:val="left"/>
        <w:rPr>
          <w:rFonts w:hint="eastAsia" w:ascii="仿宋_GB2312" w:hAnsi="仿宋_GB2312" w:eastAsia="仿宋_GB2312" w:cs="仿宋_GB2312"/>
          <w:color w:val="auto"/>
          <w:sz w:val="28"/>
          <w:szCs w:val="28"/>
          <w:lang w:val="zh-CN"/>
        </w:rPr>
      </w:pPr>
      <w:r>
        <w:rPr>
          <w:rFonts w:hint="eastAsia" w:ascii="仿宋_GB2312" w:hAnsi="仿宋_GB2312" w:eastAsia="仿宋_GB2312" w:cs="仿宋_GB2312"/>
          <w:color w:val="auto"/>
          <w:sz w:val="28"/>
          <w:szCs w:val="28"/>
          <w:lang w:val="zh-CN"/>
        </w:rPr>
        <w:t>由于决算公开表格中金额数值应当保留两位小数，公开数据为四舍五入计算结果，个别数据合计项与分项之和存在小数点后差额，特此说明。</w:t>
      </w:r>
    </w:p>
    <w:p w14:paraId="1274D3B9">
      <w:pPr>
        <w:spacing w:before="100" w:after="100"/>
        <w:jc w:val="left"/>
        <w:rPr>
          <w:rFonts w:hint="eastAsia" w:ascii="宋体" w:hAnsi="宋体"/>
          <w:sz w:val="24"/>
          <w:szCs w:val="24"/>
          <w:lang w:val="zh-CN"/>
        </w:rPr>
      </w:pPr>
    </w:p>
    <w:p w14:paraId="26EB10C3">
      <w:pPr>
        <w:spacing w:before="100" w:after="100"/>
        <w:jc w:val="left"/>
        <w:rPr>
          <w:rFonts w:hint="eastAsia" w:ascii="宋体" w:hAnsi="宋体"/>
          <w:sz w:val="24"/>
          <w:szCs w:val="24"/>
          <w:lang w:val="zh-CN"/>
        </w:rPr>
      </w:pPr>
    </w:p>
    <w:p w14:paraId="22EED74B">
      <w:pPr>
        <w:spacing w:before="100" w:after="100"/>
        <w:jc w:val="center"/>
        <w:rPr>
          <w:rFonts w:hint="eastAsia" w:ascii="宋体" w:hAnsi="宋体"/>
          <w:b/>
          <w:bCs/>
          <w:sz w:val="24"/>
          <w:szCs w:val="24"/>
          <w:lang w:val="zh-CN"/>
        </w:rPr>
      </w:pPr>
      <w:r>
        <w:rPr>
          <w:rFonts w:hint="eastAsia" w:ascii="宋体" w:hAnsi="宋体"/>
          <w:b/>
          <w:bCs/>
          <w:sz w:val="24"/>
          <w:szCs w:val="24"/>
          <w:lang w:val="zh-CN"/>
        </w:rPr>
        <w:t>第四部分</w:t>
      </w:r>
      <w:r>
        <w:rPr>
          <w:rFonts w:hint="eastAsia" w:ascii="宋体" w:hAnsi="宋体"/>
          <w:b/>
          <w:bCs/>
          <w:sz w:val="24"/>
          <w:szCs w:val="24"/>
        </w:rPr>
        <w:t xml:space="preserve">  </w:t>
      </w:r>
      <w:r>
        <w:rPr>
          <w:rFonts w:hint="eastAsia" w:ascii="宋体" w:hAnsi="宋体"/>
          <w:b/>
          <w:bCs/>
          <w:sz w:val="24"/>
          <w:szCs w:val="24"/>
          <w:lang w:val="zh-CN"/>
        </w:rPr>
        <w:t>预算绩效情况说明</w:t>
      </w:r>
    </w:p>
    <w:p w14:paraId="2CC21E1D">
      <w:pPr>
        <w:spacing w:before="100" w:after="100"/>
        <w:jc w:val="left"/>
        <w:rPr>
          <w:rFonts w:hint="eastAsia" w:ascii="宋体" w:hAnsi="宋体"/>
          <w:b/>
          <w:bCs/>
          <w:sz w:val="24"/>
          <w:szCs w:val="24"/>
          <w:lang w:val="zh-CN"/>
        </w:rPr>
      </w:pPr>
      <w:r>
        <w:rPr>
          <w:rFonts w:hint="eastAsia" w:ascii="宋体" w:hAnsi="宋体"/>
          <w:b/>
          <w:bCs/>
          <w:sz w:val="24"/>
          <w:szCs w:val="24"/>
          <w:lang w:val="zh-CN"/>
        </w:rPr>
        <w:t>一、预算绩效管理工作开展情况</w:t>
      </w:r>
    </w:p>
    <w:p w14:paraId="2E09FA2E">
      <w:pPr>
        <w:keepNext/>
        <w:keepLines/>
        <w:suppressLineNumbers/>
        <w:ind w:firstLine="480" w:firstLineChars="200"/>
        <w:rPr>
          <w:rFonts w:hint="eastAsia" w:ascii="仿宋_GB2312" w:hAnsi="仿宋_GB2312" w:eastAsia="仿宋_GB2312" w:cs="仿宋_GB2312"/>
          <w:sz w:val="32"/>
          <w:szCs w:val="32"/>
          <w:lang w:val="zh-CN"/>
        </w:rPr>
      </w:pPr>
      <w:r>
        <w:rPr>
          <w:rFonts w:hint="eastAsia" w:ascii="宋体" w:hAnsi="宋体" w:cs="宋体"/>
          <w:kern w:val="0"/>
          <w:sz w:val="24"/>
          <w:szCs w:val="24"/>
        </w:rPr>
        <w:t>根据预算绩效管理要求,本部门对2023年度一般公共预算项目支出全面开展绩效自评,其中,一级项目1个,二级项目0个,共涉及资金</w:t>
      </w:r>
      <w:r>
        <w:rPr>
          <w:rFonts w:hint="eastAsia" w:ascii="宋体" w:hAnsi="宋体" w:cs="宋体"/>
          <w:kern w:val="0"/>
          <w:sz w:val="24"/>
          <w:szCs w:val="24"/>
          <w:lang w:val="en-US" w:eastAsia="zh-CN"/>
        </w:rPr>
        <w:t>537.93</w:t>
      </w:r>
      <w:r>
        <w:rPr>
          <w:rFonts w:hint="eastAsia" w:ascii="宋体" w:hAnsi="宋体" w:cs="宋体"/>
          <w:kern w:val="0"/>
          <w:sz w:val="24"/>
          <w:szCs w:val="24"/>
        </w:rPr>
        <w:t>万元,占一般公共预算项目支出总额的100%。组织对“学生营养餐”“困难学生生活补助”等2个项目开展了部门评价,涉及一般公共预算支出</w:t>
      </w:r>
      <w:r>
        <w:rPr>
          <w:rFonts w:hint="eastAsia" w:ascii="宋体" w:hAnsi="宋体" w:cs="宋体"/>
          <w:kern w:val="0"/>
          <w:sz w:val="24"/>
          <w:szCs w:val="24"/>
          <w:lang w:val="en-US" w:eastAsia="zh-CN"/>
        </w:rPr>
        <w:t>25.4万</w:t>
      </w:r>
      <w:r>
        <w:rPr>
          <w:rFonts w:hint="eastAsia" w:ascii="宋体" w:hAnsi="宋体" w:cs="宋体"/>
          <w:kern w:val="0"/>
          <w:sz w:val="24"/>
          <w:szCs w:val="24"/>
        </w:rPr>
        <w:t>元,政府性基金预算支出0元,国有资本经营预算支出0元。从评价情况来看,从项目的经济性、效率性、有效性和可持续性等方面进行量化、具体分析，综合得分均为100分。。</w:t>
      </w:r>
    </w:p>
    <w:p w14:paraId="4FCF80AA">
      <w:pPr>
        <w:spacing w:before="100" w:after="100"/>
        <w:jc w:val="left"/>
        <w:rPr>
          <w:rFonts w:hint="eastAsia" w:ascii="宋体" w:hAnsi="宋体"/>
          <w:b/>
          <w:bCs/>
          <w:sz w:val="24"/>
          <w:szCs w:val="24"/>
          <w:lang w:val="zh-CN"/>
        </w:rPr>
      </w:pPr>
      <w:r>
        <w:rPr>
          <w:rFonts w:hint="eastAsia" w:ascii="宋体" w:hAnsi="宋体"/>
          <w:b/>
          <w:bCs/>
          <w:sz w:val="24"/>
          <w:szCs w:val="24"/>
          <w:lang w:val="zh-CN"/>
        </w:rPr>
        <w:t>二、绩效自评结果</w:t>
      </w:r>
    </w:p>
    <w:p w14:paraId="06528070">
      <w:pPr>
        <w:spacing w:before="100" w:after="100"/>
        <w:jc w:val="left"/>
        <w:rPr>
          <w:rFonts w:hint="eastAsia" w:ascii="宋体" w:hAnsi="宋体"/>
          <w:sz w:val="24"/>
          <w:szCs w:val="24"/>
          <w:lang w:val="zh-CN"/>
        </w:rPr>
      </w:pPr>
      <w:r>
        <w:rPr>
          <w:rFonts w:hint="eastAsia" w:ascii="宋体" w:hAnsi="宋体"/>
          <w:sz w:val="24"/>
          <w:szCs w:val="24"/>
          <w:lang w:val="zh-CN"/>
        </w:rPr>
        <w:t>1.绩效目标自评表我单位在202</w:t>
      </w:r>
      <w:r>
        <w:rPr>
          <w:rFonts w:hint="eastAsia" w:ascii="宋体" w:hAnsi="宋体"/>
          <w:sz w:val="24"/>
          <w:szCs w:val="24"/>
          <w:lang w:val="en-US" w:eastAsia="zh-CN"/>
        </w:rPr>
        <w:t>3</w:t>
      </w:r>
      <w:r>
        <w:rPr>
          <w:rFonts w:hint="eastAsia" w:ascii="宋体" w:hAnsi="宋体"/>
          <w:sz w:val="24"/>
          <w:szCs w:val="24"/>
          <w:lang w:val="zh-CN"/>
        </w:rPr>
        <w:t>年度部门决算中反映部门整体支出绩效自评结果。部门整体支出绩效自评情况：根据年初设定的绩效目标,项目绩效自评得分100分。全年预算数为</w:t>
      </w:r>
      <w:r>
        <w:rPr>
          <w:rFonts w:hint="eastAsia" w:ascii="宋体" w:hAnsi="宋体"/>
          <w:sz w:val="24"/>
          <w:szCs w:val="24"/>
          <w:lang w:val="en-US" w:eastAsia="zh-CN"/>
        </w:rPr>
        <w:t>537.93万</w:t>
      </w:r>
      <w:r>
        <w:rPr>
          <w:rFonts w:hint="eastAsia" w:ascii="宋体" w:hAnsi="宋体"/>
          <w:sz w:val="24"/>
          <w:szCs w:val="24"/>
          <w:lang w:val="zh-CN"/>
        </w:rPr>
        <w:t>元,执行数为</w:t>
      </w:r>
      <w:r>
        <w:rPr>
          <w:rFonts w:hint="eastAsia" w:ascii="宋体" w:hAnsi="宋体"/>
          <w:sz w:val="24"/>
          <w:szCs w:val="24"/>
          <w:lang w:val="en-US" w:eastAsia="zh-CN"/>
        </w:rPr>
        <w:t>537.93万</w:t>
      </w:r>
      <w:r>
        <w:rPr>
          <w:rFonts w:hint="eastAsia" w:ascii="宋体" w:hAnsi="宋体"/>
          <w:sz w:val="24"/>
          <w:szCs w:val="24"/>
          <w:lang w:val="zh-CN"/>
        </w:rPr>
        <w:t>元,完成预算的100%。202</w:t>
      </w:r>
      <w:r>
        <w:rPr>
          <w:rFonts w:hint="eastAsia" w:ascii="宋体" w:hAnsi="宋体"/>
          <w:sz w:val="24"/>
          <w:szCs w:val="24"/>
          <w:lang w:val="en-US" w:eastAsia="zh-CN"/>
        </w:rPr>
        <w:t>3</w:t>
      </w:r>
      <w:r>
        <w:rPr>
          <w:rFonts w:hint="eastAsia" w:ascii="宋体" w:hAnsi="宋体"/>
          <w:sz w:val="24"/>
          <w:szCs w:val="24"/>
          <w:lang w:val="zh-CN"/>
        </w:rPr>
        <w:t>年度部门决算中反映学生营养餐、困难学生生活补助等2个项目绩效自评结果。学生营养餐项目绩效自评情况：根据年初设定的绩效目标,项目绩效自评得分为100分。项目全年预算数为</w:t>
      </w:r>
      <w:r>
        <w:rPr>
          <w:rFonts w:hint="eastAsia" w:ascii="宋体" w:hAnsi="宋体" w:cs="宋体"/>
          <w:kern w:val="0"/>
          <w:sz w:val="24"/>
          <w:szCs w:val="24"/>
          <w:lang w:val="en-US" w:eastAsia="zh-CN"/>
        </w:rPr>
        <w:t>25.4万</w:t>
      </w:r>
      <w:r>
        <w:rPr>
          <w:rFonts w:hint="eastAsia" w:ascii="宋体" w:hAnsi="宋体"/>
          <w:sz w:val="24"/>
          <w:szCs w:val="24"/>
          <w:lang w:val="zh-CN"/>
        </w:rPr>
        <w:t>元,执行数为</w:t>
      </w:r>
      <w:r>
        <w:rPr>
          <w:rFonts w:hint="eastAsia" w:ascii="宋体" w:hAnsi="宋体" w:cs="宋体"/>
          <w:kern w:val="0"/>
          <w:sz w:val="24"/>
          <w:szCs w:val="24"/>
          <w:lang w:val="en-US" w:eastAsia="zh-CN"/>
        </w:rPr>
        <w:t>25.4万</w:t>
      </w:r>
      <w:r>
        <w:rPr>
          <w:rFonts w:hint="eastAsia" w:ascii="宋体" w:hAnsi="宋体" w:cs="宋体"/>
          <w:kern w:val="0"/>
          <w:sz w:val="24"/>
          <w:szCs w:val="24"/>
        </w:rPr>
        <w:t>元</w:t>
      </w:r>
      <w:r>
        <w:rPr>
          <w:rFonts w:hint="eastAsia" w:ascii="宋体" w:hAnsi="宋体"/>
          <w:sz w:val="24"/>
          <w:szCs w:val="24"/>
          <w:lang w:val="zh-CN"/>
        </w:rPr>
        <w:t>,完成预算的100%。项目绩效目标完成情况：一是资金拨付和使用按照计划完成；二是确保我校学生营养得到保障。发现的主要问题及原因：随着物价上涨，补助标准有待提高。下一步改进措施：完善相关机制，保障项目实施。困难学生生活补助项目绩效自评情况根据年初设定的绩效目标,项目绩效自评得分为100分。项目全年预算数为</w:t>
      </w:r>
      <w:r>
        <w:rPr>
          <w:rFonts w:hint="eastAsia" w:ascii="宋体" w:hAnsi="宋体"/>
          <w:sz w:val="24"/>
          <w:szCs w:val="24"/>
          <w:lang w:val="en-US" w:eastAsia="zh-CN"/>
        </w:rPr>
        <w:t>6万</w:t>
      </w:r>
      <w:r>
        <w:rPr>
          <w:rFonts w:hint="eastAsia" w:ascii="宋体" w:hAnsi="宋体"/>
          <w:sz w:val="24"/>
          <w:szCs w:val="24"/>
          <w:lang w:val="zh-CN"/>
        </w:rPr>
        <w:t>元,执行数为</w:t>
      </w:r>
      <w:r>
        <w:rPr>
          <w:rFonts w:hint="eastAsia" w:ascii="宋体" w:hAnsi="宋体"/>
          <w:sz w:val="24"/>
          <w:szCs w:val="24"/>
          <w:lang w:val="en-US" w:eastAsia="zh-CN"/>
        </w:rPr>
        <w:t>6万</w:t>
      </w:r>
      <w:r>
        <w:rPr>
          <w:rFonts w:hint="eastAsia" w:ascii="宋体" w:hAnsi="宋体"/>
          <w:sz w:val="24"/>
          <w:szCs w:val="24"/>
          <w:lang w:val="zh-CN"/>
        </w:rPr>
        <w:t>元,完成预算的100%。项目绩效目标完成情况：一是资金拨付和使用按照计划完成；二是保证专款专用。发现的主要问题及原因：台账管理欠规范。下一步改进措施：做好学生资助台账建设。</w:t>
      </w:r>
    </w:p>
    <w:p w14:paraId="249C9546">
      <w:pPr>
        <w:spacing w:before="100" w:after="100"/>
        <w:jc w:val="left"/>
        <w:rPr>
          <w:rFonts w:hint="eastAsia" w:ascii="宋体" w:hAnsi="宋体"/>
          <w:b/>
          <w:bCs/>
          <w:sz w:val="24"/>
          <w:szCs w:val="24"/>
          <w:lang w:val="zh-CN"/>
        </w:rPr>
      </w:pPr>
      <w:r>
        <w:rPr>
          <w:rFonts w:hint="eastAsia" w:ascii="宋体" w:hAnsi="宋体"/>
          <w:b/>
          <w:bCs/>
          <w:sz w:val="24"/>
          <w:szCs w:val="24"/>
          <w:lang w:val="zh-CN"/>
        </w:rPr>
        <w:t>三、部门绩效评价结果</w:t>
      </w:r>
    </w:p>
    <w:p w14:paraId="689FC379">
      <w:pPr>
        <w:spacing w:before="100" w:after="100"/>
        <w:jc w:val="left"/>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部门（单位）整体支出绩效自评表（见附件）</w:t>
      </w:r>
    </w:p>
    <w:p w14:paraId="51DA2E03">
      <w:pPr>
        <w:spacing w:before="100" w:after="100"/>
        <w:jc w:val="center"/>
        <w:rPr>
          <w:rFonts w:hint="eastAsia" w:ascii="宋体" w:hAnsi="宋体"/>
          <w:b/>
          <w:bCs/>
          <w:sz w:val="24"/>
          <w:szCs w:val="24"/>
          <w:lang w:val="zh-CN"/>
        </w:rPr>
      </w:pPr>
      <w:r>
        <w:rPr>
          <w:rFonts w:hint="eastAsia" w:ascii="宋体" w:hAnsi="宋体"/>
          <w:b/>
          <w:bCs/>
          <w:sz w:val="24"/>
          <w:szCs w:val="24"/>
          <w:lang w:val="zh-CN"/>
        </w:rPr>
        <w:t>第五部分名词解释</w:t>
      </w:r>
    </w:p>
    <w:p w14:paraId="3A2414FD">
      <w:pPr>
        <w:spacing w:before="100" w:after="100"/>
        <w:jc w:val="left"/>
        <w:rPr>
          <w:rFonts w:hint="eastAsia" w:ascii="宋体" w:hAnsi="宋体"/>
          <w:sz w:val="24"/>
          <w:szCs w:val="24"/>
          <w:lang w:val="zh-CN"/>
        </w:rPr>
      </w:pPr>
      <w:r>
        <w:rPr>
          <w:rFonts w:hint="eastAsia" w:ascii="宋体" w:hAnsi="宋体"/>
          <w:sz w:val="24"/>
          <w:szCs w:val="24"/>
          <w:lang w:val="zh-CN"/>
        </w:rPr>
        <w:t>以下为常见专业名词解释目录,仅供参考,部门应根据实际情况进行解释和增减。比如可将类级功能科目和经济科目细化解释到项级。若有删减注意调整段落序号。</w:t>
      </w:r>
    </w:p>
    <w:p w14:paraId="1545F6F8">
      <w:pPr>
        <w:spacing w:before="100" w:after="100"/>
        <w:jc w:val="left"/>
        <w:rPr>
          <w:rFonts w:hint="eastAsia" w:ascii="宋体" w:hAnsi="宋体"/>
          <w:sz w:val="24"/>
          <w:szCs w:val="24"/>
          <w:lang w:val="zh-CN"/>
        </w:rPr>
      </w:pPr>
      <w:r>
        <w:rPr>
          <w:rFonts w:hint="eastAsia" w:ascii="宋体" w:hAnsi="宋体"/>
          <w:sz w:val="24"/>
          <w:szCs w:val="24"/>
          <w:lang w:val="zh-CN"/>
        </w:rPr>
        <w:t>一、财政拨款收入：指本年度从本级财政部门取得的财政拨款,包括一般公共预算财政拨款和政府性基金预算财政拨款。</w:t>
      </w:r>
    </w:p>
    <w:p w14:paraId="38203F64">
      <w:pPr>
        <w:spacing w:before="100" w:after="100"/>
        <w:jc w:val="left"/>
        <w:rPr>
          <w:rFonts w:hint="eastAsia" w:ascii="宋体" w:hAnsi="宋体"/>
          <w:sz w:val="24"/>
          <w:szCs w:val="24"/>
          <w:lang w:val="zh-CN"/>
        </w:rPr>
      </w:pPr>
      <w:r>
        <w:rPr>
          <w:rFonts w:hint="eastAsia" w:ascii="宋体" w:hAnsi="宋体"/>
          <w:sz w:val="24"/>
          <w:szCs w:val="24"/>
          <w:lang w:val="zh-CN"/>
        </w:rPr>
        <w:t>二、事业收入：指事业单位开展专业业务活动及其辅助活动取得的现金流入；事业单位收到的财政专户实际核拨的教育收费等资金在此反映。</w:t>
      </w:r>
    </w:p>
    <w:p w14:paraId="482CBB1D">
      <w:pPr>
        <w:spacing w:before="100" w:after="100"/>
        <w:jc w:val="left"/>
        <w:rPr>
          <w:rFonts w:hint="eastAsia" w:ascii="宋体" w:hAnsi="宋体"/>
          <w:sz w:val="24"/>
          <w:szCs w:val="24"/>
          <w:lang w:val="zh-CN"/>
        </w:rPr>
      </w:pPr>
      <w:r>
        <w:rPr>
          <w:rFonts w:hint="eastAsia" w:ascii="宋体" w:hAnsi="宋体"/>
          <w:sz w:val="24"/>
          <w:szCs w:val="24"/>
          <w:lang w:val="zh-CN"/>
        </w:rPr>
        <w:t>三、经营收入：指事业单位在专业业务活动及其辅助活动之外开展非独立核算经营活动取得的现金流入。</w:t>
      </w:r>
    </w:p>
    <w:p w14:paraId="771334ED">
      <w:pPr>
        <w:spacing w:before="100" w:after="100"/>
        <w:jc w:val="left"/>
        <w:rPr>
          <w:rFonts w:hint="eastAsia" w:ascii="宋体" w:hAnsi="宋体"/>
          <w:sz w:val="24"/>
          <w:szCs w:val="24"/>
          <w:lang w:val="zh-CN"/>
        </w:rPr>
      </w:pPr>
      <w:r>
        <w:rPr>
          <w:rFonts w:hint="eastAsia" w:ascii="宋体" w:hAnsi="宋体"/>
          <w:sz w:val="24"/>
          <w:szCs w:val="24"/>
          <w:lang w:val="zh-CN"/>
        </w:rPr>
        <w:t>四、其他收入：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14:paraId="36E26FCB">
      <w:pPr>
        <w:spacing w:before="100" w:after="100"/>
        <w:jc w:val="left"/>
        <w:rPr>
          <w:rFonts w:hint="eastAsia" w:ascii="宋体" w:hAnsi="宋体"/>
          <w:sz w:val="24"/>
          <w:szCs w:val="24"/>
          <w:lang w:val="zh-CN"/>
        </w:rPr>
      </w:pPr>
      <w:r>
        <w:rPr>
          <w:rFonts w:hint="eastAsia" w:ascii="宋体" w:hAnsi="宋体"/>
          <w:sz w:val="24"/>
          <w:szCs w:val="24"/>
          <w:lang w:val="zh-CN"/>
        </w:rPr>
        <w:t>五、年初结转和结余：指单位上年结转本年使用的基本支出结转、项目支出结转和结余、经营结余。</w:t>
      </w:r>
    </w:p>
    <w:p w14:paraId="27E796CA">
      <w:pPr>
        <w:spacing w:before="100" w:after="100"/>
        <w:jc w:val="left"/>
        <w:rPr>
          <w:rFonts w:hint="eastAsia" w:ascii="宋体" w:hAnsi="宋体"/>
          <w:sz w:val="24"/>
          <w:szCs w:val="24"/>
          <w:lang w:val="zh-CN"/>
        </w:rPr>
      </w:pPr>
      <w:r>
        <w:rPr>
          <w:rFonts w:hint="eastAsia" w:ascii="宋体" w:hAnsi="宋体"/>
          <w:sz w:val="24"/>
          <w:szCs w:val="24"/>
          <w:lang w:val="zh-CN"/>
        </w:rPr>
        <w:t>六、结余分配：指单位按照国家有关规定,缴纳所得税、提取专用基金、转入事业基金等当年结余的分配情况。</w:t>
      </w:r>
    </w:p>
    <w:p w14:paraId="7A908744">
      <w:pPr>
        <w:spacing w:before="100" w:after="100"/>
        <w:jc w:val="left"/>
        <w:rPr>
          <w:rFonts w:hint="eastAsia" w:ascii="宋体" w:hAnsi="宋体"/>
          <w:sz w:val="24"/>
          <w:szCs w:val="24"/>
          <w:lang w:val="zh-CN"/>
        </w:rPr>
      </w:pPr>
      <w:r>
        <w:rPr>
          <w:rFonts w:hint="eastAsia" w:ascii="宋体" w:hAnsi="宋体"/>
          <w:sz w:val="24"/>
          <w:szCs w:val="24"/>
          <w:lang w:val="zh-CN"/>
        </w:rPr>
        <w:t>七、年末结转和结余：指单位结转下年的基本支出结转、项目支出结转和结余、经营结余。</w:t>
      </w:r>
    </w:p>
    <w:p w14:paraId="15A22B46">
      <w:pPr>
        <w:spacing w:before="100" w:after="100"/>
        <w:jc w:val="left"/>
        <w:rPr>
          <w:rFonts w:hint="eastAsia" w:ascii="宋体" w:hAnsi="宋体"/>
          <w:sz w:val="24"/>
          <w:szCs w:val="24"/>
          <w:lang w:val="zh-CN"/>
        </w:rPr>
      </w:pPr>
      <w:r>
        <w:rPr>
          <w:rFonts w:hint="eastAsia" w:ascii="宋体" w:hAnsi="宋体"/>
          <w:sz w:val="24"/>
          <w:szCs w:val="24"/>
          <w:lang w:val="zh-CN"/>
        </w:rPr>
        <w:t>八、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0962E1BE">
      <w:pPr>
        <w:spacing w:before="100" w:after="100"/>
        <w:jc w:val="left"/>
        <w:rPr>
          <w:rFonts w:hint="eastAsia" w:ascii="宋体" w:hAnsi="宋体"/>
          <w:sz w:val="24"/>
          <w:szCs w:val="24"/>
          <w:lang w:val="zh-CN"/>
        </w:rPr>
      </w:pPr>
      <w:r>
        <w:rPr>
          <w:rFonts w:hint="eastAsia" w:ascii="宋体" w:hAnsi="宋体"/>
          <w:sz w:val="24"/>
          <w:szCs w:val="24"/>
          <w:lang w:val="zh-CN"/>
        </w:rPr>
        <w:t>九、项目支出：指在基本支出之外为完成特定行政任务和事业发展目标所发生的支出。</w:t>
      </w:r>
    </w:p>
    <w:p w14:paraId="317AEA2D">
      <w:pPr>
        <w:spacing w:before="100" w:after="100"/>
        <w:jc w:val="left"/>
        <w:rPr>
          <w:rFonts w:hint="eastAsia" w:ascii="宋体" w:hAnsi="宋体"/>
          <w:sz w:val="24"/>
          <w:szCs w:val="24"/>
          <w:lang w:val="zh-CN"/>
        </w:rPr>
      </w:pPr>
      <w:r>
        <w:rPr>
          <w:rFonts w:hint="eastAsia" w:ascii="宋体" w:hAnsi="宋体"/>
          <w:sz w:val="24"/>
          <w:szCs w:val="24"/>
          <w:lang w:val="zh-CN"/>
        </w:rPr>
        <w:t>十、经营支出：指事业单位在专业业务活动及其辅助活动之外开展非独立核算经营活动发生的支出。</w:t>
      </w:r>
    </w:p>
    <w:p w14:paraId="53768402">
      <w:pPr>
        <w:spacing w:before="100" w:after="100"/>
        <w:jc w:val="left"/>
        <w:rPr>
          <w:rFonts w:hint="eastAsia" w:ascii="宋体" w:hAnsi="宋体"/>
          <w:sz w:val="24"/>
          <w:szCs w:val="24"/>
          <w:lang w:val="zh-CN"/>
        </w:rPr>
      </w:pPr>
      <w:r>
        <w:rPr>
          <w:rFonts w:hint="eastAsia" w:ascii="宋体" w:hAnsi="宋体"/>
          <w:sz w:val="24"/>
          <w:szCs w:val="24"/>
          <w:lang w:val="zh-CN"/>
        </w:rPr>
        <w:t>十一、“三公”经费：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04B31B65">
      <w:pPr>
        <w:spacing w:before="100" w:after="100"/>
        <w:jc w:val="left"/>
        <w:rPr>
          <w:rFonts w:hint="eastAsia" w:ascii="宋体" w:hAnsi="宋体"/>
          <w:sz w:val="24"/>
          <w:szCs w:val="24"/>
          <w:lang w:val="zh-CN"/>
        </w:rPr>
      </w:pPr>
      <w:r>
        <w:rPr>
          <w:rFonts w:hint="eastAsia" w:ascii="宋体" w:hAnsi="宋体"/>
          <w:sz w:val="24"/>
          <w:szCs w:val="24"/>
          <w:lang w:val="zh-CN"/>
        </w:rPr>
        <w:t>十二、机关运行经费：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662E9CEC">
      <w:pPr>
        <w:spacing w:before="100" w:after="100"/>
        <w:jc w:val="left"/>
        <w:rPr>
          <w:rFonts w:hint="eastAsia" w:ascii="宋体" w:hAnsi="宋体"/>
          <w:sz w:val="24"/>
          <w:szCs w:val="24"/>
          <w:lang w:val="zh-CN"/>
        </w:rPr>
      </w:pPr>
    </w:p>
    <w:p w14:paraId="25470285">
      <w:pPr>
        <w:spacing w:before="100" w:after="100"/>
        <w:jc w:val="left"/>
        <w:rPr>
          <w:rFonts w:hint="eastAsia" w:ascii="宋体" w:hAnsi="宋体"/>
          <w:sz w:val="24"/>
          <w:szCs w:val="24"/>
          <w:lang w:val="zh-CN"/>
        </w:rPr>
      </w:pPr>
      <w:r>
        <w:rPr>
          <w:rFonts w:hint="eastAsia" w:ascii="宋体" w:hAnsi="宋体"/>
          <w:sz w:val="24"/>
          <w:szCs w:val="24"/>
          <w:lang w:val="zh-CN"/>
        </w:rPr>
        <w:t>附件；</w:t>
      </w:r>
    </w:p>
    <w:p w14:paraId="30387AAA">
      <w:pPr>
        <w:spacing w:before="100" w:after="100"/>
        <w:jc w:val="left"/>
        <w:rPr>
          <w:rFonts w:hint="eastAsia" w:ascii="宋体" w:hAnsi="宋体"/>
          <w:sz w:val="24"/>
          <w:szCs w:val="24"/>
          <w:lang w:val="zh-CN"/>
        </w:rPr>
      </w:pPr>
      <w:r>
        <w:rPr>
          <w:rFonts w:hint="eastAsia" w:ascii="宋体" w:hAnsi="宋体"/>
          <w:sz w:val="24"/>
          <w:szCs w:val="24"/>
          <w:lang w:val="zh-CN"/>
        </w:rPr>
        <w:t>1.</w:t>
      </w:r>
      <w:r>
        <w:rPr>
          <w:rFonts w:hint="eastAsia" w:ascii="宋体" w:hAnsi="宋体"/>
          <w:sz w:val="24"/>
          <w:szCs w:val="24"/>
          <w:lang w:val="zh-CN"/>
        </w:rPr>
        <w:tab/>
      </w:r>
      <w:r>
        <w:rPr>
          <w:rFonts w:hint="eastAsia" w:ascii="宋体" w:hAnsi="宋体"/>
          <w:sz w:val="24"/>
          <w:szCs w:val="24"/>
          <w:lang w:val="zh-CN"/>
        </w:rPr>
        <w:t>华池县白马九年制学校决算公开表</w:t>
      </w:r>
    </w:p>
    <w:p w14:paraId="50B93DF3">
      <w:pPr>
        <w:spacing w:before="100" w:after="100"/>
        <w:jc w:val="left"/>
        <w:rPr>
          <w:rFonts w:hint="eastAsia" w:ascii="宋体" w:hAnsi="宋体" w:cs="宋体"/>
          <w:sz w:val="24"/>
          <w:szCs w:val="24"/>
          <w:lang w:val="zh-CN"/>
        </w:rPr>
      </w:pPr>
      <w:r>
        <w:rPr>
          <w:rFonts w:hint="eastAsia" w:ascii="宋体" w:hAnsi="宋体"/>
          <w:sz w:val="24"/>
          <w:szCs w:val="24"/>
          <w:lang w:val="zh-CN"/>
        </w:rPr>
        <w:t>2.</w:t>
      </w:r>
      <w:r>
        <w:rPr>
          <w:rFonts w:hint="eastAsia" w:ascii="宋体" w:hAnsi="宋体"/>
          <w:sz w:val="24"/>
          <w:szCs w:val="24"/>
          <w:lang w:val="zh-CN"/>
        </w:rPr>
        <w:tab/>
      </w:r>
      <w:r>
        <w:rPr>
          <w:rFonts w:hint="eastAsia" w:ascii="宋体" w:hAnsi="宋体"/>
          <w:sz w:val="24"/>
          <w:szCs w:val="24"/>
          <w:lang w:val="zh-CN"/>
        </w:rPr>
        <w:t>2023年部门（单位）整体支出绩效自评表、项目</w:t>
      </w:r>
      <w:r>
        <w:rPr>
          <w:rFonts w:hint="eastAsia" w:ascii="宋体" w:hAnsi="宋体"/>
          <w:sz w:val="24"/>
          <w:szCs w:val="24"/>
          <w:lang w:val="en-US" w:eastAsia="zh-CN"/>
        </w:rPr>
        <w:t>支出绩效目标</w:t>
      </w:r>
      <w:r>
        <w:rPr>
          <w:rFonts w:hint="eastAsia" w:ascii="宋体" w:hAnsi="宋体"/>
          <w:sz w:val="24"/>
          <w:szCs w:val="24"/>
          <w:lang w:val="zh-CN"/>
        </w:rPr>
        <w:t>自评表</w:t>
      </w:r>
    </w:p>
    <w:p w14:paraId="6D8A8098">
      <w:pPr>
        <w:spacing w:before="100" w:after="100"/>
        <w:jc w:val="left"/>
        <w:rPr>
          <w:rFonts w:hint="eastAsia" w:ascii="仿宋_GB2312" w:hAnsi="仿宋_GB2312" w:eastAsia="仿宋_GB2312" w:cs="仿宋_GB2312"/>
          <w:sz w:val="32"/>
          <w:szCs w:val="32"/>
          <w:lang w:val="zh-CN"/>
        </w:rPr>
      </w:pPr>
    </w:p>
    <w:sectPr>
      <w:pgSz w:w="12240" w:h="15840"/>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F"/>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A6A4F7"/>
    <w:multiLevelType w:val="singleLevel"/>
    <w:tmpl w:val="EDA6A4F7"/>
    <w:lvl w:ilvl="0" w:tentative="0">
      <w:start w:val="10"/>
      <w:numFmt w:val="chineseCounting"/>
      <w:suff w:val="nothing"/>
      <w:lvlText w:val="%1、"/>
      <w:lvlJc w:val="left"/>
      <w:rPr>
        <w:rFonts w:hint="eastAsia"/>
      </w:rPr>
    </w:lvl>
  </w:abstractNum>
  <w:abstractNum w:abstractNumId="1">
    <w:nsid w:val="39355A00"/>
    <w:multiLevelType w:val="singleLevel"/>
    <w:tmpl w:val="39355A00"/>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YyYzY2ZmNjYzZiOWU3MzljOWE3MTc2MDQ0Y2FiNjgifQ=="/>
  </w:docVars>
  <w:rsids>
    <w:rsidRoot w:val="009464DB"/>
    <w:rsid w:val="000569E9"/>
    <w:rsid w:val="000A07E4"/>
    <w:rsid w:val="000D3EDB"/>
    <w:rsid w:val="00101B3F"/>
    <w:rsid w:val="00170B0C"/>
    <w:rsid w:val="001D704B"/>
    <w:rsid w:val="001E4DF0"/>
    <w:rsid w:val="00226363"/>
    <w:rsid w:val="00236092"/>
    <w:rsid w:val="0028047B"/>
    <w:rsid w:val="002B247F"/>
    <w:rsid w:val="002B426B"/>
    <w:rsid w:val="002C04C8"/>
    <w:rsid w:val="00304455"/>
    <w:rsid w:val="00340A71"/>
    <w:rsid w:val="003A670E"/>
    <w:rsid w:val="00467DA5"/>
    <w:rsid w:val="00514FD6"/>
    <w:rsid w:val="00551339"/>
    <w:rsid w:val="00596908"/>
    <w:rsid w:val="005A26A7"/>
    <w:rsid w:val="005A361B"/>
    <w:rsid w:val="005D4682"/>
    <w:rsid w:val="00695D3A"/>
    <w:rsid w:val="006A1A66"/>
    <w:rsid w:val="007A2F7B"/>
    <w:rsid w:val="007C2A1D"/>
    <w:rsid w:val="007E3C5D"/>
    <w:rsid w:val="00851630"/>
    <w:rsid w:val="00921FDE"/>
    <w:rsid w:val="00926D8E"/>
    <w:rsid w:val="009464DB"/>
    <w:rsid w:val="009E3CB1"/>
    <w:rsid w:val="009F2997"/>
    <w:rsid w:val="009F4743"/>
    <w:rsid w:val="00A37168"/>
    <w:rsid w:val="00A85941"/>
    <w:rsid w:val="00AB50FC"/>
    <w:rsid w:val="00B56A89"/>
    <w:rsid w:val="00BA6D2D"/>
    <w:rsid w:val="00C93A77"/>
    <w:rsid w:val="00D00E77"/>
    <w:rsid w:val="00D56BD6"/>
    <w:rsid w:val="00D74F2E"/>
    <w:rsid w:val="00F33147"/>
    <w:rsid w:val="00F757D8"/>
    <w:rsid w:val="00F93000"/>
    <w:rsid w:val="00FF386D"/>
    <w:rsid w:val="1FE63249"/>
    <w:rsid w:val="2145625A"/>
    <w:rsid w:val="2ACE1AD5"/>
    <w:rsid w:val="60C134B7"/>
    <w:rsid w:val="65D14FD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tabs>
        <w:tab w:val="center" w:pos="4153"/>
        <w:tab w:val="right" w:pos="8306"/>
      </w:tabs>
      <w:snapToGrid w:val="0"/>
      <w:jc w:val="center"/>
    </w:pPr>
    <w:rPr>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
  </w:style>
  <w:style w:type="character" w:customStyle="1" w:styleId="8">
    <w:name w:val="页眉 字符"/>
    <w:basedOn w:val="7"/>
    <w:link w:val="3"/>
    <w:qFormat/>
    <w:uiPriority w:val="0"/>
    <w:rPr>
      <w:rFonts w:asciiTheme="minorHAnsi" w:hAnsiTheme="minorHAnsi" w:cstheme="minorBidi"/>
      <w:kern w:val="2"/>
      <w:sz w:val="18"/>
      <w:szCs w:val="18"/>
    </w:rPr>
  </w:style>
  <w:style w:type="character" w:customStyle="1" w:styleId="9">
    <w:name w:val="页脚 字符"/>
    <w:basedOn w:val="7"/>
    <w:link w:val="2"/>
    <w:qFormat/>
    <w:uiPriority w:val="0"/>
    <w:rPr>
      <w:rFonts w:asciiTheme="minorHAnsi" w:hAnsiTheme="minorHAnsi"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2.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4.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5.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6.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7.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8.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9.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Props1.xml><?xml version="1.0" encoding="utf-8"?>
<ds:datastoreItem xmlns:ds="http://schemas.openxmlformats.org/officeDocument/2006/customXml" ds:itemID="{47331CD3-3FF6-4767-A9AD-6D9062A1BFC0}">
  <ds:schemaRefs/>
</ds:datastoreItem>
</file>

<file path=customXml/itemProps2.xml><?xml version="1.0" encoding="utf-8"?>
<ds:datastoreItem xmlns:ds="http://schemas.openxmlformats.org/officeDocument/2006/customXml" ds:itemID="{FFFF1428-15EE-412B-8F0B-D3E06FCF7013}">
  <ds:schemaRefs/>
</ds:datastoreItem>
</file>

<file path=customXml/itemProps3.xml><?xml version="1.0" encoding="utf-8"?>
<ds:datastoreItem xmlns:ds="http://schemas.openxmlformats.org/officeDocument/2006/customXml" ds:itemID="{3CE6A64F-F624-4015-AF9B-4AB347EFE9AA}">
  <ds:schemaRefs/>
</ds:datastoreItem>
</file>

<file path=customXml/itemProps4.xml><?xml version="1.0" encoding="utf-8"?>
<ds:datastoreItem xmlns:ds="http://schemas.openxmlformats.org/officeDocument/2006/customXml" ds:itemID="{0A3D26F2-4DCE-4904-991D-83E745840411}">
  <ds:schemaRefs/>
</ds:datastoreItem>
</file>

<file path=customXml/itemProps5.xml><?xml version="1.0" encoding="utf-8"?>
<ds:datastoreItem xmlns:ds="http://schemas.openxmlformats.org/officeDocument/2006/customXml" ds:itemID="{97CE7FAF-3C15-4B73-BD53-3EA374AD0172}">
  <ds:schemaRefs/>
</ds:datastoreItem>
</file>

<file path=customXml/itemProps6.xml><?xml version="1.0" encoding="utf-8"?>
<ds:datastoreItem xmlns:ds="http://schemas.openxmlformats.org/officeDocument/2006/customXml" ds:itemID="{C0FCB05F-4A3A-4EA2-BF05-9B6DBAB14B97}">
  <ds:schemaRefs/>
</ds:datastoreItem>
</file>

<file path=customXml/itemProps7.xml><?xml version="1.0" encoding="utf-8"?>
<ds:datastoreItem xmlns:ds="http://schemas.openxmlformats.org/officeDocument/2006/customXml" ds:itemID="{D953991A-E54C-434D-A5E9-C4D1FC9ADBF8}">
  <ds:schemaRefs/>
</ds:datastoreItem>
</file>

<file path=customXml/itemProps8.xml><?xml version="1.0" encoding="utf-8"?>
<ds:datastoreItem xmlns:ds="http://schemas.openxmlformats.org/officeDocument/2006/customXml" ds:itemID="{FBC657D5-3834-4D9B-83D8-EF6CB620E107}">
  <ds:schemaRefs/>
</ds:datastoreItem>
</file>

<file path=customXml/itemProps9.xml><?xml version="1.0" encoding="utf-8"?>
<ds:datastoreItem xmlns:ds="http://schemas.openxmlformats.org/officeDocument/2006/customXml" ds:itemID="{F4B62304-FF37-49A5-A0F3-E7C0EA8BA223}">
  <ds:schemaRefs/>
</ds:datastoreItem>
</file>

<file path=docProps/app.xml><?xml version="1.0" encoding="utf-8"?>
<Properties xmlns="http://schemas.openxmlformats.org/officeDocument/2006/extended-properties" xmlns:vt="http://schemas.openxmlformats.org/officeDocument/2006/docPropsVTypes">
  <Template>Normal</Template>
  <Pages>8</Pages>
  <Words>4143</Words>
  <Characters>4514</Characters>
  <Lines>33</Lines>
  <Paragraphs>9</Paragraphs>
  <TotalTime>0</TotalTime>
  <ScaleCrop>false</ScaleCrop>
  <LinksUpToDate>false</LinksUpToDate>
  <CharactersWithSpaces>4525</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2024-09-12T00:58:00Z</dcterms:created>
  <dc:creator>O.L.Problem without you</dc:creator>
  <cp:lastModifiedBy>lenovo</cp:lastModifiedBy>
  <dcterms:modified xsi:type="dcterms:W3CDTF">2024-09-19T03:20:01Z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E06D266F13EA4024808CEEADBAD91186_11</vt:lpwstr>
  </property>
</Properties>
</file>