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2023年度</w:t>
      </w:r>
    </w:p>
    <w:p>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华池县悦乐镇人民政府部门决算</w:t>
      </w: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目录</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第一部分部门概况</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二、机构设置</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第二部分2023年度部门决算表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六、一般公共预算财政拨款基本支出决算明细表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七、政府性基金预算财政拨款收入支出决算表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经费支出决算表</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第三部分2023年度部门决算情况说明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一、收入支出决算总体情况说明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四、财政拨款收入支出决算总体情况说明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六、一般公共预算财政拨款基本支出决算情况说明</w:t>
      </w:r>
    </w:p>
    <w:p>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七、政府性基金预算财政拨款收支决算情况说明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八、国有资本经营预算财政拨款支出情况说明</w:t>
      </w:r>
    </w:p>
    <w:p>
      <w:pPr>
        <w:spacing w:before="100" w:beforeLines="0" w:after="100" w:afterLines="0"/>
        <w:jc w:val="left"/>
        <w:rPr>
          <w:rFonts w:hint="eastAsia" w:ascii="宋体" w:hAnsi="宋体"/>
          <w:sz w:val="24"/>
          <w:szCs w:val="24"/>
          <w:lang w:val="en-US" w:eastAsia="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经费支出决算情况说明</w:t>
      </w:r>
    </w:p>
    <w:p>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十、机关运行经费支出情况说明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十一、政府采购支出情况说明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十二、国有资产占用情况说明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十三、其他需要说明的情况</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第四部分预算绩效情况说明</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第五部分名词解释</w:t>
      </w:r>
    </w:p>
    <w:p>
      <w:pPr>
        <w:spacing w:before="100" w:beforeLines="0" w:after="100" w:afterLines="0"/>
        <w:jc w:val="both"/>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第一部分部门概况</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悦乐镇人民政府是基层国家行政机关，依法履行本区域的服务和管理职权。主要职责是：</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（一）执行本级人民代表大会的决议和上级国家行政机关的决定和命令，发布决定和命令；</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（二）执行本行政区域内的经济和社会发展计划、预算，管理本行政区域内的经济、教育、科学、文化、卫生、体育事业和财政、民政、公安、司法行政、计划生育等行政工作；</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（三）保护社会主义的全民所有的财产和劳动群众集体所有的财产，保护公民私人所有的合法财产，维护社会秩序，保障公民的人身权利、民主权利和其他权利；</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（四）保护各种经济组织的合法权益；</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（五）保障少数民族的权利和尊重少数民族的风俗习惯；</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（六）保障宪法和法律赋予妇女的男女平等、同工同酬和婚姻自由等各项权利；</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（七）办理上级人民政府交办的其他事项。</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二、机构设置</w:t>
      </w:r>
    </w:p>
    <w:p>
      <w:pPr>
        <w:pStyle w:val="2"/>
        <w:shd w:val="clear" w:color="auto" w:fill="FFFFFF"/>
        <w:spacing w:before="0" w:beforeAutospacing="0" w:after="0" w:afterAutospacing="0" w:line="560" w:lineRule="exact"/>
        <w:ind w:firstLine="480" w:firstLineChars="200"/>
        <w:rPr>
          <w:rFonts w:hint="default" w:ascii="宋体" w:hAnsi="宋体" w:eastAsia="宋体" w:cstheme="minorBidi"/>
          <w:color w:val="auto"/>
          <w:kern w:val="2"/>
          <w:sz w:val="24"/>
          <w:szCs w:val="24"/>
          <w:lang w:val="zh-CN"/>
        </w:rPr>
      </w:pPr>
      <w:r>
        <w:rPr>
          <w:rFonts w:hint="default" w:ascii="宋体" w:hAnsi="宋体" w:eastAsia="宋体" w:cstheme="minorBidi"/>
          <w:color w:val="auto"/>
          <w:kern w:val="2"/>
          <w:sz w:val="24"/>
          <w:szCs w:val="24"/>
          <w:lang w:val="zh-CN"/>
        </w:rPr>
        <w:t>华池县悦乐镇人民政府内设机构4个股室（</w:t>
      </w:r>
      <w:r>
        <w:rPr>
          <w:rFonts w:hint="eastAsia" w:ascii="宋体" w:hAnsi="宋体" w:eastAsia="宋体" w:cstheme="minorBidi"/>
          <w:color w:val="auto"/>
          <w:kern w:val="2"/>
          <w:sz w:val="24"/>
          <w:szCs w:val="24"/>
          <w:lang w:val="en-US" w:eastAsia="zh-CN"/>
        </w:rPr>
        <w:t>分别为党政综合办公室、党建工作办公室、经济发展和社会事务办公室、社会治理和应急管理办公室）。</w:t>
      </w:r>
      <w:r>
        <w:rPr>
          <w:rFonts w:hint="default" w:ascii="宋体" w:hAnsi="宋体" w:eastAsia="宋体" w:cstheme="minorBidi"/>
          <w:color w:val="auto"/>
          <w:kern w:val="2"/>
          <w:sz w:val="24"/>
          <w:szCs w:val="24"/>
          <w:lang w:val="zh-CN"/>
        </w:rPr>
        <w:t>　　</w:t>
      </w:r>
    </w:p>
    <w:p>
      <w:pPr>
        <w:spacing w:before="100" w:beforeLines="0" w:after="100" w:afterLines="0"/>
        <w:ind w:firstLine="480" w:firstLineChars="200"/>
        <w:jc w:val="left"/>
        <w:rPr>
          <w:rFonts w:hint="default" w:ascii="仿宋_GB2312" w:hAnsi="仿宋" w:eastAsia="仿宋_GB2312" w:cs="宋体"/>
          <w:kern w:val="0"/>
          <w:sz w:val="32"/>
          <w:szCs w:val="32"/>
          <w:lang w:val="en-US" w:eastAsia="zh-CN"/>
        </w:rPr>
      </w:pPr>
      <w:r>
        <w:rPr>
          <w:rFonts w:hint="default" w:ascii="宋体" w:hAnsi="宋体" w:eastAsia="宋体" w:cstheme="minorBidi"/>
          <w:color w:val="auto"/>
          <w:kern w:val="2"/>
          <w:sz w:val="24"/>
          <w:szCs w:val="24"/>
          <w:lang w:val="zh-CN"/>
        </w:rPr>
        <w:t>并设置</w:t>
      </w:r>
      <w:r>
        <w:rPr>
          <w:rFonts w:hint="eastAsia" w:ascii="宋体" w:hAnsi="宋体" w:eastAsia="宋体" w:cstheme="minorBidi"/>
          <w:color w:val="auto"/>
          <w:kern w:val="2"/>
          <w:sz w:val="24"/>
          <w:szCs w:val="24"/>
          <w:lang w:val="en-US" w:eastAsia="zh-CN"/>
        </w:rPr>
        <w:t>5</w:t>
      </w:r>
      <w:r>
        <w:rPr>
          <w:rFonts w:hint="eastAsia" w:ascii="宋体" w:hAnsi="宋体" w:eastAsia="宋体" w:cstheme="minorBidi"/>
          <w:color w:val="auto"/>
          <w:kern w:val="2"/>
          <w:sz w:val="24"/>
          <w:szCs w:val="24"/>
          <w:lang w:val="zh-CN"/>
        </w:rPr>
        <w:t>个事业</w:t>
      </w:r>
      <w:r>
        <w:rPr>
          <w:rFonts w:hint="eastAsia" w:ascii="宋体" w:hAnsi="宋体" w:eastAsia="宋体" w:cstheme="minorBidi"/>
          <w:color w:val="auto"/>
          <w:kern w:val="2"/>
          <w:sz w:val="24"/>
          <w:szCs w:val="24"/>
          <w:lang w:val="en-US" w:eastAsia="zh-CN"/>
        </w:rPr>
        <w:t>中心</w:t>
      </w:r>
      <w:r>
        <w:rPr>
          <w:rFonts w:hint="eastAsia" w:ascii="宋体" w:hAnsi="宋体" w:eastAsia="宋体" w:cstheme="minorBidi"/>
          <w:color w:val="auto"/>
          <w:kern w:val="2"/>
          <w:sz w:val="24"/>
          <w:szCs w:val="24"/>
          <w:lang w:val="zh-CN"/>
        </w:rPr>
        <w:t>机构，分别为：</w:t>
      </w:r>
      <w:r>
        <w:rPr>
          <w:rFonts w:hint="eastAsia" w:ascii="宋体" w:hAnsi="宋体" w:eastAsia="宋体" w:cstheme="minorBidi"/>
          <w:color w:val="auto"/>
          <w:kern w:val="2"/>
          <w:sz w:val="24"/>
          <w:szCs w:val="24"/>
          <w:lang w:val="en-US" w:eastAsia="zh-CN"/>
        </w:rPr>
        <w:t>农村综合服务</w:t>
      </w:r>
      <w:r>
        <w:rPr>
          <w:rFonts w:hint="eastAsia" w:ascii="宋体" w:hAnsi="宋体" w:eastAsia="宋体" w:cstheme="minorBidi"/>
          <w:color w:val="auto"/>
          <w:kern w:val="2"/>
          <w:sz w:val="24"/>
          <w:szCs w:val="24"/>
          <w:lang w:val="zh-CN"/>
        </w:rPr>
        <w:t>中心、</w:t>
      </w:r>
      <w:r>
        <w:rPr>
          <w:rFonts w:hint="eastAsia" w:ascii="宋体" w:hAnsi="宋体" w:eastAsia="宋体" w:cstheme="minorBidi"/>
          <w:color w:val="auto"/>
          <w:kern w:val="2"/>
          <w:sz w:val="24"/>
          <w:szCs w:val="24"/>
          <w:lang w:val="en-US" w:eastAsia="zh-CN"/>
        </w:rPr>
        <w:t>政务便民服务中心</w:t>
      </w:r>
      <w:r>
        <w:rPr>
          <w:rFonts w:hint="eastAsia" w:ascii="宋体" w:hAnsi="宋体" w:eastAsia="宋体" w:cstheme="minorBidi"/>
          <w:color w:val="auto"/>
          <w:kern w:val="2"/>
          <w:sz w:val="24"/>
          <w:szCs w:val="24"/>
          <w:lang w:val="zh-CN"/>
        </w:rPr>
        <w:t>、</w:t>
      </w:r>
      <w:r>
        <w:rPr>
          <w:rFonts w:hint="eastAsia" w:ascii="宋体" w:hAnsi="宋体" w:eastAsia="宋体" w:cstheme="minorBidi"/>
          <w:color w:val="auto"/>
          <w:kern w:val="2"/>
          <w:sz w:val="24"/>
          <w:szCs w:val="24"/>
          <w:lang w:val="en-US" w:eastAsia="zh-CN"/>
        </w:rPr>
        <w:t>公共</w:t>
      </w:r>
      <w:r>
        <w:rPr>
          <w:rFonts w:hint="eastAsia" w:ascii="宋体" w:hAnsi="宋体" w:eastAsia="宋体" w:cstheme="minorBidi"/>
          <w:color w:val="auto"/>
          <w:kern w:val="2"/>
          <w:sz w:val="24"/>
          <w:szCs w:val="24"/>
          <w:lang w:val="zh-CN"/>
        </w:rPr>
        <w:t>事务服务中心、</w:t>
      </w:r>
      <w:r>
        <w:rPr>
          <w:rFonts w:hint="eastAsia" w:ascii="宋体" w:hAnsi="宋体" w:eastAsia="宋体" w:cstheme="minorBidi"/>
          <w:color w:val="auto"/>
          <w:kern w:val="2"/>
          <w:sz w:val="24"/>
          <w:szCs w:val="24"/>
          <w:lang w:val="en-US" w:eastAsia="zh-CN"/>
        </w:rPr>
        <w:t>社会治安综合治理</w:t>
      </w:r>
      <w:r>
        <w:rPr>
          <w:rFonts w:hint="eastAsia" w:ascii="宋体" w:hAnsi="宋体" w:eastAsia="宋体" w:cstheme="minorBidi"/>
          <w:color w:val="auto"/>
          <w:kern w:val="2"/>
          <w:sz w:val="24"/>
          <w:szCs w:val="24"/>
          <w:lang w:val="zh-CN"/>
        </w:rPr>
        <w:t>中心、</w:t>
      </w:r>
      <w:r>
        <w:rPr>
          <w:rFonts w:hint="eastAsia" w:ascii="宋体" w:hAnsi="宋体" w:eastAsia="宋体" w:cstheme="minorBidi"/>
          <w:color w:val="auto"/>
          <w:kern w:val="2"/>
          <w:sz w:val="24"/>
          <w:szCs w:val="24"/>
          <w:lang w:val="en-US" w:eastAsia="zh-CN"/>
        </w:rPr>
        <w:t>综合行政执法队。</w:t>
      </w:r>
    </w:p>
    <w:p>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第二部分2023年度部门决算表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一、收入支出决算总表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二、收入决算表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三、支出决算表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四、财政拨款收入支出决算总表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六、一般公共预算财政拨款基本支出决算明细表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七、政府性基金预算财政拨款收入支出决算表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经费支出决算表</w:t>
      </w:r>
    </w:p>
    <w:p>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第三部分2023年度部门决算情况说明</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一、收入支出决算总体情况说明</w:t>
      </w:r>
    </w:p>
    <w:p>
      <w:pPr>
        <w:spacing w:before="100" w:beforeLines="0" w:after="100" w:afterLines="0"/>
        <w:jc w:val="left"/>
        <w:rPr>
          <w:rFonts w:hint="default" w:ascii="宋体" w:hAnsi="宋体" w:eastAsia="宋体"/>
          <w:color w:val="auto"/>
          <w:sz w:val="24"/>
          <w:szCs w:val="24"/>
          <w:lang w:val="en-US" w:eastAsia="zh-CN"/>
        </w:rPr>
      </w:pPr>
      <w:r>
        <w:rPr>
          <w:rFonts w:hint="eastAsia" w:ascii="宋体" w:hAnsi="宋体"/>
          <w:color w:val="auto"/>
          <w:sz w:val="24"/>
          <w:szCs w:val="24"/>
          <w:lang w:val="zh-CN"/>
        </w:rPr>
        <w:t>2023年度收、支总计</w:t>
      </w:r>
      <w:r>
        <w:rPr>
          <w:rFonts w:hint="eastAsia" w:ascii="宋体" w:hAnsi="宋体"/>
          <w:color w:val="auto"/>
          <w:sz w:val="24"/>
          <w:szCs w:val="24"/>
          <w:lang w:val="en-US"/>
        </w:rPr>
        <w:t>均为</w:t>
      </w:r>
      <w:r>
        <w:rPr>
          <w:rFonts w:hint="eastAsia" w:ascii="宋体" w:hAnsi="宋体"/>
          <w:color w:val="auto"/>
          <w:sz w:val="24"/>
          <w:szCs w:val="24"/>
          <w:lang w:val="zh-CN"/>
        </w:rPr>
        <w:t>4567.58万元。</w:t>
      </w:r>
      <w:r>
        <w:rPr>
          <w:rFonts w:hint="eastAsia" w:ascii="宋体" w:hAnsi="宋体"/>
          <w:color w:val="auto"/>
          <w:sz w:val="24"/>
          <w:szCs w:val="24"/>
          <w:lang w:val="en-US"/>
        </w:rPr>
        <w:t>与上年度相比,</w:t>
      </w:r>
      <w:r>
        <w:rPr>
          <w:rFonts w:hint="eastAsia" w:ascii="宋体" w:hAnsi="宋体"/>
          <w:color w:val="auto"/>
          <w:sz w:val="24"/>
          <w:szCs w:val="24"/>
          <w:lang w:val="zh-CN"/>
        </w:rPr>
        <w:t>收、支</w:t>
      </w:r>
      <w:r>
        <w:rPr>
          <w:rFonts w:hint="eastAsia" w:ascii="宋体" w:hAnsi="宋体"/>
          <w:color w:val="auto"/>
          <w:sz w:val="24"/>
          <w:szCs w:val="24"/>
          <w:lang w:val="en-US"/>
        </w:rPr>
        <w:t>总计各</w:t>
      </w:r>
      <w:r>
        <w:rPr>
          <w:rFonts w:hint="eastAsia" w:ascii="宋体" w:hAnsi="宋体"/>
          <w:color w:val="auto"/>
          <w:sz w:val="24"/>
          <w:szCs w:val="24"/>
          <w:lang w:val="zh-CN"/>
        </w:rPr>
        <w:t>增加917.04万元,增长25.12%,主要原因是</w:t>
      </w:r>
      <w:r>
        <w:rPr>
          <w:rFonts w:hint="eastAsia" w:ascii="宋体" w:hAnsi="宋体"/>
          <w:color w:val="auto"/>
          <w:sz w:val="24"/>
          <w:szCs w:val="24"/>
          <w:lang w:val="en-US" w:eastAsia="zh-CN"/>
        </w:rPr>
        <w:t>项目建设用地补偿增加。</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二、收入决算情况说明</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color w:val="auto"/>
          <w:sz w:val="24"/>
          <w:szCs w:val="24"/>
          <w:lang w:val="zh-CN"/>
        </w:rPr>
        <w:t>2023年度收入合计4567.58万元,其中：财政拨款收入4567.58万元,占100.00%；</w:t>
      </w:r>
      <w:r>
        <w:rPr>
          <w:rFonts w:hint="eastAsia" w:ascii="宋体" w:hAnsi="宋体"/>
          <w:b/>
          <w:bCs/>
          <w:color w:val="auto"/>
          <w:sz w:val="24"/>
          <w:szCs w:val="24"/>
          <w:lang w:val="zh-CN" w:eastAsia="zh-CN"/>
        </w:rPr>
        <w:t>三、支出决算情况说明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2023年度支出合计4567.58万元,其中：基本支出1236.76万元,占27.08%；项目支出3330.82万元,占72.92%；</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四、财政拨款收入支出决算总体情况说明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2023年度财政拨款收、支总计</w:t>
      </w:r>
      <w:r>
        <w:rPr>
          <w:rFonts w:hint="eastAsia" w:ascii="宋体" w:hAnsi="宋体"/>
          <w:color w:val="auto"/>
          <w:sz w:val="24"/>
          <w:szCs w:val="24"/>
          <w:lang w:val="en-US"/>
        </w:rPr>
        <w:t>均为</w:t>
      </w:r>
      <w:r>
        <w:rPr>
          <w:rFonts w:hint="eastAsia" w:ascii="宋体" w:hAnsi="宋体"/>
          <w:color w:val="auto"/>
          <w:sz w:val="24"/>
          <w:szCs w:val="24"/>
          <w:lang w:val="zh-CN"/>
        </w:rPr>
        <w:t>4567.58万元。与</w:t>
      </w:r>
      <w:r>
        <w:rPr>
          <w:rFonts w:hint="eastAsia" w:ascii="宋体" w:hAnsi="宋体"/>
          <w:color w:val="auto"/>
          <w:sz w:val="24"/>
          <w:szCs w:val="24"/>
          <w:lang w:val="en-US"/>
        </w:rPr>
        <w:t>上</w:t>
      </w:r>
      <w:r>
        <w:rPr>
          <w:rFonts w:hint="eastAsia" w:ascii="宋体" w:hAnsi="宋体"/>
          <w:color w:val="auto"/>
          <w:sz w:val="24"/>
          <w:szCs w:val="24"/>
          <w:lang w:val="zh-CN"/>
        </w:rPr>
        <w:t>年相比,各增加917.04万元,增长25.12%。主要原因是</w:t>
      </w:r>
      <w:r>
        <w:rPr>
          <w:rFonts w:hint="eastAsia" w:ascii="宋体" w:hAnsi="宋体"/>
          <w:color w:val="auto"/>
          <w:sz w:val="24"/>
          <w:szCs w:val="24"/>
          <w:lang w:val="en-US" w:eastAsia="zh-CN"/>
        </w:rPr>
        <w:t>项目建设用地补偿增加</w:t>
      </w:r>
      <w:r>
        <w:rPr>
          <w:rFonts w:hint="eastAsia" w:ascii="宋体" w:hAnsi="宋体"/>
          <w:color w:val="auto"/>
          <w:sz w:val="24"/>
          <w:szCs w:val="24"/>
          <w:lang w:val="zh-CN"/>
        </w:rPr>
        <w:t>。</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五、一般公共预算财政拨款支出决算情况说明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（一）一般公共预算财政拨款支出决算总体情况</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2023年度一般公共预算财政拨款支出4567.58万元,较上年决算数增加2491.98万元,增长120.06%。主要原因是</w:t>
      </w:r>
      <w:r>
        <w:rPr>
          <w:rFonts w:hint="eastAsia" w:ascii="宋体" w:hAnsi="宋体"/>
          <w:color w:val="auto"/>
          <w:sz w:val="24"/>
          <w:szCs w:val="24"/>
          <w:lang w:val="en-US" w:eastAsia="zh-CN"/>
        </w:rPr>
        <w:t>项目建设用地补偿增加</w:t>
      </w:r>
      <w:r>
        <w:rPr>
          <w:rFonts w:hint="eastAsia" w:ascii="宋体" w:hAnsi="宋体"/>
          <w:color w:val="auto"/>
          <w:sz w:val="24"/>
          <w:szCs w:val="24"/>
          <w:lang w:val="zh-CN"/>
        </w:rPr>
        <w:t>。</w:t>
      </w:r>
    </w:p>
    <w:p>
      <w:pPr>
        <w:numPr>
          <w:ilvl w:val="0"/>
          <w:numId w:val="1"/>
        </w:num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一般公共预算财政拨款支出决算结构情况</w:t>
      </w:r>
    </w:p>
    <w:p>
      <w:pPr>
        <w:numPr>
          <w:ilvl w:val="0"/>
          <w:numId w:val="0"/>
        </w:numPr>
        <w:spacing w:before="100" w:beforeLines="0" w:after="100" w:afterLines="0"/>
        <w:jc w:val="left"/>
        <w:rPr>
          <w:rFonts w:hint="eastAsia" w:ascii="宋体" w:hAnsi="宋体"/>
          <w:color w:val="FF0000"/>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w:t>
      </w:r>
      <w:r>
        <w:rPr>
          <w:rFonts w:hint="eastAsia" w:ascii="宋体" w:hAnsi="宋体"/>
          <w:color w:val="auto"/>
          <w:sz w:val="24"/>
          <w:szCs w:val="24"/>
          <w:lang w:val="zh-CN"/>
        </w:rPr>
        <w:t>4567.58万元，主要用于以下方面：一般公共服务支出2826.21万元,占61.88%；公共安全支出49.03万元,占1.07%；社会保障和就业支出132.31万元,占2.9%；卫生健康支出67.84万元,占1.49%；节能环保支出146.44万元</w:t>
      </w:r>
      <w:r>
        <w:rPr>
          <w:rFonts w:hint="eastAsia" w:ascii="宋体" w:hAnsi="宋体"/>
          <w:color w:val="auto"/>
          <w:sz w:val="24"/>
          <w:szCs w:val="24"/>
          <w:lang w:val="en-US" w:eastAsia="zh-CN"/>
        </w:rPr>
        <w:t>,</w:t>
      </w:r>
      <w:r>
        <w:rPr>
          <w:rFonts w:hint="eastAsia" w:ascii="宋体" w:hAnsi="宋体"/>
          <w:color w:val="auto"/>
          <w:sz w:val="24"/>
          <w:szCs w:val="24"/>
          <w:lang w:val="zh-CN"/>
        </w:rPr>
        <w:t>占3.21%；农林水支出1345.76万元,占29.46%。</w:t>
      </w:r>
    </w:p>
    <w:p>
      <w:pPr>
        <w:numPr>
          <w:ilvl w:val="0"/>
          <w:numId w:val="1"/>
        </w:numPr>
        <w:spacing w:before="100" w:beforeLines="0" w:after="100" w:afterLines="0"/>
        <w:ind w:left="0" w:leftChars="0" w:firstLine="0" w:firstLineChar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一般公共预算财政拨款支出决算具体情况。</w:t>
      </w:r>
    </w:p>
    <w:p>
      <w:pPr>
        <w:numPr>
          <w:ilvl w:val="0"/>
          <w:numId w:val="0"/>
        </w:numPr>
        <w:spacing w:before="100" w:beforeLines="0" w:after="100" w:afterLines="0"/>
        <w:ind w:leftChars="0"/>
        <w:jc w:val="left"/>
        <w:rPr>
          <w:rFonts w:hint="eastAsia" w:ascii="宋体" w:hAnsi="宋体"/>
          <w:color w:val="auto"/>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2023年度一般公共预算财政拨款支出年初预算为</w:t>
      </w:r>
      <w:r>
        <w:rPr>
          <w:rFonts w:hint="eastAsia" w:ascii="宋体" w:hAnsi="宋体"/>
          <w:color w:val="auto"/>
          <w:sz w:val="24"/>
          <w:szCs w:val="24"/>
          <w:lang w:val="zh-CN"/>
        </w:rPr>
        <w:t>1084.02万元,支出决算为4567.58万元,完成年初预算的421.36%。其中：</w:t>
      </w:r>
    </w:p>
    <w:p>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w:t>
      </w:r>
      <w:r>
        <w:rPr>
          <w:rFonts w:hint="eastAsia" w:ascii="宋体" w:hAnsi="宋体"/>
          <w:b/>
          <w:color w:val="auto"/>
          <w:sz w:val="24"/>
          <w:szCs w:val="24"/>
          <w:lang w:val="zh-CN"/>
        </w:rPr>
        <w:t>．一般公共服务支出</w:t>
      </w:r>
      <w:r>
        <w:rPr>
          <w:rFonts w:hint="eastAsia" w:ascii="宋体" w:hAnsi="宋体"/>
          <w:color w:val="auto"/>
          <w:sz w:val="24"/>
          <w:szCs w:val="24"/>
          <w:lang w:val="zh-CN"/>
        </w:rPr>
        <w:t>年初预算数为0.00万元,支出决算为2826.21万元,完成年初预算的%,决算数大于预算数的主要原因是</w:t>
      </w:r>
      <w:r>
        <w:rPr>
          <w:rFonts w:hint="eastAsia" w:ascii="宋体" w:hAnsi="宋体"/>
          <w:color w:val="auto"/>
          <w:sz w:val="24"/>
          <w:szCs w:val="24"/>
          <w:lang w:val="en-US" w:eastAsia="zh-CN"/>
        </w:rPr>
        <w:t>项目建设用地补偿增加</w:t>
      </w:r>
      <w:r>
        <w:rPr>
          <w:rFonts w:hint="eastAsia" w:ascii="宋体" w:hAnsi="宋体"/>
          <w:color w:val="auto"/>
          <w:sz w:val="24"/>
          <w:szCs w:val="24"/>
          <w:lang w:val="zh-CN"/>
        </w:rPr>
        <w:t>。</w:t>
      </w:r>
    </w:p>
    <w:p>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2</w:t>
      </w:r>
      <w:r>
        <w:rPr>
          <w:rFonts w:hint="eastAsia" w:ascii="宋体" w:hAnsi="宋体"/>
          <w:b/>
          <w:color w:val="auto"/>
          <w:sz w:val="24"/>
          <w:szCs w:val="24"/>
          <w:lang w:val="zh-CN"/>
        </w:rPr>
        <w:t>．公共安全支出</w:t>
      </w:r>
      <w:r>
        <w:rPr>
          <w:rFonts w:hint="eastAsia" w:ascii="宋体" w:hAnsi="宋体"/>
          <w:color w:val="auto"/>
          <w:sz w:val="24"/>
          <w:szCs w:val="24"/>
          <w:lang w:val="zh-CN"/>
        </w:rPr>
        <w:t>年初预算数为0.00万元,支出决算为49.03万元,完成年初预算的%,决算数大于预算数的主要原因是</w:t>
      </w:r>
      <w:r>
        <w:rPr>
          <w:rFonts w:hint="eastAsia" w:ascii="宋体" w:hAnsi="宋体"/>
          <w:color w:val="auto"/>
          <w:sz w:val="24"/>
          <w:szCs w:val="24"/>
          <w:lang w:val="en-US" w:eastAsia="zh-CN"/>
        </w:rPr>
        <w:t>年初县直部门单位预算</w:t>
      </w:r>
      <w:r>
        <w:rPr>
          <w:rFonts w:hint="eastAsia" w:ascii="宋体" w:hAnsi="宋体"/>
          <w:color w:val="auto"/>
          <w:sz w:val="24"/>
          <w:szCs w:val="24"/>
          <w:lang w:val="zh-CN"/>
        </w:rPr>
        <w:t>。</w:t>
      </w:r>
    </w:p>
    <w:p>
      <w:pPr>
        <w:spacing w:before="100" w:beforeLines="0" w:after="100" w:afterLines="0"/>
        <w:jc w:val="left"/>
        <w:rPr>
          <w:rFonts w:hint="eastAsia" w:ascii="宋体" w:hAnsi="宋体"/>
          <w:color w:val="auto"/>
          <w:sz w:val="24"/>
          <w:szCs w:val="24"/>
          <w:lang w:val="en-US" w:eastAsia="zh-CN"/>
        </w:rPr>
      </w:pPr>
      <w:r>
        <w:rPr>
          <w:rFonts w:hint="default" w:ascii="Times New Roman" w:hAnsi="Times New Roman" w:eastAsia="Times New Roman"/>
          <w:b/>
          <w:color w:val="auto"/>
          <w:sz w:val="24"/>
          <w:szCs w:val="24"/>
          <w:lang w:val="zh-CN"/>
        </w:rPr>
        <w:t>3</w:t>
      </w:r>
      <w:r>
        <w:rPr>
          <w:rFonts w:hint="eastAsia" w:ascii="宋体" w:hAnsi="宋体"/>
          <w:b/>
          <w:color w:val="auto"/>
          <w:sz w:val="24"/>
          <w:szCs w:val="24"/>
          <w:lang w:val="zh-CN"/>
        </w:rPr>
        <w:t>．社会保障和就业支出</w:t>
      </w:r>
      <w:r>
        <w:rPr>
          <w:rFonts w:hint="eastAsia" w:ascii="宋体" w:hAnsi="宋体"/>
          <w:color w:val="auto"/>
          <w:sz w:val="24"/>
          <w:szCs w:val="24"/>
          <w:lang w:val="zh-CN"/>
        </w:rPr>
        <w:t>年初预算数为129.97万元,支出决算为132.31万元,完成年初预算的101.8%,决算数大于预算数的主要原因是</w:t>
      </w:r>
      <w:r>
        <w:rPr>
          <w:rFonts w:hint="eastAsia" w:ascii="宋体" w:hAnsi="宋体"/>
          <w:color w:val="auto"/>
          <w:sz w:val="24"/>
          <w:szCs w:val="24"/>
          <w:lang w:val="en-US" w:eastAsia="zh-CN"/>
        </w:rPr>
        <w:t>职工工资福利费用增加。</w:t>
      </w:r>
    </w:p>
    <w:p>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4</w:t>
      </w:r>
      <w:r>
        <w:rPr>
          <w:rFonts w:hint="eastAsia" w:ascii="宋体" w:hAnsi="宋体"/>
          <w:b/>
          <w:color w:val="auto"/>
          <w:sz w:val="24"/>
          <w:szCs w:val="24"/>
          <w:lang w:val="zh-CN"/>
        </w:rPr>
        <w:t>．卫生健康支出</w:t>
      </w:r>
      <w:r>
        <w:rPr>
          <w:rFonts w:hint="eastAsia" w:ascii="宋体" w:hAnsi="宋体"/>
          <w:color w:val="auto"/>
          <w:sz w:val="24"/>
          <w:szCs w:val="24"/>
          <w:lang w:val="zh-CN"/>
        </w:rPr>
        <w:t>年初预算数为46.93万元,支出决算为67.84万元,完成年初预算的144.54%,决算数大于预算数的主要原因是</w:t>
      </w:r>
      <w:r>
        <w:rPr>
          <w:rFonts w:hint="eastAsia" w:ascii="宋体" w:hAnsi="宋体"/>
          <w:color w:val="auto"/>
          <w:sz w:val="24"/>
          <w:szCs w:val="24"/>
          <w:lang w:val="en-US" w:eastAsia="zh-CN"/>
        </w:rPr>
        <w:t>职工工资福利费用增加</w:t>
      </w:r>
      <w:r>
        <w:rPr>
          <w:rFonts w:hint="eastAsia" w:ascii="宋体" w:hAnsi="宋体"/>
          <w:color w:val="auto"/>
          <w:sz w:val="24"/>
          <w:szCs w:val="24"/>
          <w:lang w:val="zh-CN"/>
        </w:rPr>
        <w:t>。</w:t>
      </w:r>
    </w:p>
    <w:p>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5</w:t>
      </w:r>
      <w:r>
        <w:rPr>
          <w:rFonts w:hint="eastAsia" w:ascii="宋体" w:hAnsi="宋体"/>
          <w:b/>
          <w:color w:val="auto"/>
          <w:sz w:val="24"/>
          <w:szCs w:val="24"/>
          <w:lang w:val="zh-CN"/>
        </w:rPr>
        <w:t>．节能环保支出</w:t>
      </w:r>
      <w:r>
        <w:rPr>
          <w:rFonts w:hint="eastAsia" w:ascii="宋体" w:hAnsi="宋体"/>
          <w:color w:val="auto"/>
          <w:sz w:val="24"/>
          <w:szCs w:val="24"/>
          <w:lang w:val="zh-CN"/>
        </w:rPr>
        <w:t>年初预算数为0.00万元,支出决算为146.44万元,完成年初预算的%,决算数大于预算数的主要原因是</w:t>
      </w:r>
      <w:r>
        <w:rPr>
          <w:rFonts w:hint="eastAsia" w:ascii="宋体" w:hAnsi="宋体"/>
          <w:color w:val="auto"/>
          <w:sz w:val="24"/>
          <w:szCs w:val="24"/>
          <w:lang w:val="en-US" w:eastAsia="zh-CN"/>
        </w:rPr>
        <w:t>年初县直部门单位预算</w:t>
      </w:r>
      <w:r>
        <w:rPr>
          <w:rFonts w:hint="eastAsia" w:ascii="宋体" w:hAnsi="宋体"/>
          <w:color w:val="auto"/>
          <w:sz w:val="24"/>
          <w:szCs w:val="24"/>
          <w:lang w:val="zh-CN"/>
        </w:rPr>
        <w:t>。</w:t>
      </w:r>
    </w:p>
    <w:p>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6</w:t>
      </w:r>
      <w:r>
        <w:rPr>
          <w:rFonts w:hint="eastAsia" w:ascii="宋体" w:hAnsi="宋体"/>
          <w:b/>
          <w:color w:val="auto"/>
          <w:sz w:val="24"/>
          <w:szCs w:val="24"/>
          <w:lang w:val="zh-CN"/>
        </w:rPr>
        <w:t>．农林水支出</w:t>
      </w:r>
      <w:r>
        <w:rPr>
          <w:rFonts w:hint="eastAsia" w:ascii="宋体" w:hAnsi="宋体"/>
          <w:color w:val="auto"/>
          <w:sz w:val="24"/>
          <w:szCs w:val="24"/>
          <w:lang w:val="zh-CN"/>
        </w:rPr>
        <w:t>年初预算数为907.12万元,支出决算为1345.76万元,完成年初预算的148.36%,决算数大于预算数的主要原因是</w:t>
      </w:r>
      <w:r>
        <w:rPr>
          <w:rFonts w:hint="eastAsia" w:ascii="宋体" w:hAnsi="宋体"/>
          <w:color w:val="auto"/>
          <w:sz w:val="24"/>
          <w:szCs w:val="24"/>
          <w:lang w:val="en-US" w:eastAsia="zh-CN"/>
        </w:rPr>
        <w:t>年初县直部门单位预算</w:t>
      </w:r>
      <w:r>
        <w:rPr>
          <w:rFonts w:hint="eastAsia" w:ascii="宋体" w:hAnsi="宋体"/>
          <w:color w:val="auto"/>
          <w:sz w:val="24"/>
          <w:szCs w:val="24"/>
          <w:lang w:val="zh-CN"/>
        </w:rPr>
        <w:t>。</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六、一般公共预算财政拨款基本支出决算情况说明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2023年度一般公共预算财政拨款基本支出1236.76万元。其中：</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人员经费</w:t>
      </w:r>
      <w:r>
        <w:rPr>
          <w:rFonts w:hint="eastAsia" w:ascii="宋体" w:hAnsi="宋体"/>
          <w:color w:val="auto"/>
          <w:sz w:val="24"/>
          <w:szCs w:val="24"/>
          <w:lang w:val="zh-CN"/>
        </w:rPr>
        <w:t>1142.58万元,较上年决算数减少274.9万元,下降19.39%,主要原因是</w:t>
      </w:r>
      <w:r>
        <w:rPr>
          <w:rFonts w:hint="eastAsia" w:ascii="宋体" w:hAnsi="宋体"/>
          <w:color w:val="auto"/>
          <w:sz w:val="24"/>
          <w:szCs w:val="24"/>
          <w:lang w:val="en-US" w:eastAsia="zh-CN"/>
        </w:rPr>
        <w:t>人员工资福利变动</w:t>
      </w:r>
      <w:r>
        <w:rPr>
          <w:rFonts w:hint="eastAsia" w:ascii="宋体" w:hAnsi="宋体"/>
          <w:color w:val="auto"/>
          <w:sz w:val="24"/>
          <w:szCs w:val="24"/>
          <w:lang w:val="zh-CN"/>
        </w:rPr>
        <w:t>。</w:t>
      </w:r>
      <w:r>
        <w:rPr>
          <w:rFonts w:hint="eastAsia" w:ascii="宋体" w:hAnsi="宋体"/>
          <w:color w:val="auto"/>
          <w:sz w:val="24"/>
          <w:szCs w:val="24"/>
          <w:lang w:val="zh-CN"/>
        </w:rPr>
        <w:t>人员经费用途主要包括</w:t>
      </w:r>
      <w:r>
        <w:rPr>
          <w:rFonts w:hint="default" w:ascii="宋体" w:hAnsi="宋体"/>
          <w:color w:val="auto"/>
          <w:sz w:val="24"/>
          <w:szCs w:val="24"/>
          <w:lang w:val="zh-CN"/>
        </w:rPr>
        <w:t>“</w:t>
      </w:r>
      <w:r>
        <w:rPr>
          <w:rFonts w:hint="eastAsia" w:ascii="宋体" w:hAnsi="宋体"/>
          <w:color w:val="auto"/>
          <w:sz w:val="24"/>
          <w:szCs w:val="24"/>
          <w:lang w:val="zh-CN"/>
        </w:rPr>
        <w:t>基本工资</w:t>
      </w:r>
      <w:r>
        <w:rPr>
          <w:rFonts w:hint="eastAsia" w:ascii="宋体" w:hAnsi="宋体"/>
          <w:color w:val="auto"/>
          <w:sz w:val="24"/>
          <w:szCs w:val="24"/>
          <w:lang w:val="en-US" w:eastAsia="zh-CN"/>
        </w:rPr>
        <w:t>366.88万元</w:t>
      </w:r>
      <w:r>
        <w:rPr>
          <w:rFonts w:hint="eastAsia" w:ascii="宋体" w:hAnsi="宋体"/>
          <w:color w:val="auto"/>
          <w:sz w:val="24"/>
          <w:szCs w:val="24"/>
          <w:lang w:val="zh-CN"/>
        </w:rPr>
        <w:t>、津贴补贴</w:t>
      </w:r>
      <w:r>
        <w:rPr>
          <w:rFonts w:hint="eastAsia" w:ascii="宋体" w:hAnsi="宋体"/>
          <w:color w:val="auto"/>
          <w:sz w:val="24"/>
          <w:szCs w:val="24"/>
          <w:lang w:val="en-US" w:eastAsia="zh-CN"/>
        </w:rPr>
        <w:t>370.22万元</w:t>
      </w:r>
      <w:r>
        <w:rPr>
          <w:rFonts w:hint="eastAsia" w:ascii="宋体" w:hAnsi="宋体"/>
          <w:color w:val="auto"/>
          <w:sz w:val="24"/>
          <w:szCs w:val="24"/>
          <w:lang w:val="zh-CN"/>
        </w:rPr>
        <w:t>、奖金</w:t>
      </w:r>
      <w:r>
        <w:rPr>
          <w:rFonts w:hint="eastAsia" w:ascii="宋体" w:hAnsi="宋体"/>
          <w:color w:val="auto"/>
          <w:sz w:val="24"/>
          <w:szCs w:val="24"/>
          <w:lang w:val="en-US" w:eastAsia="zh-CN"/>
        </w:rPr>
        <w:t>207.67万元</w:t>
      </w:r>
      <w:r>
        <w:rPr>
          <w:rFonts w:hint="eastAsia" w:ascii="宋体" w:hAnsi="宋体"/>
          <w:color w:val="auto"/>
          <w:sz w:val="24"/>
          <w:szCs w:val="24"/>
          <w:lang w:val="zh-CN"/>
        </w:rPr>
        <w:t>、社会保障缴费</w:t>
      </w:r>
      <w:r>
        <w:rPr>
          <w:rFonts w:hint="eastAsia" w:ascii="宋体" w:hAnsi="宋体"/>
          <w:color w:val="auto"/>
          <w:sz w:val="24"/>
          <w:szCs w:val="24"/>
          <w:lang w:val="en-US" w:eastAsia="zh-CN"/>
        </w:rPr>
        <w:t>170.7万元，对家庭和个人补助27.11万元</w:t>
      </w:r>
      <w:r>
        <w:rPr>
          <w:rFonts w:hint="eastAsia" w:ascii="宋体" w:hAnsi="宋体"/>
          <w:color w:val="auto"/>
          <w:sz w:val="24"/>
          <w:szCs w:val="24"/>
          <w:lang w:val="zh-CN"/>
        </w:rPr>
        <w:t>。</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公用经费</w:t>
      </w:r>
      <w:r>
        <w:rPr>
          <w:rFonts w:hint="eastAsia" w:ascii="宋体" w:hAnsi="宋体"/>
          <w:color w:val="auto"/>
          <w:sz w:val="24"/>
          <w:szCs w:val="24"/>
          <w:lang w:val="zh-CN"/>
        </w:rPr>
        <w:t>94.18万元,较上年决算数减少290.12万元,下降75.49%,主要原因是</w:t>
      </w:r>
      <w:r>
        <w:rPr>
          <w:rFonts w:hint="eastAsia" w:ascii="宋体" w:hAnsi="宋体"/>
          <w:color w:val="auto"/>
          <w:sz w:val="24"/>
          <w:szCs w:val="24"/>
          <w:lang w:val="en-US" w:eastAsia="zh-CN"/>
        </w:rPr>
        <w:t>与上年决算口径不一致</w:t>
      </w:r>
      <w:r>
        <w:rPr>
          <w:rFonts w:hint="eastAsia" w:ascii="宋体" w:hAnsi="宋体"/>
          <w:color w:val="auto"/>
          <w:sz w:val="24"/>
          <w:szCs w:val="24"/>
          <w:lang w:val="zh-CN"/>
        </w:rPr>
        <w:t>。公用经费用途主要包括</w:t>
      </w:r>
      <w:r>
        <w:rPr>
          <w:rFonts w:hint="default" w:ascii="宋体" w:hAnsi="宋体"/>
          <w:color w:val="auto"/>
          <w:sz w:val="24"/>
          <w:szCs w:val="24"/>
          <w:lang w:val="zh-CN"/>
        </w:rPr>
        <w:t>“</w:t>
      </w:r>
      <w:r>
        <w:rPr>
          <w:rFonts w:hint="eastAsia" w:ascii="宋体" w:hAnsi="宋体"/>
          <w:color w:val="auto"/>
          <w:sz w:val="24"/>
          <w:szCs w:val="24"/>
          <w:lang w:val="zh-CN"/>
        </w:rPr>
        <w:t>办公费</w:t>
      </w:r>
      <w:r>
        <w:rPr>
          <w:rFonts w:hint="eastAsia" w:ascii="宋体" w:hAnsi="宋体"/>
          <w:color w:val="auto"/>
          <w:sz w:val="24"/>
          <w:szCs w:val="24"/>
          <w:lang w:val="en-US" w:eastAsia="zh-CN"/>
        </w:rPr>
        <w:t>19万元</w:t>
      </w:r>
      <w:r>
        <w:rPr>
          <w:rFonts w:hint="eastAsia" w:ascii="宋体" w:hAnsi="宋体"/>
          <w:color w:val="auto"/>
          <w:sz w:val="24"/>
          <w:szCs w:val="24"/>
          <w:lang w:val="zh-CN"/>
        </w:rPr>
        <w:t>、</w:t>
      </w:r>
      <w:r>
        <w:rPr>
          <w:rFonts w:hint="eastAsia" w:ascii="宋体" w:hAnsi="宋体"/>
          <w:color w:val="auto"/>
          <w:sz w:val="24"/>
          <w:szCs w:val="24"/>
          <w:lang w:val="en-US" w:eastAsia="zh-CN"/>
        </w:rPr>
        <w:t>水电费9.21万元、差旅费3万元、取暖费3.12万元、公务接待费0.35万元、咨询费0.96万元、邮电费0.49万元、物业管理费0.36万元、劳务费16万元、工会经费6.6万元、福利费8.16万元、公务用车维护费5万元、其他交通费18.52万元、其他商品服务支出3.41万元</w:t>
      </w:r>
      <w:r>
        <w:rPr>
          <w:rFonts w:hint="default" w:ascii="宋体" w:hAnsi="宋体"/>
          <w:color w:val="auto"/>
          <w:sz w:val="24"/>
          <w:szCs w:val="24"/>
          <w:lang w:val="zh-CN"/>
        </w:rPr>
        <w:t>”</w:t>
      </w:r>
      <w:r>
        <w:rPr>
          <w:rFonts w:hint="eastAsia" w:ascii="宋体" w:hAnsi="宋体"/>
          <w:color w:val="auto"/>
          <w:sz w:val="24"/>
          <w:szCs w:val="24"/>
          <w:lang w:val="zh-CN"/>
        </w:rPr>
        <w:t>)。</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七、政府性基金预算财政拨款收支决算情况说明</w:t>
      </w:r>
    </w:p>
    <w:p>
      <w:pPr>
        <w:spacing w:before="100" w:beforeLines="0" w:after="100" w:afterLines="0"/>
        <w:jc w:val="left"/>
        <w:rPr>
          <w:rFonts w:hint="eastAsia" w:ascii="宋体" w:hAnsi="宋体"/>
          <w:color w:val="auto"/>
          <w:sz w:val="24"/>
          <w:szCs w:val="24"/>
          <w:lang w:val="zh-CN"/>
        </w:rPr>
      </w:pPr>
      <w:r>
        <w:rPr>
          <w:rFonts w:hint="default" w:ascii="宋体" w:hAnsi="宋体"/>
          <w:color w:val="auto"/>
          <w:sz w:val="24"/>
          <w:szCs w:val="24"/>
          <w:lang w:val="zh-CN"/>
        </w:rPr>
        <w:t>“</w:t>
      </w:r>
      <w:r>
        <w:rPr>
          <w:rFonts w:hint="eastAsia" w:ascii="宋体" w:hAnsi="宋体"/>
          <w:color w:val="auto"/>
          <w:sz w:val="24"/>
          <w:szCs w:val="24"/>
          <w:lang w:val="zh-CN"/>
        </w:rPr>
        <w:t>本部门2023年度无政府性基金收入,也没有使用政府性基金安排的支出。</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八、国有资本经营预算财政拨款支出情况说明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本部门2023年度没有使用国有资本经营预算安排的支出。</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九</w:t>
      </w:r>
      <w:r>
        <w:rPr>
          <w:rFonts w:hint="eastAsia" w:ascii="宋体" w:hAnsi="宋体"/>
          <w:b/>
          <w:bCs/>
          <w:color w:val="auto"/>
          <w:sz w:val="24"/>
          <w:szCs w:val="24"/>
          <w:lang w:val="zh-CN" w:eastAsia="zh-CN"/>
        </w:rPr>
        <w:t>、财政拨款</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三公</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经费支出决算情况说明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(一)</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经费财政拨款支出总体情况说明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w:t>
      </w:r>
      <w:r>
        <w:rPr>
          <w:rFonts w:hint="eastAsia" w:ascii="宋体" w:hAnsi="宋体"/>
          <w:color w:val="auto"/>
          <w:sz w:val="24"/>
          <w:szCs w:val="24"/>
          <w:lang w:val="en-US"/>
        </w:rPr>
        <w:t>全年</w:t>
      </w:r>
      <w:r>
        <w:rPr>
          <w:rFonts w:hint="eastAsia" w:ascii="宋体" w:hAnsi="宋体"/>
          <w:color w:val="auto"/>
          <w:sz w:val="24"/>
          <w:szCs w:val="24"/>
          <w:lang w:val="zh-CN"/>
        </w:rPr>
        <w:t>预算数为5.35万元,支出决算为5.35万元,决算数</w:t>
      </w:r>
      <w:r>
        <w:rPr>
          <w:rFonts w:hint="eastAsia" w:ascii="宋体" w:hAnsi="宋体"/>
          <w:color w:val="auto"/>
          <w:sz w:val="24"/>
          <w:szCs w:val="24"/>
          <w:lang w:val="en-US" w:eastAsia="zh-CN"/>
        </w:rPr>
        <w:t>等</w:t>
      </w:r>
      <w:r>
        <w:rPr>
          <w:rFonts w:hint="eastAsia" w:ascii="宋体" w:hAnsi="宋体"/>
          <w:color w:val="auto"/>
          <w:sz w:val="24"/>
          <w:szCs w:val="24"/>
          <w:lang w:val="zh-CN"/>
        </w:rPr>
        <w:t>于预算数的主要原因是</w:t>
      </w:r>
      <w:r>
        <w:rPr>
          <w:rFonts w:hint="eastAsia" w:ascii="宋体" w:hAnsi="宋体"/>
          <w:color w:val="auto"/>
          <w:sz w:val="24"/>
          <w:szCs w:val="24"/>
          <w:lang w:val="en-US" w:eastAsia="zh-CN"/>
        </w:rPr>
        <w:t>严格执行预算</w:t>
      </w:r>
      <w:r>
        <w:rPr>
          <w:rFonts w:hint="eastAsia" w:ascii="宋体" w:hAnsi="宋体"/>
          <w:color w:val="auto"/>
          <w:sz w:val="24"/>
          <w:szCs w:val="24"/>
          <w:lang w:val="zh-CN"/>
        </w:rPr>
        <w:t>,</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增加0.04</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增长0.75</w:t>
      </w:r>
      <w:r>
        <w:rPr>
          <w:rFonts w:hint="eastAsia" w:ascii="宋体" w:hAnsi="宋体"/>
          <w:color w:val="auto"/>
          <w:sz w:val="24"/>
          <w:szCs w:val="24"/>
          <w:lang w:val="zh-CN"/>
        </w:rPr>
        <w:t>%</w:t>
      </w:r>
      <w:r>
        <w:rPr>
          <w:rFonts w:hint="eastAsia" w:ascii="宋体" w:hAnsi="宋体"/>
          <w:color w:val="auto"/>
          <w:sz w:val="24"/>
          <w:szCs w:val="24"/>
          <w:lang w:val="en-US"/>
        </w:rPr>
        <w:t>,主要原因是</w:t>
      </w:r>
      <w:r>
        <w:rPr>
          <w:rFonts w:hint="eastAsia" w:ascii="宋体" w:hAnsi="宋体"/>
          <w:color w:val="auto"/>
          <w:sz w:val="24"/>
          <w:szCs w:val="24"/>
          <w:lang w:val="en-US" w:eastAsia="zh-CN"/>
        </w:rPr>
        <w:t>严格执行上年预算不变</w:t>
      </w:r>
      <w:r>
        <w:rPr>
          <w:rFonts w:hint="eastAsia" w:ascii="宋体" w:hAnsi="宋体"/>
          <w:color w:val="auto"/>
          <w:sz w:val="24"/>
          <w:szCs w:val="24"/>
          <w:lang w:val="zh-CN"/>
        </w:rPr>
        <w:t>。</w:t>
      </w:r>
    </w:p>
    <w:p>
      <w:pPr>
        <w:numPr>
          <w:ilvl w:val="0"/>
          <w:numId w:val="2"/>
        </w:numPr>
        <w:spacing w:before="100" w:beforeLines="0" w:after="100" w:afterLines="0"/>
        <w:jc w:val="left"/>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经费财政拨款支出决算具体情况说明</w:t>
      </w:r>
    </w:p>
    <w:p>
      <w:pPr>
        <w:spacing w:before="100" w:beforeLines="0" w:after="100" w:afterLines="0"/>
        <w:jc w:val="left"/>
        <w:rPr>
          <w:rFonts w:hint="eastAsia" w:ascii="宋体" w:hAnsi="宋体" w:eastAsia="宋体"/>
          <w:color w:val="auto"/>
          <w:sz w:val="24"/>
          <w:szCs w:val="24"/>
          <w:lang w:val="zh-CN" w:eastAsia="zh-CN"/>
        </w:rPr>
      </w:pPr>
      <w:r>
        <w:rPr>
          <w:rFonts w:hint="default" w:ascii="Times New Roman" w:hAnsi="Times New Roman" w:eastAsia="Times New Roman"/>
          <w:b/>
          <w:color w:val="auto"/>
          <w:sz w:val="24"/>
          <w:szCs w:val="24"/>
          <w:lang w:val="zh-CN"/>
        </w:rPr>
        <w:t>1.</w:t>
      </w:r>
      <w:r>
        <w:rPr>
          <w:rFonts w:hint="eastAsia" w:ascii="宋体" w:hAnsi="宋体"/>
          <w:b/>
          <w:color w:val="auto"/>
          <w:sz w:val="24"/>
          <w:szCs w:val="24"/>
          <w:lang w:val="zh-CN"/>
        </w:rPr>
        <w:t>因公出国(境)费用</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预算数为0.00万元,支出决算为0.00万元,决算数小于预算数的；</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w:t>
      </w:r>
      <w:r>
        <w:rPr>
          <w:rFonts w:hint="eastAsia" w:ascii="宋体" w:hAnsi="宋体"/>
          <w:color w:val="auto"/>
          <w:sz w:val="24"/>
          <w:szCs w:val="24"/>
          <w:lang w:val="zh-CN"/>
        </w:rPr>
        <w:t>%</w:t>
      </w:r>
      <w:r>
        <w:rPr>
          <w:rFonts w:hint="eastAsia" w:ascii="宋体" w:hAnsi="宋体"/>
          <w:color w:val="auto"/>
          <w:sz w:val="24"/>
          <w:szCs w:val="24"/>
          <w:lang w:val="en-US" w:eastAsia="zh-CN"/>
        </w:rPr>
        <w:t>。</w:t>
      </w:r>
    </w:p>
    <w:p>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2.</w:t>
      </w:r>
      <w:r>
        <w:rPr>
          <w:rFonts w:hint="eastAsia" w:ascii="宋体" w:hAnsi="宋体"/>
          <w:b/>
          <w:color w:val="auto"/>
          <w:sz w:val="24"/>
          <w:szCs w:val="24"/>
          <w:lang w:val="zh-CN"/>
        </w:rPr>
        <w:t>公务用车购置及运行维护费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预算数为5.00万元,支出决算为5.00万元,决算数</w:t>
      </w:r>
      <w:r>
        <w:rPr>
          <w:rFonts w:hint="eastAsia" w:ascii="宋体" w:hAnsi="宋体"/>
          <w:color w:val="auto"/>
          <w:sz w:val="24"/>
          <w:szCs w:val="24"/>
          <w:lang w:val="en-US" w:eastAsia="zh-CN"/>
        </w:rPr>
        <w:t>等</w:t>
      </w:r>
      <w:r>
        <w:rPr>
          <w:rFonts w:hint="eastAsia" w:ascii="宋体" w:hAnsi="宋体"/>
          <w:color w:val="auto"/>
          <w:sz w:val="24"/>
          <w:szCs w:val="24"/>
          <w:lang w:val="zh-CN"/>
        </w:rPr>
        <w:t>于预算数的主要原因是</w:t>
      </w:r>
      <w:r>
        <w:rPr>
          <w:rFonts w:hint="eastAsia" w:ascii="宋体" w:hAnsi="宋体"/>
          <w:color w:val="auto"/>
          <w:sz w:val="24"/>
          <w:szCs w:val="24"/>
          <w:lang w:val="en-US" w:eastAsia="zh-CN"/>
        </w:rPr>
        <w:t>严格执行预算</w:t>
      </w:r>
      <w:r>
        <w:rPr>
          <w:rFonts w:hint="eastAsia" w:ascii="宋体" w:hAnsi="宋体"/>
          <w:color w:val="auto"/>
          <w:sz w:val="24"/>
          <w:szCs w:val="24"/>
          <w:lang w:val="zh-CN"/>
        </w:rPr>
        <w:t>,</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增加0.05</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增长1.01</w:t>
      </w:r>
      <w:r>
        <w:rPr>
          <w:rFonts w:hint="eastAsia" w:ascii="宋体" w:hAnsi="宋体"/>
          <w:color w:val="auto"/>
          <w:sz w:val="24"/>
          <w:szCs w:val="24"/>
          <w:lang w:val="zh-CN"/>
        </w:rPr>
        <w:t>%</w:t>
      </w:r>
      <w:r>
        <w:rPr>
          <w:rFonts w:hint="eastAsia" w:ascii="宋体" w:hAnsi="宋体"/>
          <w:color w:val="auto"/>
          <w:sz w:val="24"/>
          <w:szCs w:val="24"/>
          <w:lang w:val="en-US"/>
        </w:rPr>
        <w:t>,主要原因是</w:t>
      </w:r>
      <w:r>
        <w:rPr>
          <w:rFonts w:hint="eastAsia" w:ascii="宋体" w:hAnsi="宋体"/>
          <w:color w:val="auto"/>
          <w:sz w:val="24"/>
          <w:szCs w:val="24"/>
          <w:lang w:val="en-US" w:eastAsia="zh-CN"/>
        </w:rPr>
        <w:t>严格执行上年预算不变</w:t>
      </w:r>
      <w:r>
        <w:rPr>
          <w:rFonts w:hint="eastAsia" w:ascii="宋体" w:hAnsi="宋体"/>
          <w:color w:val="auto"/>
          <w:sz w:val="24"/>
          <w:szCs w:val="24"/>
          <w:lang w:val="zh-CN"/>
        </w:rPr>
        <w:t>。</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其中：公务用车购置费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w:t>
      </w:r>
      <w:r>
        <w:rPr>
          <w:rFonts w:hint="eastAsia" w:ascii="宋体" w:hAnsi="宋体"/>
          <w:color w:val="auto"/>
          <w:sz w:val="24"/>
          <w:szCs w:val="24"/>
          <w:lang w:val="zh-CN"/>
        </w:rPr>
        <w:t>%。</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公务用车运行维护费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预算数为5.00万元,支出决算为5.00万元,决算数</w:t>
      </w:r>
      <w:r>
        <w:rPr>
          <w:rFonts w:hint="eastAsia" w:ascii="宋体" w:hAnsi="宋体"/>
          <w:color w:val="auto"/>
          <w:sz w:val="24"/>
          <w:szCs w:val="24"/>
          <w:lang w:val="en-US" w:eastAsia="zh-CN"/>
        </w:rPr>
        <w:t>等</w:t>
      </w:r>
      <w:r>
        <w:rPr>
          <w:rFonts w:hint="eastAsia" w:ascii="宋体" w:hAnsi="宋体"/>
          <w:color w:val="auto"/>
          <w:sz w:val="24"/>
          <w:szCs w:val="24"/>
          <w:lang w:val="zh-CN"/>
        </w:rPr>
        <w:t>于预算数的</w:t>
      </w:r>
      <w:r>
        <w:rPr>
          <w:rFonts w:hint="eastAsia" w:ascii="宋体" w:hAnsi="宋体"/>
          <w:color w:val="auto"/>
          <w:sz w:val="24"/>
          <w:szCs w:val="24"/>
          <w:lang w:val="en-US"/>
        </w:rPr>
        <w:t>主要原因是</w:t>
      </w:r>
      <w:r>
        <w:rPr>
          <w:rFonts w:hint="eastAsia" w:ascii="宋体" w:hAnsi="宋体"/>
          <w:color w:val="auto"/>
          <w:sz w:val="24"/>
          <w:szCs w:val="24"/>
          <w:lang w:val="en-US" w:eastAsia="zh-CN"/>
        </w:rPr>
        <w:t>严格执行上年预算不变</w:t>
      </w:r>
      <w:r>
        <w:rPr>
          <w:rFonts w:hint="eastAsia" w:ascii="宋体" w:hAnsi="宋体"/>
          <w:color w:val="auto"/>
          <w:sz w:val="24"/>
          <w:szCs w:val="24"/>
          <w:lang w:val="zh-CN"/>
        </w:rPr>
        <w:t>。</w:t>
      </w:r>
      <w:r>
        <w:rPr>
          <w:rFonts w:hint="eastAsia" w:ascii="宋体" w:hAnsi="宋体"/>
          <w:color w:val="auto"/>
          <w:sz w:val="24"/>
          <w:szCs w:val="24"/>
          <w:lang w:val="zh-CN"/>
        </w:rPr>
        <w:t>。</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增加0.05</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增长1.01</w:t>
      </w:r>
      <w:r>
        <w:rPr>
          <w:rFonts w:hint="eastAsia" w:ascii="宋体" w:hAnsi="宋体"/>
          <w:color w:val="auto"/>
          <w:sz w:val="24"/>
          <w:szCs w:val="24"/>
          <w:lang w:val="zh-CN"/>
        </w:rPr>
        <w:t>%</w:t>
      </w:r>
      <w:r>
        <w:rPr>
          <w:rFonts w:hint="eastAsia" w:ascii="宋体" w:hAnsi="宋体"/>
          <w:color w:val="auto"/>
          <w:sz w:val="24"/>
          <w:szCs w:val="24"/>
          <w:lang w:val="en-US"/>
        </w:rPr>
        <w:t>,主要原因是</w:t>
      </w:r>
      <w:r>
        <w:rPr>
          <w:rFonts w:hint="eastAsia" w:ascii="宋体" w:hAnsi="宋体"/>
          <w:color w:val="auto"/>
          <w:sz w:val="24"/>
          <w:szCs w:val="24"/>
          <w:lang w:val="en-US" w:eastAsia="zh-CN"/>
        </w:rPr>
        <w:t>严格执行上年预算不变</w:t>
      </w:r>
      <w:r>
        <w:rPr>
          <w:rFonts w:hint="eastAsia" w:ascii="宋体" w:hAnsi="宋体"/>
          <w:color w:val="auto"/>
          <w:sz w:val="24"/>
          <w:szCs w:val="24"/>
          <w:lang w:val="zh-CN"/>
        </w:rPr>
        <w:t>。</w:t>
      </w:r>
    </w:p>
    <w:p>
      <w:pPr>
        <w:numPr>
          <w:ilvl w:val="0"/>
          <w:numId w:val="3"/>
        </w:num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公务接待费</w:t>
      </w:r>
      <w:r>
        <w:rPr>
          <w:rFonts w:hint="eastAsia" w:ascii="宋体" w:hAnsi="宋体"/>
          <w:color w:val="auto"/>
          <w:sz w:val="24"/>
          <w:szCs w:val="24"/>
          <w:lang w:val="en-US"/>
        </w:rPr>
        <w:t>全</w:t>
      </w:r>
      <w:r>
        <w:rPr>
          <w:rFonts w:hint="eastAsia" w:ascii="宋体" w:hAnsi="宋体"/>
          <w:color w:val="auto"/>
          <w:sz w:val="24"/>
          <w:szCs w:val="24"/>
          <w:lang w:val="zh-CN"/>
        </w:rPr>
        <w:t>年预算数为0.35万元,支出决算为0.35万元,决算数小于预算数的</w:t>
      </w:r>
      <w:r>
        <w:rPr>
          <w:rFonts w:hint="eastAsia" w:ascii="宋体" w:hAnsi="宋体"/>
          <w:color w:val="auto"/>
          <w:sz w:val="24"/>
          <w:szCs w:val="24"/>
          <w:lang w:val="en-US"/>
        </w:rPr>
        <w:t>主要原因是</w:t>
      </w:r>
      <w:r>
        <w:rPr>
          <w:rFonts w:hint="eastAsia" w:ascii="宋体" w:hAnsi="宋体"/>
          <w:color w:val="auto"/>
          <w:sz w:val="24"/>
          <w:szCs w:val="24"/>
          <w:lang w:val="en-US" w:eastAsia="zh-CN"/>
        </w:rPr>
        <w:t>严格执行上年预算不变</w:t>
      </w:r>
      <w:r>
        <w:rPr>
          <w:rFonts w:hint="eastAsia" w:ascii="宋体" w:hAnsi="宋体"/>
          <w:color w:val="auto"/>
          <w:sz w:val="24"/>
          <w:szCs w:val="24"/>
          <w:lang w:val="zh-CN"/>
        </w:rPr>
        <w:t>。</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减少0.01</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下降2.78</w:t>
      </w:r>
      <w:r>
        <w:rPr>
          <w:rFonts w:hint="eastAsia" w:ascii="宋体" w:hAnsi="宋体"/>
          <w:color w:val="auto"/>
          <w:sz w:val="24"/>
          <w:szCs w:val="24"/>
          <w:lang w:val="zh-CN"/>
        </w:rPr>
        <w:t>%</w:t>
      </w:r>
      <w:r>
        <w:rPr>
          <w:rFonts w:hint="eastAsia" w:ascii="宋体" w:hAnsi="宋体"/>
          <w:color w:val="auto"/>
          <w:sz w:val="24"/>
          <w:szCs w:val="24"/>
          <w:lang w:val="en-US"/>
        </w:rPr>
        <w:t>,主要原因是</w:t>
      </w:r>
      <w:r>
        <w:rPr>
          <w:rFonts w:hint="eastAsia" w:ascii="宋体" w:hAnsi="宋体"/>
          <w:color w:val="auto"/>
          <w:sz w:val="24"/>
          <w:szCs w:val="24"/>
          <w:lang w:val="en-US" w:eastAsia="zh-CN"/>
        </w:rPr>
        <w:t>严格执行上年预算不变</w:t>
      </w:r>
      <w:r>
        <w:rPr>
          <w:rFonts w:hint="eastAsia" w:ascii="宋体" w:hAnsi="宋体"/>
          <w:color w:val="auto"/>
          <w:sz w:val="24"/>
          <w:szCs w:val="24"/>
          <w:lang w:val="zh-CN"/>
        </w:rPr>
        <w:t>。</w:t>
      </w:r>
    </w:p>
    <w:p>
      <w:pPr>
        <w:numPr>
          <w:ilvl w:val="0"/>
          <w:numId w:val="0"/>
        </w:num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外事接待费支出0.00</w:t>
      </w:r>
      <w:r>
        <w:rPr>
          <w:rFonts w:hint="eastAsia" w:ascii="宋体" w:hAnsi="宋体"/>
          <w:color w:val="auto"/>
          <w:sz w:val="24"/>
          <w:szCs w:val="24"/>
          <w:lang w:val="zh-CN"/>
        </w:rPr>
        <w:t>万元。</w:t>
      </w:r>
    </w:p>
    <w:p>
      <w:pPr>
        <w:numPr>
          <w:ilvl w:val="0"/>
          <w:numId w:val="0"/>
        </w:numPr>
        <w:spacing w:before="100" w:beforeLines="0" w:after="100" w:afterLines="0"/>
        <w:jc w:val="left"/>
        <w:rPr>
          <w:rFonts w:hint="default" w:ascii="宋体" w:hAnsi="宋体"/>
          <w:color w:val="auto"/>
          <w:sz w:val="24"/>
          <w:szCs w:val="24"/>
          <w:lang w:val="en-US" w:eastAsia="zh-CN"/>
        </w:rPr>
      </w:pPr>
      <w:r>
        <w:rPr>
          <w:rFonts w:hint="eastAsia" w:ascii="宋体" w:hAnsi="宋体"/>
          <w:color w:val="000000" w:themeColor="text1"/>
          <w:sz w:val="24"/>
          <w:szCs w:val="24"/>
          <w:lang w:val="en-US" w:eastAsia="zh-CN"/>
          <w14:textFill>
            <w14:solidFill>
              <w14:schemeClr w14:val="tx1"/>
            </w14:solidFill>
          </w14:textFill>
        </w:rPr>
        <w:t>其他国内公务接待支出</w:t>
      </w:r>
      <w:r>
        <w:rPr>
          <w:rFonts w:hint="eastAsia" w:ascii="宋体" w:hAnsi="宋体"/>
          <w:color w:val="000000" w:themeColor="text1"/>
          <w:sz w:val="24"/>
          <w:szCs w:val="24"/>
          <w:lang w:val="zh-CN"/>
          <w14:textFill>
            <w14:solidFill>
              <w14:schemeClr w14:val="tx1"/>
            </w14:solidFill>
          </w14:textFill>
        </w:rPr>
        <w:t>0.35</w:t>
      </w:r>
      <w:r>
        <w:rPr>
          <w:rFonts w:hint="eastAsia" w:ascii="宋体" w:hAnsi="宋体"/>
          <w:color w:val="auto"/>
          <w:sz w:val="24"/>
          <w:szCs w:val="24"/>
          <w:lang w:val="zh-CN"/>
        </w:rPr>
        <w:t>万元。</w:t>
      </w:r>
      <w:r>
        <w:rPr>
          <w:rFonts w:hint="eastAsia" w:ascii="宋体" w:hAnsi="宋体"/>
          <w:color w:val="auto"/>
          <w:sz w:val="24"/>
          <w:szCs w:val="24"/>
          <w:lang w:val="en-US"/>
        </w:rPr>
        <w:t>主要原因是</w:t>
      </w:r>
      <w:r>
        <w:rPr>
          <w:rFonts w:hint="eastAsia" w:ascii="宋体" w:hAnsi="宋体"/>
          <w:color w:val="auto"/>
          <w:sz w:val="24"/>
          <w:szCs w:val="24"/>
          <w:lang w:val="en-US" w:eastAsia="zh-CN"/>
        </w:rPr>
        <w:t>严格执行上年预算不变</w:t>
      </w:r>
      <w:r>
        <w:rPr>
          <w:rFonts w:hint="eastAsia" w:ascii="宋体" w:hAnsi="宋体"/>
          <w:color w:val="auto"/>
          <w:sz w:val="24"/>
          <w:szCs w:val="24"/>
          <w:lang w:val="zh-CN"/>
        </w:rPr>
        <w:t>。</w:t>
      </w:r>
    </w:p>
    <w:p>
      <w:pPr>
        <w:numPr>
          <w:ilvl w:val="0"/>
          <w:numId w:val="2"/>
        </w:numPr>
        <w:spacing w:before="100" w:beforeLines="0" w:after="100" w:afterLines="0"/>
        <w:ind w:left="0" w:leftChars="0" w:firstLine="0" w:firstLineChars="0"/>
        <w:jc w:val="left"/>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经费财政拨款支出决算实物量情况</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2023年度本部门</w:t>
      </w:r>
      <w:r>
        <w:rPr>
          <w:rFonts w:hint="eastAsia" w:ascii="宋体" w:hAnsi="宋体"/>
          <w:b/>
          <w:color w:val="auto"/>
          <w:sz w:val="24"/>
          <w:szCs w:val="24"/>
          <w:lang w:val="zh-CN"/>
        </w:rPr>
        <w:t>因公出国(境)</w:t>
      </w:r>
      <w:r>
        <w:rPr>
          <w:rFonts w:hint="eastAsia" w:ascii="宋体" w:hAnsi="宋体"/>
          <w:color w:val="auto"/>
          <w:sz w:val="24"/>
          <w:szCs w:val="24"/>
          <w:lang w:val="zh-CN"/>
        </w:rPr>
        <w:t>共计个团组,人；</w:t>
      </w:r>
      <w:r>
        <w:rPr>
          <w:rFonts w:hint="eastAsia" w:ascii="宋体" w:hAnsi="宋体"/>
          <w:b/>
          <w:color w:val="auto"/>
          <w:sz w:val="24"/>
          <w:szCs w:val="24"/>
          <w:lang w:val="zh-CN"/>
        </w:rPr>
        <w:t>公务用车购置</w:t>
      </w:r>
      <w:r>
        <w:rPr>
          <w:rFonts w:hint="eastAsia" w:ascii="宋体" w:hAnsi="宋体"/>
          <w:color w:val="auto"/>
          <w:sz w:val="24"/>
          <w:szCs w:val="24"/>
          <w:lang w:val="zh-CN"/>
        </w:rPr>
        <w:t>辆,</w:t>
      </w:r>
      <w:r>
        <w:rPr>
          <w:rFonts w:hint="eastAsia" w:ascii="宋体" w:hAnsi="宋体"/>
          <w:b/>
          <w:color w:val="auto"/>
          <w:sz w:val="24"/>
          <w:szCs w:val="24"/>
          <w:lang w:val="zh-CN"/>
        </w:rPr>
        <w:t>公务用车保有量</w:t>
      </w:r>
      <w:r>
        <w:rPr>
          <w:rFonts w:hint="eastAsia" w:ascii="宋体" w:hAnsi="宋体"/>
          <w:color w:val="auto"/>
          <w:sz w:val="24"/>
          <w:szCs w:val="24"/>
          <w:lang w:val="zh-CN"/>
        </w:rPr>
        <w:t>为1辆；</w:t>
      </w:r>
      <w:r>
        <w:rPr>
          <w:rFonts w:hint="eastAsia" w:ascii="宋体" w:hAnsi="宋体"/>
          <w:b/>
          <w:color w:val="auto"/>
          <w:sz w:val="24"/>
          <w:szCs w:val="24"/>
          <w:lang w:val="zh-CN"/>
        </w:rPr>
        <w:t>国内公务接待</w:t>
      </w:r>
      <w:r>
        <w:rPr>
          <w:rFonts w:hint="eastAsia" w:ascii="宋体" w:hAnsi="宋体"/>
          <w:color w:val="auto"/>
          <w:sz w:val="24"/>
          <w:szCs w:val="24"/>
          <w:lang w:val="zh-CN"/>
        </w:rPr>
        <w:t>8批次105人,其中：</w:t>
      </w:r>
      <w:r>
        <w:rPr>
          <w:rFonts w:hint="eastAsia" w:ascii="宋体" w:hAnsi="宋体"/>
          <w:b/>
          <w:color w:val="auto"/>
          <w:sz w:val="24"/>
          <w:szCs w:val="24"/>
          <w:lang w:val="zh-CN"/>
        </w:rPr>
        <w:t>外事接待</w:t>
      </w:r>
      <w:r>
        <w:rPr>
          <w:rFonts w:hint="eastAsia" w:ascii="宋体" w:hAnsi="宋体"/>
          <w:color w:val="auto"/>
          <w:sz w:val="24"/>
          <w:szCs w:val="24"/>
          <w:lang w:val="zh-CN"/>
        </w:rPr>
        <w:t>批次,人；</w:t>
      </w:r>
      <w:r>
        <w:rPr>
          <w:rFonts w:hint="eastAsia" w:ascii="宋体" w:hAnsi="宋体"/>
          <w:b/>
          <w:color w:val="auto"/>
          <w:sz w:val="24"/>
          <w:szCs w:val="24"/>
          <w:lang w:val="zh-CN"/>
        </w:rPr>
        <w:t>国(境)外公务接待</w:t>
      </w:r>
      <w:r>
        <w:rPr>
          <w:rFonts w:hint="eastAsia" w:ascii="宋体" w:hAnsi="宋体"/>
          <w:color w:val="auto"/>
          <w:sz w:val="24"/>
          <w:szCs w:val="24"/>
          <w:lang w:val="zh-CN"/>
        </w:rPr>
        <w:t>批次,人。</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w:t>
      </w:r>
      <w:r>
        <w:rPr>
          <w:rFonts w:hint="eastAsia" w:ascii="宋体" w:hAnsi="宋体"/>
          <w:b/>
          <w:bCs/>
          <w:color w:val="auto"/>
          <w:sz w:val="24"/>
          <w:szCs w:val="24"/>
          <w:lang w:val="zh-CN" w:eastAsia="zh-CN"/>
        </w:rPr>
        <w:t>、机关运行经费支出情况说明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2023年度本部门机关运行经费支出94.18万元,机关运行经费主要用于开支主要包括</w:t>
      </w:r>
      <w:r>
        <w:rPr>
          <w:rFonts w:hint="default" w:ascii="宋体" w:hAnsi="宋体"/>
          <w:color w:val="auto"/>
          <w:sz w:val="24"/>
          <w:szCs w:val="24"/>
          <w:lang w:val="zh-CN"/>
        </w:rPr>
        <w:t>“</w:t>
      </w:r>
      <w:r>
        <w:rPr>
          <w:rFonts w:hint="eastAsia" w:ascii="宋体" w:hAnsi="宋体"/>
          <w:color w:val="auto"/>
          <w:sz w:val="24"/>
          <w:szCs w:val="24"/>
          <w:lang w:val="zh-CN"/>
        </w:rPr>
        <w:t>办公费</w:t>
      </w:r>
      <w:r>
        <w:rPr>
          <w:rFonts w:hint="eastAsia" w:ascii="宋体" w:hAnsi="宋体"/>
          <w:color w:val="auto"/>
          <w:sz w:val="24"/>
          <w:szCs w:val="24"/>
          <w:lang w:val="en-US" w:eastAsia="zh-CN"/>
        </w:rPr>
        <w:t>19万元</w:t>
      </w:r>
      <w:r>
        <w:rPr>
          <w:rFonts w:hint="eastAsia" w:ascii="宋体" w:hAnsi="宋体"/>
          <w:color w:val="auto"/>
          <w:sz w:val="24"/>
          <w:szCs w:val="24"/>
          <w:lang w:val="zh-CN"/>
        </w:rPr>
        <w:t>、</w:t>
      </w:r>
      <w:r>
        <w:rPr>
          <w:rFonts w:hint="eastAsia" w:ascii="宋体" w:hAnsi="宋体"/>
          <w:color w:val="auto"/>
          <w:sz w:val="24"/>
          <w:szCs w:val="24"/>
          <w:lang w:val="en-US" w:eastAsia="zh-CN"/>
        </w:rPr>
        <w:t>水电费9.21万元、差旅费3万元、取暖费3.12万元、公务接待费0.35万元、咨询费0.96万元、邮电费0.49万元、物业管理费0.36万元、劳务费16万元、工会经费6.6万元、福利费8.16万元、公务用车维护费5万元、其他交通费18.52万元、其他商品服务支出3.41万元</w:t>
      </w:r>
      <w:r>
        <w:rPr>
          <w:rFonts w:hint="default" w:ascii="宋体" w:hAnsi="宋体"/>
          <w:color w:val="auto"/>
          <w:sz w:val="24"/>
          <w:szCs w:val="24"/>
          <w:lang w:val="zh-CN"/>
        </w:rPr>
        <w:t>”</w:t>
      </w:r>
      <w:r>
        <w:rPr>
          <w:rFonts w:hint="eastAsia" w:ascii="宋体" w:hAnsi="宋体"/>
          <w:color w:val="auto"/>
          <w:sz w:val="24"/>
          <w:szCs w:val="24"/>
          <w:lang w:val="zh-CN"/>
        </w:rPr>
        <w:t>)。</w:t>
      </w:r>
      <w:r>
        <w:rPr>
          <w:rFonts w:hint="eastAsia" w:ascii="宋体" w:hAnsi="宋体"/>
          <w:color w:val="auto"/>
          <w:sz w:val="24"/>
          <w:szCs w:val="24"/>
          <w:lang w:val="zh-CN"/>
        </w:rPr>
        <w:t>机关运行经费较上年决算数减少305.06万元,下降76.41%,</w:t>
      </w:r>
      <w:r>
        <w:rPr>
          <w:rFonts w:hint="eastAsia" w:ascii="宋体" w:hAnsi="宋体"/>
          <w:color w:val="auto"/>
          <w:sz w:val="24"/>
          <w:szCs w:val="24"/>
          <w:lang w:val="en-US" w:eastAsia="zh-CN"/>
        </w:rPr>
        <w:t>与上年决算口径不一致</w:t>
      </w:r>
      <w:r>
        <w:rPr>
          <w:rFonts w:hint="eastAsia" w:ascii="宋体" w:hAnsi="宋体"/>
          <w:color w:val="FF0000"/>
          <w:sz w:val="24"/>
          <w:szCs w:val="24"/>
          <w:lang w:val="zh-CN"/>
        </w:rPr>
        <w:t>。</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本年度会议费支出0.00万元,较上年决算数减少0.0万元,下降%,本年度培训费支出0.00万元,较上年决算数减少0.19万元,下降100.0%,主要原因是</w:t>
      </w:r>
      <w:r>
        <w:rPr>
          <w:rFonts w:hint="eastAsia" w:ascii="宋体" w:hAnsi="宋体"/>
          <w:color w:val="auto"/>
          <w:sz w:val="24"/>
          <w:szCs w:val="24"/>
          <w:lang w:val="en-US" w:eastAsia="zh-CN"/>
        </w:rPr>
        <w:t>本年没安排</w:t>
      </w:r>
      <w:r>
        <w:rPr>
          <w:rFonts w:hint="eastAsia" w:ascii="宋体" w:hAnsi="宋体"/>
          <w:color w:val="auto"/>
          <w:sz w:val="24"/>
          <w:szCs w:val="24"/>
          <w:lang w:val="zh-CN"/>
        </w:rPr>
        <w:t>。</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十一、政府采购支出情况说明</w:t>
      </w:r>
    </w:p>
    <w:p>
      <w:pPr>
        <w:spacing w:before="100" w:beforeLines="0" w:after="100" w:afterLines="0"/>
        <w:jc w:val="left"/>
        <w:rPr>
          <w:rFonts w:hint="eastAsia" w:ascii="宋体" w:hAnsi="宋体"/>
          <w:color w:val="auto"/>
          <w:sz w:val="24"/>
          <w:szCs w:val="24"/>
          <w:lang w:val="zh-CN"/>
        </w:rPr>
      </w:pPr>
      <w:r>
        <w:rPr>
          <w:rFonts w:hint="default" w:ascii="宋体" w:hAnsi="宋体"/>
          <w:color w:val="auto"/>
          <w:sz w:val="24"/>
          <w:szCs w:val="24"/>
          <w:lang w:val="zh-CN"/>
        </w:rPr>
        <w:t>“</w:t>
      </w:r>
      <w:r>
        <w:rPr>
          <w:rFonts w:hint="eastAsia" w:ascii="宋体" w:hAnsi="宋体"/>
          <w:color w:val="auto"/>
          <w:sz w:val="24"/>
          <w:szCs w:val="24"/>
          <w:lang w:val="zh-CN"/>
        </w:rPr>
        <w:t>我单位2023年度无政府采购相关经费。</w:t>
      </w:r>
      <w:r>
        <w:rPr>
          <w:rFonts w:hint="default" w:ascii="宋体" w:hAnsi="宋体"/>
          <w:color w:val="auto"/>
          <w:sz w:val="24"/>
          <w:szCs w:val="24"/>
          <w:lang w:val="zh-CN"/>
        </w:rPr>
        <w:t>”</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本部门政府采购支出合计0.00万元,其中：政府采购货物支出0.00万元、政府采购工程支出0.00万元、政府采购服务支出0.00万元。授予中小企业合同金额0.00万元,占政府采购支出总额的%,其中：授予小微企业合同金额0.00万元,占政府采购支出总额的%。</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十二</w:t>
      </w:r>
      <w:r>
        <w:rPr>
          <w:rFonts w:hint="eastAsia" w:ascii="宋体" w:hAnsi="宋体"/>
          <w:b/>
          <w:bCs/>
          <w:color w:val="auto"/>
          <w:sz w:val="24"/>
          <w:szCs w:val="24"/>
          <w:lang w:val="zh-CN" w:eastAsia="zh-CN"/>
        </w:rPr>
        <w:t>、国有资产占用情况说明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截至2023年12月31日,本部门共有车辆1辆,其中,副部(省)级及以上领导用车0辆、主要领导干部用车0辆、机要通信用车0辆、应急保障用车0辆、执法执勤用车0辆,特种专业技术用车0辆,离退休干部用车0辆,其他用车1辆,其他用车主要是用于</w:t>
      </w:r>
      <w:r>
        <w:rPr>
          <w:rFonts w:hint="eastAsia" w:ascii="宋体" w:hAnsi="宋体"/>
          <w:color w:val="auto"/>
          <w:sz w:val="24"/>
          <w:szCs w:val="24"/>
          <w:lang w:val="en-US" w:eastAsia="zh-CN"/>
        </w:rPr>
        <w:t>公务用车</w:t>
      </w:r>
      <w:r>
        <w:rPr>
          <w:rFonts w:hint="eastAsia" w:ascii="宋体" w:hAnsi="宋体"/>
          <w:color w:val="auto"/>
          <w:sz w:val="24"/>
          <w:szCs w:val="24"/>
          <w:lang w:val="zh-CN"/>
        </w:rPr>
        <w:t>。</w:t>
      </w:r>
      <w:r>
        <w:rPr>
          <w:rFonts w:hint="eastAsia" w:ascii="宋体" w:hAnsi="宋体"/>
          <w:color w:val="auto"/>
          <w:sz w:val="24"/>
          <w:szCs w:val="24"/>
          <w:lang w:val="zh-CN"/>
        </w:rPr>
        <w:t>单价100万元(含)以上设备0台(套)。</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十三、其他需要说明的情况</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由于决算公开表格中金额数值应当保留两位小数，公开数据为四舍五入计算结果，个别数据合计项与分项之和存在小数点后差额，特此说明。</w:t>
      </w:r>
    </w:p>
    <w:p>
      <w:pPr>
        <w:spacing w:before="100" w:beforeLines="0" w:after="100" w:afterLines="0"/>
        <w:jc w:val="left"/>
        <w:rPr>
          <w:rFonts w:hint="eastAsia" w:ascii="宋体" w:hAnsi="宋体"/>
          <w:color w:val="FF0000"/>
          <w:sz w:val="24"/>
          <w:szCs w:val="24"/>
          <w:lang w:val="zh-CN"/>
        </w:rPr>
      </w:pPr>
    </w:p>
    <w:p>
      <w:pPr>
        <w:spacing w:before="100" w:beforeLines="0" w:after="100" w:afterLines="0"/>
        <w:jc w:val="left"/>
        <w:rPr>
          <w:rFonts w:hint="eastAsia" w:ascii="宋体" w:hAnsi="宋体"/>
          <w:color w:val="auto"/>
          <w:sz w:val="24"/>
          <w:szCs w:val="24"/>
          <w:lang w:val="zh-CN"/>
        </w:rPr>
      </w:pPr>
    </w:p>
    <w:p>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第四部分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预算绩效情况说明</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一、预算绩效管理工作开展情况</w:t>
      </w:r>
    </w:p>
    <w:p>
      <w:pPr>
        <w:keepNext/>
        <w:keepLines/>
        <w:suppressLineNumbers/>
        <w:spacing w:beforeLines="0" w:afterLines="0"/>
        <w:ind w:firstLine="480" w:firstLineChars="200"/>
        <w:jc w:val="both"/>
        <w:rPr>
          <w:rFonts w:hint="default" w:ascii="仿宋_GB2312" w:hAnsi="仿宋_GB2312" w:eastAsia="宋体" w:cs="仿宋_GB2312"/>
          <w:color w:val="auto"/>
          <w:sz w:val="32"/>
          <w:szCs w:val="32"/>
          <w:lang w:val="en-US" w:eastAsia="zh-CN"/>
        </w:rPr>
      </w:pPr>
      <w:r>
        <w:rPr>
          <w:rFonts w:hint="eastAsia" w:ascii="宋体" w:hAnsi="宋体" w:eastAsia="宋体" w:cs="宋体"/>
          <w:color w:val="auto"/>
          <w:kern w:val="0"/>
          <w:sz w:val="24"/>
          <w:szCs w:val="24"/>
          <w:lang w:val="en-US"/>
        </w:rPr>
        <w:t>根据预算绩效管理要求,本部门对</w:t>
      </w:r>
      <w:r>
        <w:rPr>
          <w:rFonts w:hint="eastAsia" w:ascii="宋体" w:hAnsi="宋体" w:eastAsia="宋体" w:cs="宋体"/>
          <w:color w:val="auto"/>
          <w:kern w:val="0"/>
          <w:sz w:val="24"/>
          <w:szCs w:val="24"/>
          <w:lang w:val="en-US" w:eastAsia="zh-CN"/>
        </w:rPr>
        <w:t>2023</w:t>
      </w:r>
      <w:r>
        <w:rPr>
          <w:rFonts w:hint="eastAsia" w:ascii="宋体" w:hAnsi="宋体" w:eastAsia="宋体" w:cs="宋体"/>
          <w:color w:val="auto"/>
          <w:kern w:val="0"/>
          <w:sz w:val="24"/>
          <w:szCs w:val="24"/>
          <w:lang w:val="en-US"/>
        </w:rPr>
        <w:t>年度一般公共预算</w:t>
      </w:r>
      <w:r>
        <w:rPr>
          <w:rFonts w:hint="eastAsia" w:ascii="宋体" w:hAnsi="宋体" w:cs="宋体"/>
          <w:color w:val="auto"/>
          <w:kern w:val="0"/>
          <w:sz w:val="24"/>
          <w:szCs w:val="24"/>
          <w:lang w:val="en-US" w:eastAsia="zh-CN"/>
        </w:rPr>
        <w:t>整体</w:t>
      </w:r>
      <w:r>
        <w:rPr>
          <w:rFonts w:hint="eastAsia" w:ascii="宋体" w:hAnsi="宋体" w:eastAsia="宋体" w:cs="宋体"/>
          <w:color w:val="auto"/>
          <w:kern w:val="0"/>
          <w:sz w:val="24"/>
          <w:szCs w:val="24"/>
          <w:lang w:val="en-US"/>
        </w:rPr>
        <w:t>支出全面开展绩效自评,其中,一级项目</w:t>
      </w:r>
      <w:r>
        <w:rPr>
          <w:rFonts w:hint="eastAsia" w:ascii="宋体" w:hAnsi="宋体" w:cs="宋体"/>
          <w:color w:val="auto"/>
          <w:kern w:val="0"/>
          <w:sz w:val="24"/>
          <w:szCs w:val="24"/>
          <w:lang w:val="en-US" w:eastAsia="zh-CN"/>
        </w:rPr>
        <w:t>1</w:t>
      </w:r>
      <w:r>
        <w:rPr>
          <w:rFonts w:hint="eastAsia" w:ascii="宋体" w:hAnsi="宋体" w:eastAsia="宋体" w:cs="宋体"/>
          <w:color w:val="auto"/>
          <w:kern w:val="0"/>
          <w:sz w:val="24"/>
          <w:szCs w:val="24"/>
          <w:lang w:val="en-US"/>
        </w:rPr>
        <w:t>个,二级项目</w:t>
      </w:r>
      <w:r>
        <w:rPr>
          <w:rFonts w:hint="eastAsia" w:ascii="宋体" w:hAnsi="宋体" w:cs="宋体"/>
          <w:color w:val="auto"/>
          <w:kern w:val="0"/>
          <w:sz w:val="24"/>
          <w:szCs w:val="24"/>
          <w:lang w:val="en-US" w:eastAsia="zh-CN"/>
        </w:rPr>
        <w:t>1</w:t>
      </w:r>
      <w:r>
        <w:rPr>
          <w:rFonts w:hint="eastAsia" w:ascii="宋体" w:hAnsi="宋体" w:eastAsia="宋体" w:cs="宋体"/>
          <w:color w:val="auto"/>
          <w:kern w:val="0"/>
          <w:sz w:val="24"/>
          <w:szCs w:val="24"/>
          <w:lang w:val="en-US"/>
        </w:rPr>
        <w:t>个,共涉及资金</w:t>
      </w:r>
      <w:r>
        <w:rPr>
          <w:rFonts w:hint="eastAsia" w:ascii="宋体" w:hAnsi="宋体" w:cs="宋体"/>
          <w:color w:val="auto"/>
          <w:kern w:val="0"/>
          <w:sz w:val="24"/>
          <w:szCs w:val="24"/>
          <w:lang w:val="en-US" w:eastAsia="zh-CN"/>
        </w:rPr>
        <w:t>4567.58</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,占一般公共预算项目支出总额的</w:t>
      </w:r>
      <w:r>
        <w:rPr>
          <w:rFonts w:hint="eastAsia" w:ascii="宋体" w:hAnsi="宋体" w:cs="宋体"/>
          <w:color w:val="auto"/>
          <w:kern w:val="0"/>
          <w:sz w:val="24"/>
          <w:szCs w:val="24"/>
          <w:lang w:val="en-US" w:eastAsia="zh-CN"/>
        </w:rPr>
        <w:t>100</w:t>
      </w:r>
      <w:r>
        <w:rPr>
          <w:rFonts w:hint="eastAsia" w:ascii="宋体" w:hAnsi="宋体" w:eastAsia="宋体" w:cs="宋体"/>
          <w:color w:val="auto"/>
          <w:kern w:val="0"/>
          <w:sz w:val="24"/>
          <w:szCs w:val="24"/>
          <w:lang w:val="en-US"/>
        </w:rPr>
        <w:t>%。从评价情况来看,</w:t>
      </w:r>
      <w:r>
        <w:rPr>
          <w:rFonts w:hint="eastAsia" w:ascii="宋体" w:hAnsi="宋体" w:cs="宋体"/>
          <w:color w:val="auto"/>
          <w:kern w:val="0"/>
          <w:sz w:val="24"/>
          <w:szCs w:val="24"/>
          <w:lang w:val="en-US" w:eastAsia="zh-CN"/>
        </w:rPr>
        <w:t>运行较好，达到预期目标。</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二、绩效自评结果</w:t>
      </w:r>
    </w:p>
    <w:p>
      <w:pPr>
        <w:keepNext/>
        <w:keepLines/>
        <w:suppressLineNumbers/>
        <w:spacing w:beforeLines="0" w:afterLines="0"/>
        <w:ind w:firstLine="360" w:firstLineChars="150"/>
        <w:jc w:val="both"/>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rPr>
        <w:t>我部门在</w:t>
      </w:r>
      <w:r>
        <w:rPr>
          <w:rFonts w:hint="eastAsia" w:ascii="宋体" w:hAnsi="宋体" w:eastAsia="宋体" w:cs="宋体"/>
          <w:color w:val="auto"/>
          <w:kern w:val="0"/>
          <w:sz w:val="24"/>
          <w:szCs w:val="24"/>
          <w:highlight w:val="none"/>
          <w:lang w:val="en-US" w:eastAsia="zh-CN"/>
        </w:rPr>
        <w:t>2023</w:t>
      </w:r>
      <w:r>
        <w:rPr>
          <w:rFonts w:hint="eastAsia" w:ascii="宋体" w:hAnsi="宋体" w:eastAsia="宋体" w:cs="宋体"/>
          <w:color w:val="auto"/>
          <w:kern w:val="0"/>
          <w:sz w:val="24"/>
          <w:szCs w:val="24"/>
          <w:highlight w:val="none"/>
          <w:lang w:val="en-US"/>
        </w:rPr>
        <w:t>年度部门决算中反映</w:t>
      </w:r>
      <w:r>
        <w:rPr>
          <w:rFonts w:hint="eastAsia" w:ascii="宋体" w:hAnsi="宋体" w:cs="宋体"/>
          <w:color w:val="auto"/>
          <w:kern w:val="0"/>
          <w:sz w:val="24"/>
          <w:szCs w:val="24"/>
          <w:highlight w:val="none"/>
          <w:lang w:val="en-US" w:eastAsia="zh-CN"/>
        </w:rPr>
        <w:t>项目建设用地补偿</w:t>
      </w:r>
      <w:r>
        <w:rPr>
          <w:rFonts w:hint="eastAsia" w:ascii="宋体" w:hAnsi="宋体" w:eastAsia="宋体" w:cs="宋体"/>
          <w:color w:val="auto"/>
          <w:kern w:val="0"/>
          <w:sz w:val="24"/>
          <w:szCs w:val="24"/>
          <w:highlight w:val="none"/>
          <w:lang w:val="en-US"/>
        </w:rPr>
        <w:t>等</w:t>
      </w:r>
      <w:r>
        <w:rPr>
          <w:rFonts w:hint="eastAsia" w:ascii="宋体" w:hAnsi="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lang w:val="en-US"/>
        </w:rPr>
        <w:t>个项目绩效自评结果。</w:t>
      </w:r>
    </w:p>
    <w:p>
      <w:pPr>
        <w:keepNext/>
        <w:keepLines/>
        <w:suppressLineNumbers/>
        <w:spacing w:beforeLines="0" w:afterLines="0"/>
        <w:ind w:firstLine="480" w:firstLineChars="200"/>
        <w:jc w:val="both"/>
        <w:rPr>
          <w:rFonts w:hint="eastAsia" w:ascii="宋体" w:hAnsi="宋体" w:eastAsia="宋体" w:cs="宋体"/>
          <w:color w:val="auto"/>
          <w:kern w:val="0"/>
          <w:sz w:val="24"/>
          <w:szCs w:val="24"/>
          <w:lang w:val="en-US"/>
        </w:rPr>
      </w:pPr>
      <w:r>
        <w:rPr>
          <w:rFonts w:hint="eastAsia" w:ascii="宋体" w:hAnsi="宋体" w:cs="宋体"/>
          <w:color w:val="auto"/>
          <w:kern w:val="0"/>
          <w:sz w:val="24"/>
          <w:szCs w:val="24"/>
          <w:lang w:val="en-US" w:eastAsia="zh-CN"/>
        </w:rPr>
        <w:t>整体</w:t>
      </w:r>
      <w:r>
        <w:rPr>
          <w:rFonts w:hint="eastAsia" w:ascii="宋体" w:hAnsi="宋体" w:eastAsia="宋体" w:cs="宋体"/>
          <w:color w:val="auto"/>
          <w:kern w:val="0"/>
          <w:sz w:val="24"/>
          <w:szCs w:val="24"/>
          <w:lang w:val="en-US"/>
        </w:rPr>
        <w:t>绩效自评情况：根据年初设定的绩效目标,绩效自评得分为</w:t>
      </w:r>
      <w:r>
        <w:rPr>
          <w:rFonts w:hint="eastAsia" w:ascii="宋体" w:hAnsi="宋体" w:cs="宋体"/>
          <w:color w:val="auto"/>
          <w:kern w:val="0"/>
          <w:sz w:val="24"/>
          <w:szCs w:val="24"/>
          <w:lang w:val="en-US" w:eastAsia="zh-CN"/>
        </w:rPr>
        <w:t>90</w:t>
      </w:r>
      <w:r>
        <w:rPr>
          <w:rFonts w:hint="eastAsia" w:ascii="宋体" w:hAnsi="宋体" w:eastAsia="宋体" w:cs="宋体"/>
          <w:color w:val="auto"/>
          <w:kern w:val="0"/>
          <w:sz w:val="24"/>
          <w:szCs w:val="24"/>
          <w:lang w:val="en-US"/>
        </w:rPr>
        <w:t>分。项目全年预算数为</w:t>
      </w:r>
      <w:r>
        <w:rPr>
          <w:rFonts w:hint="eastAsia" w:ascii="宋体" w:hAnsi="宋体" w:cs="宋体"/>
          <w:color w:val="auto"/>
          <w:kern w:val="0"/>
          <w:sz w:val="24"/>
          <w:szCs w:val="24"/>
          <w:lang w:val="en-US" w:eastAsia="zh-CN"/>
        </w:rPr>
        <w:t>1048.02</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,执行数为</w:t>
      </w:r>
      <w:r>
        <w:rPr>
          <w:rFonts w:hint="eastAsia" w:ascii="宋体" w:hAnsi="宋体" w:cs="宋体"/>
          <w:color w:val="auto"/>
          <w:kern w:val="0"/>
          <w:sz w:val="24"/>
          <w:szCs w:val="24"/>
          <w:lang w:val="en-US" w:eastAsia="zh-CN"/>
        </w:rPr>
        <w:t>4567.58</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,完成预算的</w:t>
      </w:r>
      <w:r>
        <w:rPr>
          <w:rFonts w:hint="eastAsia" w:ascii="宋体" w:hAnsi="宋体" w:cs="宋体"/>
          <w:color w:val="auto"/>
          <w:kern w:val="0"/>
          <w:sz w:val="24"/>
          <w:szCs w:val="24"/>
          <w:lang w:val="en-US" w:eastAsia="zh-CN"/>
        </w:rPr>
        <w:t>100</w:t>
      </w:r>
      <w:r>
        <w:rPr>
          <w:rFonts w:hint="eastAsia" w:ascii="宋体" w:hAnsi="宋体" w:eastAsia="宋体" w:cs="宋体"/>
          <w:color w:val="auto"/>
          <w:kern w:val="0"/>
          <w:sz w:val="24"/>
          <w:szCs w:val="24"/>
          <w:lang w:val="en-US"/>
        </w:rPr>
        <w:t>%。绩效目标完成情况：一是</w:t>
      </w:r>
      <w:r>
        <w:rPr>
          <w:rFonts w:hint="eastAsia" w:ascii="宋体" w:hAnsi="宋体" w:cs="宋体"/>
          <w:color w:val="auto"/>
          <w:kern w:val="0"/>
          <w:sz w:val="24"/>
          <w:szCs w:val="24"/>
          <w:lang w:val="en-US" w:eastAsia="zh-CN"/>
        </w:rPr>
        <w:t>完成项目建设用地征迁任务</w:t>
      </w:r>
      <w:r>
        <w:rPr>
          <w:rFonts w:hint="eastAsia" w:ascii="宋体" w:hAnsi="宋体" w:eastAsia="宋体" w:cs="宋体"/>
          <w:color w:val="auto"/>
          <w:kern w:val="0"/>
          <w:sz w:val="24"/>
          <w:szCs w:val="24"/>
          <w:lang w:val="en-US"/>
        </w:rPr>
        <w:t>；二是</w:t>
      </w:r>
      <w:r>
        <w:rPr>
          <w:rFonts w:hint="eastAsia" w:ascii="宋体" w:hAnsi="宋体" w:cs="宋体"/>
          <w:color w:val="auto"/>
          <w:kern w:val="0"/>
          <w:sz w:val="24"/>
          <w:szCs w:val="24"/>
          <w:lang w:val="en-US" w:eastAsia="zh-CN"/>
        </w:rPr>
        <w:t>及时兑付项目征地补偿资金</w:t>
      </w:r>
      <w:r>
        <w:rPr>
          <w:rFonts w:hint="eastAsia" w:ascii="宋体" w:hAnsi="宋体" w:eastAsia="宋体" w:cs="宋体"/>
          <w:color w:val="auto"/>
          <w:kern w:val="0"/>
          <w:sz w:val="24"/>
          <w:szCs w:val="24"/>
          <w:lang w:val="en-US"/>
        </w:rPr>
        <w:t>。发现的主要问题及原因：一是</w:t>
      </w:r>
      <w:r>
        <w:rPr>
          <w:rFonts w:hint="eastAsia" w:ascii="宋体" w:hAnsi="宋体" w:cs="宋体"/>
          <w:color w:val="auto"/>
          <w:kern w:val="0"/>
          <w:sz w:val="24"/>
          <w:szCs w:val="24"/>
          <w:lang w:val="en-US" w:eastAsia="zh-CN"/>
        </w:rPr>
        <w:t>项目资金到位不及时</w:t>
      </w:r>
      <w:r>
        <w:rPr>
          <w:rFonts w:hint="eastAsia" w:ascii="宋体" w:hAnsi="宋体" w:eastAsia="宋体" w:cs="宋体"/>
          <w:color w:val="auto"/>
          <w:kern w:val="0"/>
          <w:sz w:val="24"/>
          <w:szCs w:val="24"/>
          <w:lang w:val="en-US"/>
        </w:rPr>
        <w:t>；二是</w:t>
      </w:r>
      <w:r>
        <w:rPr>
          <w:rFonts w:hint="eastAsia" w:ascii="宋体" w:hAnsi="宋体" w:cs="宋体"/>
          <w:color w:val="auto"/>
          <w:kern w:val="0"/>
          <w:sz w:val="24"/>
          <w:szCs w:val="24"/>
          <w:lang w:val="en-US" w:eastAsia="zh-CN"/>
        </w:rPr>
        <w:t>项目分类不明确</w:t>
      </w:r>
      <w:r>
        <w:rPr>
          <w:rFonts w:hint="eastAsia" w:ascii="宋体" w:hAnsi="宋体" w:eastAsia="宋体" w:cs="宋体"/>
          <w:color w:val="auto"/>
          <w:kern w:val="0"/>
          <w:sz w:val="24"/>
          <w:szCs w:val="24"/>
          <w:lang w:val="en-US"/>
        </w:rPr>
        <w:t>。下一步改进措施：一是</w:t>
      </w:r>
      <w:r>
        <w:rPr>
          <w:rFonts w:hint="eastAsia" w:ascii="宋体" w:hAnsi="宋体" w:cs="宋体"/>
          <w:color w:val="auto"/>
          <w:kern w:val="0"/>
          <w:sz w:val="24"/>
          <w:szCs w:val="24"/>
          <w:lang w:val="en-US" w:eastAsia="zh-CN"/>
        </w:rPr>
        <w:t>积极组织协调，落实资金额度</w:t>
      </w:r>
      <w:r>
        <w:rPr>
          <w:rFonts w:hint="eastAsia" w:ascii="宋体" w:hAnsi="宋体" w:eastAsia="宋体" w:cs="宋体"/>
          <w:color w:val="auto"/>
          <w:kern w:val="0"/>
          <w:sz w:val="24"/>
          <w:szCs w:val="24"/>
          <w:lang w:val="en-US"/>
        </w:rPr>
        <w:t>；二是</w:t>
      </w:r>
      <w:r>
        <w:rPr>
          <w:rFonts w:hint="eastAsia" w:ascii="宋体" w:hAnsi="宋体" w:cs="宋体"/>
          <w:color w:val="auto"/>
          <w:kern w:val="0"/>
          <w:sz w:val="24"/>
          <w:szCs w:val="24"/>
          <w:lang w:val="en-US" w:eastAsia="zh-CN"/>
        </w:rPr>
        <w:t>及时兑付，</w:t>
      </w:r>
      <w:bookmarkStart w:id="0" w:name="_GoBack"/>
      <w:bookmarkEnd w:id="0"/>
      <w:r>
        <w:rPr>
          <w:rFonts w:hint="eastAsia" w:ascii="宋体" w:hAnsi="宋体" w:cs="宋体"/>
          <w:color w:val="auto"/>
          <w:kern w:val="0"/>
          <w:sz w:val="24"/>
          <w:szCs w:val="24"/>
          <w:lang w:val="en-US" w:eastAsia="zh-CN"/>
        </w:rPr>
        <w:t>提供项目建设进度</w:t>
      </w:r>
      <w:r>
        <w:rPr>
          <w:rFonts w:hint="eastAsia" w:ascii="宋体" w:hAnsi="宋体" w:eastAsia="宋体" w:cs="宋体"/>
          <w:color w:val="auto"/>
          <w:kern w:val="0"/>
          <w:sz w:val="24"/>
          <w:szCs w:val="24"/>
          <w:lang w:val="en-US"/>
        </w:rPr>
        <w:t>。</w:t>
      </w:r>
      <w:r>
        <w:rPr>
          <w:rFonts w:hint="eastAsia" w:ascii="宋体" w:hAnsi="宋体" w:cs="宋体"/>
          <w:color w:val="auto"/>
          <w:kern w:val="0"/>
          <w:sz w:val="24"/>
          <w:szCs w:val="24"/>
          <w:lang w:val="en-US" w:eastAsia="zh-CN"/>
        </w:rPr>
        <w:t>项目建设用地</w:t>
      </w:r>
      <w:r>
        <w:rPr>
          <w:rFonts w:hint="eastAsia" w:ascii="宋体" w:hAnsi="宋体" w:eastAsia="宋体" w:cs="宋体"/>
          <w:color w:val="auto"/>
          <w:kern w:val="0"/>
          <w:sz w:val="24"/>
          <w:szCs w:val="24"/>
          <w:lang w:val="en-US"/>
        </w:rPr>
        <w:t>项目绩效自评情况：</w:t>
      </w:r>
      <w:r>
        <w:rPr>
          <w:rFonts w:hint="eastAsia" w:ascii="宋体" w:hAnsi="宋体" w:cs="宋体"/>
          <w:color w:val="auto"/>
          <w:kern w:val="0"/>
          <w:sz w:val="24"/>
          <w:szCs w:val="24"/>
          <w:lang w:val="en-US" w:eastAsia="zh-CN"/>
        </w:rPr>
        <w:t>运行较好，基本完成目标</w:t>
      </w:r>
      <w:r>
        <w:rPr>
          <w:rFonts w:hint="eastAsia" w:ascii="宋体" w:hAnsi="宋体" w:eastAsia="宋体" w:cs="宋体"/>
          <w:color w:val="auto"/>
          <w:kern w:val="0"/>
          <w:sz w:val="24"/>
          <w:szCs w:val="24"/>
          <w:lang w:val="en-US"/>
        </w:rPr>
        <w:t>。</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三、部门绩效评价结果</w:t>
      </w:r>
    </w:p>
    <w:p>
      <w:pPr>
        <w:spacing w:before="100" w:beforeLines="0" w:after="100" w:afterLines="0"/>
        <w:ind w:firstLine="480" w:firstLineChars="200"/>
        <w:jc w:val="both"/>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详见附表</w:t>
      </w:r>
    </w:p>
    <w:p>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第五部分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名词解释</w:t>
      </w:r>
    </w:p>
    <w:p>
      <w:pPr>
        <w:spacing w:before="100" w:beforeLines="0" w:after="100" w:afterLines="0"/>
        <w:jc w:val="both"/>
        <w:rPr>
          <w:rFonts w:hint="eastAsia" w:ascii="宋体" w:hAnsi="宋体" w:eastAsia="宋体" w:cs="宋体"/>
          <w:color w:val="auto"/>
          <w:sz w:val="24"/>
          <w:szCs w:val="24"/>
          <w:lang w:val="zh-CN"/>
        </w:rPr>
      </w:pP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一、财政拨款收入</w:t>
      </w:r>
      <w:r>
        <w:rPr>
          <w:rFonts w:hint="eastAsia" w:ascii="宋体" w:hAnsi="宋体" w:eastAsia="宋体" w:cs="宋体"/>
          <w:color w:val="auto"/>
          <w:sz w:val="24"/>
          <w:szCs w:val="24"/>
          <w:lang w:val="zh-CN"/>
        </w:rPr>
        <w:t>：指本年度从同级财政部门取得的财政拨款,包括一般公共预算财政拨款、政府性基金预算财政拨款和国有资本经营预算财政拨款。</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二、事业收入</w:t>
      </w:r>
      <w:r>
        <w:rPr>
          <w:rFonts w:hint="eastAsia" w:ascii="宋体" w:hAnsi="宋体" w:eastAsia="宋体" w:cs="宋体"/>
          <w:color w:val="auto"/>
          <w:sz w:val="24"/>
          <w:szCs w:val="24"/>
          <w:lang w:val="zh-CN"/>
        </w:rPr>
        <w:t>：指事业单位开展专业业务活动及其辅助活动取得的收入。</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三、经营收入</w:t>
      </w:r>
      <w:r>
        <w:rPr>
          <w:rFonts w:hint="eastAsia" w:ascii="宋体" w:hAnsi="宋体" w:eastAsia="宋体" w:cs="宋体"/>
          <w:color w:val="auto"/>
          <w:sz w:val="24"/>
          <w:szCs w:val="24"/>
          <w:lang w:val="zh-CN"/>
        </w:rPr>
        <w:t>：指事业单位在专业业务活动及其辅助活动之外开展非独立核算经营活动取得的收入。</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四、其他收入</w:t>
      </w:r>
      <w:r>
        <w:rPr>
          <w:rFonts w:hint="eastAsia" w:ascii="宋体" w:hAnsi="宋体" w:eastAsia="宋体" w:cs="宋体"/>
          <w:color w:val="auto"/>
          <w:sz w:val="24"/>
          <w:szCs w:val="24"/>
          <w:lang w:val="zh-CN"/>
        </w:rPr>
        <w:t>：指除上述“财政拨款收入”“事业收入”、“经营收入”以外的收入。</w:t>
      </w:r>
    </w:p>
    <w:p>
      <w:pPr>
        <w:spacing w:before="100" w:beforeLines="0" w:after="100" w:afterLines="0"/>
        <w:jc w:val="both"/>
        <w:rPr>
          <w:rFonts w:hint="eastAsia" w:ascii="宋体" w:hAnsi="宋体" w:eastAsia="宋体" w:cs="宋体"/>
          <w:b w:val="0"/>
          <w:bCs w:val="0"/>
          <w:color w:val="auto"/>
          <w:sz w:val="24"/>
          <w:szCs w:val="24"/>
          <w:lang w:val="zh-CN"/>
        </w:rPr>
      </w:pPr>
      <w:r>
        <w:rPr>
          <w:rFonts w:hint="eastAsia" w:ascii="宋体" w:hAnsi="宋体" w:eastAsia="宋体" w:cs="宋体"/>
          <w:b/>
          <w:bCs/>
          <w:color w:val="auto"/>
          <w:sz w:val="24"/>
          <w:szCs w:val="24"/>
          <w:lang w:val="zh-CN"/>
        </w:rPr>
        <w:t>五、使用非财政拨款结余（含专用结余）：</w:t>
      </w:r>
      <w:r>
        <w:rPr>
          <w:rFonts w:hint="eastAsia" w:ascii="宋体" w:hAnsi="宋体" w:eastAsia="宋体" w:cs="宋体"/>
          <w:b w:val="0"/>
          <w:bCs w:val="0"/>
          <w:color w:val="auto"/>
          <w:sz w:val="24"/>
          <w:szCs w:val="24"/>
          <w:lang w:val="zh-CN"/>
        </w:rPr>
        <w:t>指事业单位按照预算管理要求使用非财政拨款结余弥补收支差额的金额，以及使用专用结余安排支出的金额。</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六、年初结转和结余</w:t>
      </w:r>
      <w:r>
        <w:rPr>
          <w:rFonts w:hint="eastAsia" w:ascii="宋体" w:hAnsi="宋体" w:eastAsia="宋体" w:cs="宋体"/>
          <w:color w:val="auto"/>
          <w:sz w:val="24"/>
          <w:szCs w:val="24"/>
          <w:lang w:val="zh-CN"/>
        </w:rPr>
        <w:t>：指单位上年结转至本年使用的基本支出结转、项目支出结转和结余、经营结余。</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七、结余分配</w:t>
      </w:r>
      <w:r>
        <w:rPr>
          <w:rFonts w:hint="eastAsia" w:ascii="宋体" w:hAnsi="宋体" w:eastAsia="宋体" w:cs="宋体"/>
          <w:color w:val="auto"/>
          <w:sz w:val="24"/>
          <w:szCs w:val="24"/>
          <w:lang w:val="zh-CN"/>
        </w:rPr>
        <w:t>：指单位按照会计制度规定缴纳的所得税、提取的专用结余以及转入非财政拨款结余的金额等。</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八、年末结转和结余</w:t>
      </w:r>
      <w:r>
        <w:rPr>
          <w:rFonts w:hint="eastAsia" w:ascii="宋体" w:hAnsi="宋体" w:eastAsia="宋体" w:cs="宋体"/>
          <w:color w:val="auto"/>
          <w:sz w:val="24"/>
          <w:szCs w:val="24"/>
          <w:lang w:val="zh-CN"/>
        </w:rPr>
        <w:t>：指单位按有关规定结转到下年的基本支出结转、项目支出结转和结余、经营结余。</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九、基本支出</w:t>
      </w:r>
      <w:r>
        <w:rPr>
          <w:rFonts w:hint="eastAsia" w:ascii="宋体" w:hAnsi="宋体" w:eastAsia="宋体" w:cs="宋体"/>
          <w:color w:val="auto"/>
          <w:sz w:val="24"/>
          <w:szCs w:val="24"/>
          <w:lang w:val="zh-CN"/>
        </w:rPr>
        <w:t>：指为保障机构正常运转、完成日常工作任务而发生的人员经费和公用经费。</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十、项目支出</w:t>
      </w:r>
      <w:r>
        <w:rPr>
          <w:rFonts w:hint="eastAsia" w:ascii="宋体" w:hAnsi="宋体" w:eastAsia="宋体" w:cs="宋体"/>
          <w:color w:val="auto"/>
          <w:sz w:val="24"/>
          <w:szCs w:val="24"/>
          <w:lang w:val="zh-CN"/>
        </w:rPr>
        <w:t>：指在基本支出之外为完成特定行政任务或事业发展目标所发生的支出。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十一、经营支出</w:t>
      </w:r>
      <w:r>
        <w:rPr>
          <w:rFonts w:hint="eastAsia" w:ascii="宋体" w:hAnsi="宋体" w:eastAsia="宋体" w:cs="宋体"/>
          <w:color w:val="auto"/>
          <w:sz w:val="24"/>
          <w:szCs w:val="24"/>
          <w:lang w:val="zh-CN"/>
        </w:rPr>
        <w:t>：指事业单位在专业业务活动及其辅助活动之外开展非独立核算经营活动发生的支出。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十二、“三公”经费</w:t>
      </w:r>
      <w:r>
        <w:rPr>
          <w:rFonts w:hint="eastAsia" w:ascii="宋体" w:hAnsi="宋体" w:eastAsia="宋体" w:cs="宋体"/>
          <w:color w:val="auto"/>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十三、机关运行经费</w:t>
      </w:r>
      <w:r>
        <w:rPr>
          <w:rFonts w:hint="eastAsia" w:ascii="宋体" w:hAnsi="宋体" w:eastAsia="宋体" w:cs="宋体"/>
          <w:color w:val="auto"/>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十四、社会保障和就业支出（类）行政事业单位养老支出（款）机关事业单位基本养老保险缴费支出（项）：</w:t>
      </w:r>
      <w:r>
        <w:rPr>
          <w:rFonts w:hint="eastAsia" w:ascii="宋体" w:hAnsi="宋体" w:eastAsia="宋体" w:cs="宋体"/>
          <w:color w:val="auto"/>
          <w:sz w:val="24"/>
          <w:szCs w:val="24"/>
          <w:lang w:val="zh-CN"/>
        </w:rPr>
        <w:t>反映机关事业单位实施养老保险制度由单位缴纳的基本养老保险支出。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（根据“收入决算表”和“支出决算表”，参照第十四项说明，对本部门所有涉及到的项级支出功能科目进行说明，注意不要重复，并调整段落序号）</w:t>
      </w: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2"/>
      <w:numFmt w:val="chineseCounting"/>
      <w:lvlText w:val="(%1)"/>
      <w:lvlJc w:val="left"/>
      <w:pPr>
        <w:tabs>
          <w:tab w:val="left" w:pos="312"/>
        </w:tabs>
      </w:pPr>
      <w:rPr>
        <w:rFonts w:hint="eastAsia"/>
      </w:rPr>
    </w:lvl>
  </w:abstractNum>
  <w:abstractNum w:abstractNumId="1">
    <w:nsid w:val="0053208E"/>
    <w:multiLevelType w:val="singleLevel"/>
    <w:tmpl w:val="0053208E"/>
    <w:lvl w:ilvl="0" w:tentative="0">
      <w:start w:val="2"/>
      <w:numFmt w:val="chineseCounting"/>
      <w:suff w:val="nothing"/>
      <w:lvlText w:val="（%1）"/>
      <w:lvlJc w:val="left"/>
      <w:rPr>
        <w:rFonts w:hint="eastAsia"/>
      </w:rPr>
    </w:lvl>
  </w:abstractNum>
  <w:abstractNum w:abstractNumId="2">
    <w:nsid w:val="59ADCABA"/>
    <w:multiLevelType w:val="singleLevel"/>
    <w:tmpl w:val="59ADCABA"/>
    <w:lvl w:ilvl="0" w:tentative="0">
      <w:start w:val="3"/>
      <w:numFmt w:val="decimal"/>
      <w:lvlText w:val="%1."/>
      <w:lvlJc w:val="left"/>
      <w:pPr>
        <w:tabs>
          <w:tab w:val="left" w:pos="312"/>
        </w:tabs>
      </w:pPr>
      <w:rPr>
        <w:rFonts w:hint="default"/>
        <w:color w:val="000000" w:themeColor="text1"/>
        <w14:textFill>
          <w14:solidFill>
            <w14:schemeClr w14:val="tx1"/>
          </w14:solidFill>
        </w14:textFill>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5ZTIyMmVjMmRmNmFhODBjZTRkOWY5YTU4MDQ4MDUifQ=="/>
  </w:docVars>
  <w:rsids>
    <w:rsidRoot w:val="00000000"/>
    <w:rsid w:val="1FBC610E"/>
    <w:rsid w:val="33A75569"/>
    <w:rsid w:val="3EBF002D"/>
    <w:rsid w:val="4B4F332B"/>
    <w:rsid w:val="51517FA6"/>
    <w:rsid w:val="60E43825"/>
    <w:rsid w:val="78A306B0"/>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4">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3.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5.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6.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9.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Props1.xml><?xml version="1.0" encoding="utf-8"?>
<ds:datastoreItem xmlns:ds="http://schemas.openxmlformats.org/officeDocument/2006/customXml" ds:itemID="{b737a466-c853-48b4-96fe-e1e835ba9023}">
  <ds:schemaRefs/>
</ds:datastoreItem>
</file>

<file path=customXml/itemProps2.xml><?xml version="1.0" encoding="utf-8"?>
<ds:datastoreItem xmlns:ds="http://schemas.openxmlformats.org/officeDocument/2006/customXml" ds:itemID="{9a4505a1-577b-486d-a78f-37700eef31dc}">
  <ds:schemaRefs/>
</ds:datastoreItem>
</file>

<file path=customXml/itemProps3.xml><?xml version="1.0" encoding="utf-8"?>
<ds:datastoreItem xmlns:ds="http://schemas.openxmlformats.org/officeDocument/2006/customXml" ds:itemID="{63fbd438-e9d2-4a20-a7de-c79b5787416b}">
  <ds:schemaRefs/>
</ds:datastoreItem>
</file>

<file path=customXml/itemProps4.xml><?xml version="1.0" encoding="utf-8"?>
<ds:datastoreItem xmlns:ds="http://schemas.openxmlformats.org/officeDocument/2006/customXml" ds:itemID="{b8f44905-6d31-4c3c-a723-66630bf31efe}">
  <ds:schemaRefs/>
</ds:datastoreItem>
</file>

<file path=customXml/itemProps5.xml><?xml version="1.0" encoding="utf-8"?>
<ds:datastoreItem xmlns:ds="http://schemas.openxmlformats.org/officeDocument/2006/customXml" ds:itemID="{7424f29c-3c3e-45b1-bcca-027b03cd035b}">
  <ds:schemaRefs/>
</ds:datastoreItem>
</file>

<file path=customXml/itemProps6.xml><?xml version="1.0" encoding="utf-8"?>
<ds:datastoreItem xmlns:ds="http://schemas.openxmlformats.org/officeDocument/2006/customXml" ds:itemID="{5075f349-cd71-4c5d-814f-547223a17130}">
  <ds:schemaRefs/>
</ds:datastoreItem>
</file>

<file path=customXml/itemProps7.xml><?xml version="1.0" encoding="utf-8"?>
<ds:datastoreItem xmlns:ds="http://schemas.openxmlformats.org/officeDocument/2006/customXml" ds:itemID="{58281ecc-05f0-46dc-95bc-8b0ea7df9225}">
  <ds:schemaRefs/>
</ds:datastoreItem>
</file>

<file path=customXml/itemProps8.xml><?xml version="1.0" encoding="utf-8"?>
<ds:datastoreItem xmlns:ds="http://schemas.openxmlformats.org/officeDocument/2006/customXml" ds:itemID="{c6b0bd90-d74d-4051-9000-a95310e52108}">
  <ds:schemaRefs/>
</ds:datastoreItem>
</file>

<file path=customXml/itemProps9.xml><?xml version="1.0" encoding="utf-8"?>
<ds:datastoreItem xmlns:ds="http://schemas.openxmlformats.org/officeDocument/2006/customXml" ds:itemID="{51eab432-5f1c-4b43-af3a-d372d4b784ed}">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49</TotalTime>
  <ScaleCrop>false</ScaleCrop>
  <LinksUpToDate>false</LinksUpToDate>
  <CharactersWithSpaces>19293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Lenovo</cp:lastModifiedBy>
  <dcterms:modified xsi:type="dcterms:W3CDTF">2024-09-13T13:41:37Z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E06D266F13EA4024808CEEADBAD91186_11</vt:lpwstr>
  </property>
</Properties>
</file>