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137BC9">
      <w:pPr>
        <w:spacing w:before="100" w:beforeLines="0" w:after="100" w:afterLines="0"/>
        <w:jc w:val="center"/>
        <w:rPr>
          <w:rFonts w:hint="eastAsia" w:ascii="仿宋_GB2312" w:hAnsi="仿宋_GB2312" w:eastAsia="仿宋_GB2312" w:cs="仿宋_GB2312"/>
          <w:sz w:val="30"/>
          <w:szCs w:val="30"/>
          <w:lang w:val="zh-CN"/>
        </w:rPr>
      </w:pPr>
    </w:p>
    <w:p w14:paraId="16E68654">
      <w:pPr>
        <w:spacing w:before="100" w:beforeLines="0" w:after="100" w:afterLines="0"/>
        <w:jc w:val="center"/>
        <w:rPr>
          <w:rFonts w:hint="eastAsia" w:ascii="仿宋_GB2312" w:hAnsi="仿宋_GB2312" w:eastAsia="仿宋_GB2312" w:cs="仿宋_GB2312"/>
          <w:sz w:val="30"/>
          <w:szCs w:val="30"/>
          <w:lang w:val="zh-CN"/>
        </w:rPr>
      </w:pPr>
    </w:p>
    <w:p w14:paraId="00B09B58">
      <w:pPr>
        <w:spacing w:before="100" w:beforeLines="0" w:after="100" w:afterLines="0"/>
        <w:jc w:val="center"/>
        <w:rPr>
          <w:rFonts w:hint="eastAsia" w:ascii="仿宋_GB2312" w:hAnsi="仿宋_GB2312" w:eastAsia="仿宋_GB2312" w:cs="仿宋_GB2312"/>
          <w:sz w:val="30"/>
          <w:szCs w:val="30"/>
          <w:lang w:val="zh-CN"/>
        </w:rPr>
      </w:pPr>
    </w:p>
    <w:p w14:paraId="3D26CC16">
      <w:pPr>
        <w:spacing w:before="100" w:beforeLines="0" w:after="100" w:afterLines="0"/>
        <w:jc w:val="center"/>
        <w:rPr>
          <w:rFonts w:hint="eastAsia" w:ascii="仿宋_GB2312" w:hAnsi="仿宋_GB2312" w:eastAsia="仿宋_GB2312" w:cs="仿宋_GB2312"/>
          <w:sz w:val="30"/>
          <w:szCs w:val="30"/>
          <w:lang w:val="zh-CN"/>
        </w:rPr>
      </w:pPr>
    </w:p>
    <w:p w14:paraId="27CA9B24">
      <w:pPr>
        <w:spacing w:before="100" w:beforeLines="0" w:after="100" w:afterLines="0"/>
        <w:jc w:val="center"/>
        <w:rPr>
          <w:rFonts w:hint="eastAsia" w:ascii="仿宋_GB2312" w:hAnsi="仿宋_GB2312" w:eastAsia="仿宋_GB2312" w:cs="仿宋_GB2312"/>
          <w:sz w:val="30"/>
          <w:szCs w:val="30"/>
          <w:lang w:val="zh-CN"/>
        </w:rPr>
      </w:pPr>
    </w:p>
    <w:p w14:paraId="514E5F2B">
      <w:pPr>
        <w:spacing w:before="100" w:beforeLines="0" w:after="100" w:afterLines="0"/>
        <w:jc w:val="center"/>
        <w:rPr>
          <w:rFonts w:hint="eastAsia" w:ascii="仿宋_GB2312" w:hAnsi="仿宋_GB2312" w:eastAsia="仿宋_GB2312" w:cs="仿宋_GB2312"/>
          <w:sz w:val="30"/>
          <w:szCs w:val="30"/>
          <w:lang w:val="zh-CN"/>
        </w:rPr>
      </w:pPr>
    </w:p>
    <w:p w14:paraId="1A3E2915">
      <w:pPr>
        <w:spacing w:before="100" w:beforeLines="0" w:after="100" w:afterLines="0"/>
        <w:jc w:val="center"/>
        <w:rPr>
          <w:rFonts w:hint="eastAsia" w:ascii="仿宋_GB2312" w:hAnsi="仿宋_GB2312" w:eastAsia="仿宋_GB2312" w:cs="仿宋_GB2312"/>
          <w:sz w:val="30"/>
          <w:szCs w:val="30"/>
          <w:lang w:val="zh-CN"/>
        </w:rPr>
      </w:pPr>
    </w:p>
    <w:p w14:paraId="254F3807">
      <w:pPr>
        <w:spacing w:before="100" w:beforeLines="0" w:after="100" w:afterLines="0"/>
        <w:jc w:val="center"/>
        <w:rPr>
          <w:rFonts w:hint="eastAsia" w:ascii="仿宋_GB2312" w:hAnsi="仿宋_GB2312" w:eastAsia="仿宋_GB2312" w:cs="仿宋_GB2312"/>
          <w:sz w:val="30"/>
          <w:szCs w:val="30"/>
          <w:lang w:val="zh-CN"/>
        </w:rPr>
      </w:pPr>
    </w:p>
    <w:p w14:paraId="566C3A63">
      <w:pPr>
        <w:spacing w:before="100" w:beforeLines="0" w:after="100" w:afterLines="0"/>
        <w:jc w:val="center"/>
        <w:rPr>
          <w:rFonts w:hint="eastAsia" w:ascii="仿宋_GB2312" w:hAnsi="仿宋_GB2312" w:eastAsia="仿宋_GB2312" w:cs="仿宋_GB2312"/>
          <w:sz w:val="30"/>
          <w:szCs w:val="30"/>
          <w:lang w:val="zh-CN"/>
        </w:rPr>
      </w:pPr>
    </w:p>
    <w:p w14:paraId="4E3EBA36">
      <w:pPr>
        <w:spacing w:before="100" w:beforeLines="0" w:after="100" w:afterLines="0"/>
        <w:jc w:val="center"/>
        <w:rPr>
          <w:rFonts w:hint="eastAsia" w:ascii="仿宋_GB2312" w:hAnsi="仿宋_GB2312" w:eastAsia="仿宋_GB2312" w:cs="仿宋_GB2312"/>
          <w:sz w:val="30"/>
          <w:szCs w:val="30"/>
          <w:lang w:val="zh-CN"/>
        </w:rPr>
      </w:pPr>
    </w:p>
    <w:p w14:paraId="7F897BB3">
      <w:pPr>
        <w:spacing w:before="100" w:beforeLines="0" w:after="100" w:afterLines="0"/>
        <w:jc w:val="center"/>
        <w:rPr>
          <w:rFonts w:hint="eastAsia" w:ascii="仿宋_GB2312" w:hAnsi="仿宋_GB2312" w:eastAsia="仿宋_GB2312" w:cs="仿宋_GB2312"/>
          <w:sz w:val="30"/>
          <w:szCs w:val="30"/>
          <w:lang w:val="zh-CN"/>
        </w:rPr>
      </w:pPr>
    </w:p>
    <w:p w14:paraId="6A731B81">
      <w:pPr>
        <w:spacing w:before="100" w:beforeLines="0" w:after="100" w:afterLines="0"/>
        <w:jc w:val="center"/>
        <w:rPr>
          <w:rFonts w:hint="eastAsia" w:ascii="仿宋_GB2312" w:hAnsi="仿宋_GB2312" w:eastAsia="仿宋_GB2312" w:cs="仿宋_GB2312"/>
          <w:sz w:val="30"/>
          <w:szCs w:val="30"/>
          <w:lang w:val="zh-CN"/>
        </w:rPr>
      </w:pPr>
    </w:p>
    <w:p w14:paraId="377DBD5D">
      <w:pPr>
        <w:spacing w:before="100" w:beforeLines="0" w:after="100" w:afterLines="0"/>
        <w:jc w:val="center"/>
        <w:rPr>
          <w:rFonts w:hint="eastAsia" w:ascii="仿宋_GB2312" w:hAnsi="仿宋_GB2312" w:eastAsia="仿宋_GB2312" w:cs="仿宋_GB2312"/>
          <w:b/>
          <w:bCs/>
          <w:sz w:val="30"/>
          <w:szCs w:val="30"/>
          <w:lang w:val="zh-CN"/>
        </w:rPr>
      </w:pPr>
      <w:r>
        <w:rPr>
          <w:rFonts w:hint="eastAsia" w:ascii="仿宋_GB2312" w:hAnsi="仿宋_GB2312" w:eastAsia="仿宋_GB2312" w:cs="仿宋_GB2312"/>
          <w:b/>
          <w:bCs/>
          <w:sz w:val="30"/>
          <w:szCs w:val="30"/>
          <w:lang w:val="zh-CN"/>
        </w:rPr>
        <w:t>2023年度</w:t>
      </w:r>
    </w:p>
    <w:p w14:paraId="7AF4193A">
      <w:pPr>
        <w:spacing w:before="100" w:beforeLines="0" w:after="100" w:afterLines="0"/>
        <w:jc w:val="center"/>
        <w:rPr>
          <w:rFonts w:hint="eastAsia" w:ascii="仿宋_GB2312" w:hAnsi="仿宋_GB2312" w:eastAsia="仿宋_GB2312" w:cs="仿宋_GB2312"/>
          <w:b/>
          <w:bCs/>
          <w:sz w:val="30"/>
          <w:szCs w:val="30"/>
          <w:lang w:val="zh-CN"/>
        </w:rPr>
      </w:pPr>
      <w:r>
        <w:rPr>
          <w:rFonts w:hint="eastAsia" w:ascii="仿宋_GB2312" w:hAnsi="仿宋_GB2312" w:eastAsia="仿宋_GB2312" w:cs="仿宋_GB2312"/>
          <w:b/>
          <w:bCs/>
          <w:sz w:val="30"/>
          <w:szCs w:val="30"/>
          <w:lang w:val="zh-CN"/>
        </w:rPr>
        <w:t>华池县医疗保障局部门决算</w:t>
      </w:r>
    </w:p>
    <w:p w14:paraId="34FBF459">
      <w:pPr>
        <w:spacing w:before="100" w:beforeLines="0" w:after="100" w:afterLines="0"/>
        <w:jc w:val="center"/>
        <w:rPr>
          <w:rFonts w:hint="eastAsia" w:ascii="仿宋_GB2312" w:hAnsi="仿宋_GB2312" w:eastAsia="仿宋_GB2312" w:cs="仿宋_GB2312"/>
          <w:sz w:val="30"/>
          <w:szCs w:val="30"/>
          <w:lang w:val="zh-CN"/>
        </w:rPr>
      </w:pPr>
    </w:p>
    <w:p w14:paraId="03E79575">
      <w:pPr>
        <w:spacing w:before="100" w:beforeLines="0" w:after="100" w:afterLines="0"/>
        <w:jc w:val="center"/>
        <w:rPr>
          <w:rFonts w:hint="eastAsia" w:ascii="仿宋_GB2312" w:hAnsi="仿宋_GB2312" w:eastAsia="仿宋_GB2312" w:cs="仿宋_GB2312"/>
          <w:sz w:val="30"/>
          <w:szCs w:val="30"/>
          <w:lang w:val="zh-CN"/>
        </w:rPr>
      </w:pPr>
      <w:bookmarkStart w:id="0" w:name="_GoBack"/>
      <w:bookmarkEnd w:id="0"/>
    </w:p>
    <w:p w14:paraId="3716C353">
      <w:pPr>
        <w:spacing w:before="100" w:beforeLines="0" w:after="100" w:afterLines="0"/>
        <w:jc w:val="center"/>
        <w:rPr>
          <w:rFonts w:hint="eastAsia" w:ascii="仿宋_GB2312" w:hAnsi="仿宋_GB2312" w:eastAsia="仿宋_GB2312" w:cs="仿宋_GB2312"/>
          <w:sz w:val="30"/>
          <w:szCs w:val="30"/>
          <w:lang w:val="zh-CN"/>
        </w:rPr>
      </w:pPr>
    </w:p>
    <w:p w14:paraId="219391D1">
      <w:pPr>
        <w:spacing w:before="100" w:beforeLines="0" w:after="100" w:afterLines="0"/>
        <w:jc w:val="both"/>
        <w:rPr>
          <w:rFonts w:hint="eastAsia" w:ascii="仿宋_GB2312" w:hAnsi="仿宋_GB2312" w:eastAsia="仿宋_GB2312" w:cs="仿宋_GB2312"/>
          <w:sz w:val="30"/>
          <w:szCs w:val="30"/>
          <w:lang w:val="zh-CN"/>
        </w:rPr>
      </w:pPr>
    </w:p>
    <w:p w14:paraId="40413C31">
      <w:pPr>
        <w:spacing w:before="100" w:beforeLines="0" w:after="100" w:afterLines="0"/>
        <w:jc w:val="center"/>
        <w:rPr>
          <w:rFonts w:hint="eastAsia" w:ascii="仿宋_GB2312" w:hAnsi="仿宋_GB2312" w:eastAsia="仿宋_GB2312" w:cs="仿宋_GB2312"/>
          <w:sz w:val="30"/>
          <w:szCs w:val="30"/>
          <w:lang w:val="zh-CN"/>
        </w:rPr>
      </w:pPr>
      <w:r>
        <w:rPr>
          <w:rFonts w:hint="eastAsia" w:ascii="仿宋_GB2312" w:hAnsi="仿宋_GB2312" w:eastAsia="仿宋_GB2312" w:cs="仿宋_GB2312"/>
          <w:b/>
          <w:sz w:val="30"/>
          <w:szCs w:val="30"/>
          <w:lang w:val="zh-CN"/>
        </w:rPr>
        <w:t>目录</w:t>
      </w:r>
    </w:p>
    <w:p w14:paraId="076D7F25">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b/>
          <w:sz w:val="30"/>
          <w:szCs w:val="30"/>
          <w:lang w:val="zh-CN"/>
        </w:rPr>
        <w:t>第一部分部门概况</w:t>
      </w:r>
    </w:p>
    <w:p w14:paraId="48AB5642">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一、部门职责</w:t>
      </w:r>
    </w:p>
    <w:p w14:paraId="25EEC968">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二、机构设置</w:t>
      </w:r>
    </w:p>
    <w:p w14:paraId="4333F05A">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b/>
          <w:sz w:val="30"/>
          <w:szCs w:val="30"/>
          <w:lang w:val="zh-CN"/>
        </w:rPr>
        <w:t>第二部分2023年度部门决算表</w:t>
      </w:r>
    </w:p>
    <w:p w14:paraId="19977DE0">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一、收入支出决算总表</w:t>
      </w:r>
    </w:p>
    <w:p w14:paraId="6396D5DF">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二、收入决算表</w:t>
      </w:r>
    </w:p>
    <w:p w14:paraId="09478DB7">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三、支出决算表</w:t>
      </w:r>
    </w:p>
    <w:p w14:paraId="33BB4251">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四、财政拨款收入支出决算总表</w:t>
      </w:r>
    </w:p>
    <w:p w14:paraId="6D987D4C">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五、一般公共预算财政拨款支出决算表</w:t>
      </w:r>
    </w:p>
    <w:p w14:paraId="633BE9D1">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六、一般公共预算财政拨款基本支出决算明细表</w:t>
      </w:r>
    </w:p>
    <w:p w14:paraId="62A63C37">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七、政府性基金预算财政拨款收入支出决算表</w:t>
      </w:r>
    </w:p>
    <w:p w14:paraId="2CDDFC59">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八、国有资本经营预算财政拨款支出决算表</w:t>
      </w:r>
    </w:p>
    <w:p w14:paraId="0672BF5F">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九、财政拨款“三公”经费支出决算表</w:t>
      </w:r>
    </w:p>
    <w:p w14:paraId="0A4D9AF0">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b/>
          <w:sz w:val="30"/>
          <w:szCs w:val="30"/>
          <w:lang w:val="zh-CN"/>
        </w:rPr>
        <w:t>第三部分2023年度部门决算情况说明</w:t>
      </w:r>
    </w:p>
    <w:p w14:paraId="79CEB37C">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一、收入支出决算总体情况说明</w:t>
      </w:r>
    </w:p>
    <w:p w14:paraId="6EEE2F7D">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二、收入决算情况说明</w:t>
      </w:r>
    </w:p>
    <w:p w14:paraId="279406C5">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三、支出决算情况说明</w:t>
      </w:r>
    </w:p>
    <w:p w14:paraId="7F12BBCF">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四、财政拨款收入支出决算总体情况说明</w:t>
      </w:r>
    </w:p>
    <w:p w14:paraId="6A28459C">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五、一般公共预算财政拨款支出决算情况说明</w:t>
      </w:r>
    </w:p>
    <w:p w14:paraId="18CD1FD8">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六、一般公共预算财政拨款基本支出决算情况说明</w:t>
      </w:r>
    </w:p>
    <w:p w14:paraId="4E67DF51">
      <w:pPr>
        <w:spacing w:before="100" w:beforeLines="0" w:after="100" w:afterLines="0"/>
        <w:jc w:val="lef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zh-CN"/>
        </w:rPr>
        <w:t>七、政府性基金预算财政拨款收支决算情况说明</w:t>
      </w:r>
    </w:p>
    <w:p w14:paraId="5688D591">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八、国有资本经营预算财政拨款支出情况说明</w:t>
      </w:r>
    </w:p>
    <w:p w14:paraId="249AB790">
      <w:pPr>
        <w:spacing w:before="100" w:beforeLines="0" w:after="100" w:afterLines="0"/>
        <w:jc w:val="lef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zh-CN"/>
        </w:rPr>
        <w:t>九、财政拨款“三公”经费支出决算情况说明</w:t>
      </w:r>
    </w:p>
    <w:p w14:paraId="46433AC9">
      <w:pPr>
        <w:spacing w:before="100" w:beforeLines="0" w:after="100" w:afterLines="0"/>
        <w:jc w:val="lef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zh-CN"/>
        </w:rPr>
        <w:t>十、机关运行经费支出情况说明</w:t>
      </w:r>
    </w:p>
    <w:p w14:paraId="1D4108D6">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十一、政府采购支出情况说明</w:t>
      </w:r>
    </w:p>
    <w:p w14:paraId="5A0D74E1">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十二、国有资产占用情况说明</w:t>
      </w:r>
    </w:p>
    <w:p w14:paraId="30701222">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十三、其他需要说明的情况</w:t>
      </w:r>
    </w:p>
    <w:p w14:paraId="0EA82D5B">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b/>
          <w:sz w:val="30"/>
          <w:szCs w:val="30"/>
          <w:lang w:val="zh-CN"/>
        </w:rPr>
        <w:t>第四部分预算绩效情况说明</w:t>
      </w:r>
    </w:p>
    <w:p w14:paraId="6AC91AB6">
      <w:pPr>
        <w:spacing w:before="100" w:beforeLines="0" w:after="100" w:afterLines="0"/>
        <w:jc w:val="left"/>
        <w:rPr>
          <w:rFonts w:hint="eastAsia" w:ascii="仿宋_GB2312" w:hAnsi="仿宋_GB2312" w:eastAsia="仿宋_GB2312" w:cs="仿宋_GB2312"/>
          <w:sz w:val="30"/>
          <w:szCs w:val="30"/>
          <w:lang w:val="zh-CN"/>
        </w:rPr>
      </w:pPr>
      <w:r>
        <w:rPr>
          <w:rFonts w:hint="eastAsia" w:ascii="仿宋_GB2312" w:hAnsi="仿宋_GB2312" w:eastAsia="仿宋_GB2312" w:cs="仿宋_GB2312"/>
          <w:b/>
          <w:sz w:val="30"/>
          <w:szCs w:val="30"/>
          <w:lang w:val="zh-CN"/>
        </w:rPr>
        <w:t>第五部分名词解释</w:t>
      </w:r>
    </w:p>
    <w:p w14:paraId="596A9402">
      <w:pPr>
        <w:spacing w:before="100" w:beforeLines="0" w:after="100" w:afterLines="0"/>
        <w:jc w:val="center"/>
        <w:rPr>
          <w:rFonts w:hint="eastAsia" w:ascii="仿宋_GB2312" w:hAnsi="仿宋_GB2312" w:eastAsia="仿宋_GB2312" w:cs="仿宋_GB2312"/>
          <w:sz w:val="30"/>
          <w:szCs w:val="30"/>
          <w:lang w:val="zh-CN"/>
        </w:rPr>
      </w:pPr>
    </w:p>
    <w:p w14:paraId="1142494F">
      <w:pPr>
        <w:spacing w:before="100" w:beforeLines="0" w:after="100" w:afterLines="0"/>
        <w:jc w:val="center"/>
        <w:rPr>
          <w:rFonts w:hint="eastAsia" w:ascii="仿宋_GB2312" w:hAnsi="仿宋_GB2312" w:eastAsia="仿宋_GB2312" w:cs="仿宋_GB2312"/>
          <w:sz w:val="30"/>
          <w:szCs w:val="30"/>
          <w:lang w:val="zh-CN"/>
        </w:rPr>
      </w:pPr>
    </w:p>
    <w:p w14:paraId="1583AF5B">
      <w:pPr>
        <w:spacing w:before="100" w:beforeLines="0" w:after="100" w:afterLines="0"/>
        <w:jc w:val="center"/>
        <w:rPr>
          <w:rFonts w:hint="eastAsia" w:ascii="仿宋_GB2312" w:hAnsi="仿宋_GB2312" w:eastAsia="仿宋_GB2312" w:cs="仿宋_GB2312"/>
          <w:sz w:val="30"/>
          <w:szCs w:val="30"/>
          <w:lang w:val="zh-CN"/>
        </w:rPr>
      </w:pPr>
    </w:p>
    <w:p w14:paraId="6FE30B6D">
      <w:pPr>
        <w:spacing w:before="100" w:beforeLines="0" w:after="100" w:afterLines="0"/>
        <w:jc w:val="center"/>
        <w:rPr>
          <w:rFonts w:hint="eastAsia" w:ascii="仿宋_GB2312" w:hAnsi="仿宋_GB2312" w:eastAsia="仿宋_GB2312" w:cs="仿宋_GB2312"/>
          <w:sz w:val="30"/>
          <w:szCs w:val="30"/>
          <w:lang w:val="zh-CN"/>
        </w:rPr>
      </w:pPr>
    </w:p>
    <w:p w14:paraId="7E917680">
      <w:pPr>
        <w:spacing w:before="100" w:beforeLines="0" w:after="100" w:afterLines="0"/>
        <w:jc w:val="center"/>
        <w:rPr>
          <w:rFonts w:hint="eastAsia" w:ascii="仿宋_GB2312" w:hAnsi="仿宋_GB2312" w:eastAsia="仿宋_GB2312" w:cs="仿宋_GB2312"/>
          <w:sz w:val="30"/>
          <w:szCs w:val="30"/>
          <w:lang w:val="zh-CN"/>
        </w:rPr>
      </w:pPr>
    </w:p>
    <w:p w14:paraId="21980CD0">
      <w:pPr>
        <w:spacing w:before="100" w:beforeLines="0" w:after="100" w:afterLines="0"/>
        <w:jc w:val="center"/>
        <w:rPr>
          <w:rFonts w:hint="eastAsia" w:ascii="仿宋_GB2312" w:hAnsi="仿宋_GB2312" w:eastAsia="仿宋_GB2312" w:cs="仿宋_GB2312"/>
          <w:sz w:val="30"/>
          <w:szCs w:val="30"/>
          <w:lang w:val="zh-CN"/>
        </w:rPr>
      </w:pPr>
    </w:p>
    <w:p w14:paraId="6E866DF4">
      <w:pPr>
        <w:spacing w:before="100" w:beforeLines="0" w:after="100" w:afterLines="0"/>
        <w:jc w:val="center"/>
        <w:rPr>
          <w:rFonts w:hint="eastAsia" w:ascii="仿宋_GB2312" w:hAnsi="仿宋_GB2312" w:eastAsia="仿宋_GB2312" w:cs="仿宋_GB2312"/>
          <w:sz w:val="30"/>
          <w:szCs w:val="30"/>
          <w:lang w:val="zh-CN"/>
        </w:rPr>
      </w:pPr>
    </w:p>
    <w:p w14:paraId="41994A37">
      <w:pPr>
        <w:spacing w:before="100" w:beforeLines="0" w:after="100" w:afterLines="0"/>
        <w:jc w:val="center"/>
        <w:rPr>
          <w:rFonts w:hint="eastAsia" w:ascii="仿宋_GB2312" w:hAnsi="仿宋_GB2312" w:eastAsia="仿宋_GB2312" w:cs="仿宋_GB2312"/>
          <w:sz w:val="30"/>
          <w:szCs w:val="30"/>
          <w:lang w:val="zh-CN"/>
        </w:rPr>
      </w:pPr>
    </w:p>
    <w:p w14:paraId="445C14B1">
      <w:pPr>
        <w:spacing w:before="100" w:beforeLines="0" w:after="100" w:afterLines="0"/>
        <w:jc w:val="center"/>
        <w:rPr>
          <w:rFonts w:hint="eastAsia" w:ascii="仿宋_GB2312" w:hAnsi="仿宋_GB2312" w:eastAsia="仿宋_GB2312" w:cs="仿宋_GB2312"/>
          <w:sz w:val="30"/>
          <w:szCs w:val="30"/>
          <w:lang w:val="zh-CN"/>
        </w:rPr>
      </w:pPr>
    </w:p>
    <w:p w14:paraId="06773FE1">
      <w:pPr>
        <w:spacing w:before="100" w:beforeLines="0" w:after="100" w:afterLines="0"/>
        <w:jc w:val="center"/>
        <w:rPr>
          <w:rFonts w:hint="eastAsia" w:ascii="仿宋_GB2312" w:hAnsi="仿宋_GB2312" w:eastAsia="仿宋_GB2312" w:cs="仿宋_GB2312"/>
          <w:sz w:val="30"/>
          <w:szCs w:val="30"/>
          <w:lang w:val="zh-CN"/>
        </w:rPr>
      </w:pPr>
    </w:p>
    <w:p w14:paraId="571A3A2B">
      <w:pPr>
        <w:spacing w:before="100" w:beforeLines="0" w:after="100" w:afterLines="0"/>
        <w:jc w:val="center"/>
        <w:rPr>
          <w:rFonts w:hint="eastAsia" w:ascii="仿宋_GB2312" w:hAnsi="仿宋_GB2312" w:eastAsia="仿宋_GB2312" w:cs="仿宋_GB2312"/>
          <w:sz w:val="30"/>
          <w:szCs w:val="30"/>
          <w:lang w:val="zh-CN"/>
        </w:rPr>
      </w:pPr>
      <w:r>
        <w:rPr>
          <w:rFonts w:hint="eastAsia" w:ascii="仿宋_GB2312" w:hAnsi="仿宋_GB2312" w:eastAsia="仿宋_GB2312" w:cs="仿宋_GB2312"/>
          <w:b/>
          <w:sz w:val="30"/>
          <w:szCs w:val="30"/>
          <w:lang w:val="zh-CN"/>
        </w:rPr>
        <w:t>第一部分部门概况</w:t>
      </w:r>
    </w:p>
    <w:p w14:paraId="26A629C6">
      <w:pPr>
        <w:spacing w:before="100" w:beforeLines="0" w:after="100" w:afterLines="0"/>
        <w:ind w:firstLine="602" w:firstLineChars="200"/>
        <w:jc w:val="left"/>
        <w:rPr>
          <w:rFonts w:hint="eastAsia" w:ascii="仿宋_GB2312" w:hAnsi="仿宋_GB2312" w:eastAsia="仿宋_GB2312" w:cs="仿宋_GB2312"/>
          <w:b/>
          <w:bCs/>
          <w:sz w:val="30"/>
          <w:szCs w:val="30"/>
          <w:lang w:val="zh-CN"/>
        </w:rPr>
      </w:pPr>
      <w:r>
        <w:rPr>
          <w:rFonts w:hint="eastAsia" w:ascii="仿宋_GB2312" w:hAnsi="仿宋_GB2312" w:eastAsia="仿宋_GB2312" w:cs="仿宋_GB2312"/>
          <w:b/>
          <w:bCs/>
          <w:sz w:val="30"/>
          <w:szCs w:val="30"/>
          <w:lang w:val="zh-CN"/>
        </w:rPr>
        <w:t>一、部门职责</w:t>
      </w:r>
    </w:p>
    <w:p w14:paraId="15746F56">
      <w:pPr>
        <w:keepNext w:val="0"/>
        <w:keepLines w:val="0"/>
        <w:pageBreakBefore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1、贯彻执行国家、省、市关于医疗保险、生育保险、医疗救助等医疗保障制度的法律法规、政策、规划和标准。拟订全县医疗保险、生育保险、医疗救助规章草案，并组织实施和监督检查。</w:t>
      </w:r>
    </w:p>
    <w:p w14:paraId="0144960A">
      <w:pPr>
        <w:keepNext w:val="0"/>
        <w:keepLines w:val="0"/>
        <w:pageBreakBefore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2、拟订并组织实施全县医疗保障基金监督管理办法，建立健全医疗保障基金安全防控机制，推进医疗保障基金支付方式改革。</w:t>
      </w:r>
    </w:p>
    <w:p w14:paraId="29171EC4">
      <w:pPr>
        <w:keepNext w:val="0"/>
        <w:keepLines w:val="0"/>
        <w:pageBreakBefore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3、组织制定全县医疗保障筹资和待遇政策，完善动态调整和区域调剂平衡机制，统筹城乡医疗保障待遇标准，建立健全与筹资水平相适应的待遇调整机制。拟订并组织实施全县长期护理保险制度改革方案。</w:t>
      </w:r>
    </w:p>
    <w:p w14:paraId="1B831987">
      <w:pPr>
        <w:keepNext w:val="0"/>
        <w:keepLines w:val="0"/>
        <w:pageBreakBefore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4、组织制定全县城乡统一的药品、医用耗材、医疗服务项目、医疗服务设施等医保目录和支付标准，建立动态调整机制，制定医保目录准入谈判规则并组织实施。</w:t>
      </w:r>
    </w:p>
    <w:p w14:paraId="78A43FBB">
      <w:pPr>
        <w:keepNext w:val="0"/>
        <w:keepLines w:val="0"/>
        <w:pageBreakBefore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5、组织制定全县药品、医用耗材价格和医疗服务项目、医疗服务设施收费等政策，建立医保支付医药服务价格合理确定和动态调整机制，推动建立市场主导的社会医药服务价格形成机制，建立价格信息监测和信息发布制度。</w:t>
      </w:r>
    </w:p>
    <w:p w14:paraId="79D47CF3">
      <w:pPr>
        <w:keepNext w:val="0"/>
        <w:keepLines w:val="0"/>
        <w:pageBreakBefore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6、制定全县药品、医用耗材的招标采购政策并监督实施，推动完善全县药品、医用耗材招标采购平台。</w:t>
      </w:r>
    </w:p>
    <w:p w14:paraId="149D8AC6">
      <w:pPr>
        <w:keepNext w:val="0"/>
        <w:keepLines w:val="0"/>
        <w:pageBreakBefore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7、制定定点医药机构协议和支付管理办法并组织实施，建立健全医疗保障信用评价体系和信息披露制度，监督管理纳入医保范围内的医疗服务行为和医疗费用，依法查处医疗保障领域违法违规行为。</w:t>
      </w:r>
    </w:p>
    <w:p w14:paraId="27FC5795">
      <w:pPr>
        <w:keepNext w:val="0"/>
        <w:keepLines w:val="0"/>
        <w:pageBreakBefore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8、负责医疗保障经办管理、公共服务体系和信息化建设。组织实施异地就医管理和费用结算。健全完善医疗保障关系转移接续制度。开展医疗保障领域合作交流。</w:t>
      </w:r>
    </w:p>
    <w:p w14:paraId="6F641EA7">
      <w:pPr>
        <w:keepNext w:val="0"/>
        <w:keepLines w:val="0"/>
        <w:pageBreakBefore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9、完成县委、县政府和市医疗保障局交办的其他任务。</w:t>
      </w:r>
    </w:p>
    <w:p w14:paraId="59DEFCFB">
      <w:pPr>
        <w:keepNext w:val="0"/>
        <w:keepLines w:val="0"/>
        <w:pageBreakBefore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10、职能转变。县医保局应完善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w:t>
      </w:r>
    </w:p>
    <w:p w14:paraId="79BB75F1">
      <w:pPr>
        <w:keepNext w:val="0"/>
        <w:keepLines w:val="0"/>
        <w:pageBreakBefore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 xml:space="preserve">11、负责落实医保扶贫政策措施，保障贫困人口享受基本医疗特惠政策，承担行业扶贫具体工作职责。落实城乡医疗救助制度，督查乡（镇）医疗救助制度执行情况，承办县级大病医疗救助基金的筹措管理、救助对象的审核审批工作。    </w:t>
      </w:r>
    </w:p>
    <w:p w14:paraId="0A024422">
      <w:pPr>
        <w:spacing w:before="100" w:beforeLines="0" w:after="100" w:afterLines="0"/>
        <w:ind w:firstLine="904" w:firstLineChars="300"/>
        <w:jc w:val="left"/>
        <w:rPr>
          <w:rFonts w:hint="eastAsia" w:ascii="仿宋_GB2312" w:hAnsi="仿宋_GB2312" w:eastAsia="仿宋_GB2312" w:cs="仿宋_GB2312"/>
          <w:b/>
          <w:bCs/>
          <w:color w:val="auto"/>
          <w:sz w:val="30"/>
          <w:szCs w:val="30"/>
          <w:lang w:val="zh-CN"/>
        </w:rPr>
      </w:pPr>
      <w:r>
        <w:rPr>
          <w:rFonts w:hint="eastAsia" w:ascii="仿宋_GB2312" w:hAnsi="仿宋_GB2312" w:eastAsia="仿宋_GB2312" w:cs="仿宋_GB2312"/>
          <w:b/>
          <w:bCs/>
          <w:color w:val="auto"/>
          <w:sz w:val="30"/>
          <w:szCs w:val="30"/>
          <w:lang w:val="zh-CN"/>
        </w:rPr>
        <w:t>二、机构设置</w:t>
      </w:r>
    </w:p>
    <w:p w14:paraId="51565429">
      <w:pPr>
        <w:keepNext w:val="0"/>
        <w:keepLines w:val="0"/>
        <w:pageBreakBefore w:val="0"/>
        <w:widowControl w:val="0"/>
        <w:kinsoku/>
        <w:wordWrap/>
        <w:overflowPunct/>
        <w:topLinePunct w:val="0"/>
        <w:autoSpaceDE/>
        <w:autoSpaceDN/>
        <w:bidi w:val="0"/>
        <w:adjustRightInd/>
        <w:snapToGrid/>
        <w:spacing w:before="0" w:after="0" w:line="600" w:lineRule="exact"/>
        <w:ind w:firstLine="600" w:firstLineChars="200"/>
        <w:jc w:val="both"/>
        <w:textAlignment w:val="auto"/>
        <w:rPr>
          <w:rFonts w:hint="eastAsia" w:ascii="仿宋_GB2312" w:hAnsi="仿宋_GB2312" w:eastAsia="仿宋_GB2312" w:cs="仿宋_GB2312"/>
          <w:color w:val="000000" w:themeColor="text1"/>
          <w:w w:val="100"/>
          <w:sz w:val="30"/>
          <w:szCs w:val="30"/>
          <w14:textFill>
            <w14:solidFill>
              <w14:schemeClr w14:val="tx1"/>
            </w14:solidFill>
          </w14:textFill>
        </w:rPr>
      </w:pPr>
      <w:r>
        <w:rPr>
          <w:rFonts w:hint="eastAsia" w:ascii="仿宋_GB2312" w:hAnsi="仿宋_GB2312" w:eastAsia="仿宋_GB2312" w:cs="仿宋_GB2312"/>
          <w:b w:val="0"/>
          <w:bCs w:val="0"/>
          <w:color w:val="000000" w:themeColor="text1"/>
          <w:sz w:val="30"/>
          <w:szCs w:val="30"/>
          <w:lang w:val="en-US" w:eastAsia="zh-CN"/>
          <w14:textFill>
            <w14:solidFill>
              <w14:schemeClr w14:val="tx1"/>
            </w14:solidFill>
          </w14:textFill>
        </w:rPr>
        <w:t>华池县医疗保障局为县政府工作部门，正科级行政单位</w:t>
      </w:r>
      <w:r>
        <w:rPr>
          <w:rFonts w:hint="eastAsia" w:ascii="仿宋_GB2312" w:hAnsi="仿宋_GB2312" w:eastAsia="仿宋_GB2312" w:cs="仿宋_GB2312"/>
          <w:color w:val="000000" w:themeColor="text1"/>
          <w:w w:val="100"/>
          <w:sz w:val="30"/>
          <w:szCs w:val="30"/>
          <w14:textFill>
            <w14:solidFill>
              <w14:schemeClr w14:val="tx1"/>
            </w14:solidFill>
          </w14:textFill>
        </w:rPr>
        <w:t>，内设机构3个, 分别为</w:t>
      </w:r>
      <w:r>
        <w:rPr>
          <w:rFonts w:hint="eastAsia" w:ascii="仿宋_GB2312" w:hAnsi="仿宋_GB2312" w:eastAsia="仿宋_GB2312" w:cs="仿宋_GB2312"/>
          <w:color w:val="000000" w:themeColor="text1"/>
          <w:kern w:val="2"/>
          <w:sz w:val="30"/>
          <w:szCs w:val="30"/>
          <w:lang w:val="en-US" w:eastAsia="zh-CN" w:bidi="ar-SA"/>
          <w14:textFill>
            <w14:solidFill>
              <w14:schemeClr w14:val="tx1"/>
            </w14:solidFill>
          </w14:textFill>
        </w:rPr>
        <w:t>办公室、综合业务股、基金管理股</w:t>
      </w:r>
      <w:r>
        <w:rPr>
          <w:rFonts w:hint="eastAsia" w:ascii="仿宋_GB2312" w:hAnsi="仿宋_GB2312" w:eastAsia="仿宋_GB2312" w:cs="仿宋_GB2312"/>
          <w:color w:val="000000" w:themeColor="text1"/>
          <w:w w:val="100"/>
          <w:sz w:val="30"/>
          <w:szCs w:val="30"/>
          <w14:textFill>
            <w14:solidFill>
              <w14:schemeClr w14:val="tx1"/>
            </w14:solidFill>
          </w14:textFill>
        </w:rPr>
        <w:t>。</w:t>
      </w:r>
      <w:r>
        <w:rPr>
          <w:rFonts w:hint="eastAsia" w:ascii="仿宋_GB2312" w:hAnsi="仿宋_GB2312" w:eastAsia="仿宋_GB2312" w:cs="仿宋_GB2312"/>
          <w:color w:val="000000" w:themeColor="text1"/>
          <w:kern w:val="2"/>
          <w:sz w:val="30"/>
          <w:szCs w:val="30"/>
          <w:lang w:val="en-US" w:eastAsia="zh-CN" w:bidi="ar-SA"/>
          <w14:textFill>
            <w14:solidFill>
              <w14:schemeClr w14:val="tx1"/>
            </w14:solidFill>
          </w14:textFill>
        </w:rPr>
        <w:t>2020年6月</w:t>
      </w:r>
      <w:r>
        <w:rPr>
          <w:rFonts w:hint="eastAsia" w:ascii="仿宋_GB2312" w:hAnsi="仿宋_GB2312" w:eastAsia="仿宋_GB2312" w:cs="仿宋_GB2312"/>
          <w:color w:val="000000" w:themeColor="text1"/>
          <w:w w:val="100"/>
          <w:sz w:val="30"/>
          <w:szCs w:val="30"/>
          <w14:textFill>
            <w14:solidFill>
              <w14:schemeClr w14:val="tx1"/>
            </w14:solidFill>
          </w14:textFill>
        </w:rPr>
        <w:t>，按照《中共华池县委机构编制委员会关于印发&lt;华池县</w:t>
      </w:r>
      <w:r>
        <w:rPr>
          <w:rFonts w:hint="eastAsia" w:ascii="仿宋_GB2312" w:hAnsi="仿宋_GB2312" w:eastAsia="仿宋_GB2312" w:cs="仿宋_GB2312"/>
          <w:color w:val="000000" w:themeColor="text1"/>
          <w:w w:val="100"/>
          <w:sz w:val="30"/>
          <w:szCs w:val="30"/>
          <w:lang w:eastAsia="zh-CN"/>
          <w14:textFill>
            <w14:solidFill>
              <w14:schemeClr w14:val="tx1"/>
            </w14:solidFill>
          </w14:textFill>
        </w:rPr>
        <w:t>医疗保障</w:t>
      </w:r>
      <w:r>
        <w:rPr>
          <w:rFonts w:hint="eastAsia" w:ascii="仿宋_GB2312" w:hAnsi="仿宋_GB2312" w:eastAsia="仿宋_GB2312" w:cs="仿宋_GB2312"/>
          <w:color w:val="000000" w:themeColor="text1"/>
          <w:w w:val="100"/>
          <w:sz w:val="30"/>
          <w:szCs w:val="30"/>
          <w14:textFill>
            <w14:solidFill>
              <w14:schemeClr w14:val="tx1"/>
            </w14:solidFill>
          </w14:textFill>
        </w:rPr>
        <w:t>服务中心职能配置、内设机构和人员编制规定&gt;的通知》（华编委发〔2020〕</w:t>
      </w:r>
      <w:r>
        <w:rPr>
          <w:rFonts w:hint="eastAsia" w:ascii="仿宋_GB2312" w:hAnsi="仿宋_GB2312" w:eastAsia="仿宋_GB2312" w:cs="仿宋_GB2312"/>
          <w:color w:val="000000" w:themeColor="text1"/>
          <w:w w:val="100"/>
          <w:sz w:val="30"/>
          <w:szCs w:val="30"/>
          <w:lang w:val="en-US" w:eastAsia="zh-CN"/>
          <w14:textFill>
            <w14:solidFill>
              <w14:schemeClr w14:val="tx1"/>
            </w14:solidFill>
          </w14:textFill>
        </w:rPr>
        <w:t>42</w:t>
      </w:r>
      <w:r>
        <w:rPr>
          <w:rFonts w:hint="eastAsia" w:ascii="仿宋_GB2312" w:hAnsi="仿宋_GB2312" w:eastAsia="仿宋_GB2312" w:cs="仿宋_GB2312"/>
          <w:color w:val="000000" w:themeColor="text1"/>
          <w:w w:val="100"/>
          <w:sz w:val="30"/>
          <w:szCs w:val="30"/>
          <w14:textFill>
            <w14:solidFill>
              <w14:schemeClr w14:val="tx1"/>
            </w14:solidFill>
          </w14:textFill>
        </w:rPr>
        <w:t>号）文件要求，成立华池县</w:t>
      </w:r>
      <w:r>
        <w:rPr>
          <w:rFonts w:hint="eastAsia" w:ascii="仿宋_GB2312" w:hAnsi="仿宋_GB2312" w:eastAsia="仿宋_GB2312" w:cs="仿宋_GB2312"/>
          <w:color w:val="000000" w:themeColor="text1"/>
          <w:w w:val="100"/>
          <w:sz w:val="30"/>
          <w:szCs w:val="30"/>
          <w:lang w:eastAsia="zh-CN"/>
          <w14:textFill>
            <w14:solidFill>
              <w14:schemeClr w14:val="tx1"/>
            </w14:solidFill>
          </w14:textFill>
        </w:rPr>
        <w:t>医疗保障</w:t>
      </w:r>
      <w:r>
        <w:rPr>
          <w:rFonts w:hint="eastAsia" w:ascii="仿宋_GB2312" w:hAnsi="仿宋_GB2312" w:eastAsia="仿宋_GB2312" w:cs="仿宋_GB2312"/>
          <w:color w:val="000000" w:themeColor="text1"/>
          <w:w w:val="100"/>
          <w:sz w:val="30"/>
          <w:szCs w:val="30"/>
          <w14:textFill>
            <w14:solidFill>
              <w14:schemeClr w14:val="tx1"/>
            </w14:solidFill>
          </w14:textFill>
        </w:rPr>
        <w:t>服务中心，</w:t>
      </w:r>
      <w:r>
        <w:rPr>
          <w:rFonts w:hint="eastAsia" w:ascii="仿宋_GB2312" w:hAnsi="仿宋_GB2312" w:eastAsia="仿宋_GB2312" w:cs="仿宋_GB2312"/>
          <w:color w:val="000000" w:themeColor="text1"/>
          <w:w w:val="100"/>
          <w:sz w:val="30"/>
          <w:szCs w:val="30"/>
          <w:lang w:eastAsia="zh-CN"/>
          <w14:textFill>
            <w14:solidFill>
              <w14:schemeClr w14:val="tx1"/>
            </w14:solidFill>
          </w14:textFill>
        </w:rPr>
        <w:t>医保服务</w:t>
      </w:r>
      <w:r>
        <w:rPr>
          <w:rFonts w:hint="eastAsia" w:ascii="仿宋_GB2312" w:hAnsi="仿宋_GB2312" w:eastAsia="仿宋_GB2312" w:cs="仿宋_GB2312"/>
          <w:color w:val="000000" w:themeColor="text1"/>
          <w:w w:val="100"/>
          <w:sz w:val="30"/>
          <w:szCs w:val="30"/>
          <w14:textFill>
            <w14:solidFill>
              <w14:schemeClr w14:val="tx1"/>
            </w14:solidFill>
          </w14:textFill>
        </w:rPr>
        <w:t>中心为</w:t>
      </w:r>
      <w:r>
        <w:rPr>
          <w:rFonts w:hint="eastAsia" w:ascii="仿宋_GB2312" w:hAnsi="仿宋_GB2312" w:eastAsia="仿宋_GB2312" w:cs="仿宋_GB2312"/>
          <w:color w:val="000000" w:themeColor="text1"/>
          <w:w w:val="100"/>
          <w:sz w:val="30"/>
          <w:szCs w:val="30"/>
          <w:lang w:eastAsia="zh-CN"/>
          <w14:textFill>
            <w14:solidFill>
              <w14:schemeClr w14:val="tx1"/>
            </w14:solidFill>
          </w14:textFill>
        </w:rPr>
        <w:t>正科级</w:t>
      </w:r>
      <w:r>
        <w:rPr>
          <w:rFonts w:hint="eastAsia" w:ascii="仿宋_GB2312" w:hAnsi="仿宋_GB2312" w:eastAsia="仿宋_GB2312" w:cs="仿宋_GB2312"/>
          <w:color w:val="000000" w:themeColor="text1"/>
          <w:w w:val="100"/>
          <w:sz w:val="30"/>
          <w:szCs w:val="30"/>
          <w14:textFill>
            <w14:solidFill>
              <w14:schemeClr w14:val="tx1"/>
            </w14:solidFill>
          </w14:textFill>
        </w:rPr>
        <w:t>全额拨款公益一类事业单位，隶属县</w:t>
      </w:r>
      <w:r>
        <w:rPr>
          <w:rFonts w:hint="eastAsia" w:ascii="仿宋_GB2312" w:hAnsi="仿宋_GB2312" w:eastAsia="仿宋_GB2312" w:cs="仿宋_GB2312"/>
          <w:color w:val="000000" w:themeColor="text1"/>
          <w:w w:val="100"/>
          <w:sz w:val="30"/>
          <w:szCs w:val="30"/>
          <w:lang w:eastAsia="zh-CN"/>
          <w14:textFill>
            <w14:solidFill>
              <w14:schemeClr w14:val="tx1"/>
            </w14:solidFill>
          </w14:textFill>
        </w:rPr>
        <w:t>医保局</w:t>
      </w:r>
      <w:r>
        <w:rPr>
          <w:rFonts w:hint="eastAsia" w:ascii="仿宋_GB2312" w:hAnsi="仿宋_GB2312" w:eastAsia="仿宋_GB2312" w:cs="仿宋_GB2312"/>
          <w:color w:val="000000" w:themeColor="text1"/>
          <w:w w:val="100"/>
          <w:sz w:val="30"/>
          <w:szCs w:val="30"/>
          <w14:textFill>
            <w14:solidFill>
              <w14:schemeClr w14:val="tx1"/>
            </w14:solidFill>
          </w14:textFill>
        </w:rPr>
        <w:t>管理。</w:t>
      </w:r>
    </w:p>
    <w:p w14:paraId="70FCFC2B">
      <w:pPr>
        <w:spacing w:before="100" w:beforeLines="0" w:after="100" w:afterLines="0"/>
        <w:jc w:val="center"/>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b/>
          <w:color w:val="auto"/>
          <w:sz w:val="30"/>
          <w:szCs w:val="30"/>
          <w:highlight w:val="none"/>
          <w:lang w:val="zh-CN"/>
        </w:rPr>
        <w:t>第二部分2023年度部门决算表</w:t>
      </w:r>
      <w:r>
        <w:rPr>
          <w:rFonts w:hint="eastAsia" w:ascii="仿宋_GB2312" w:hAnsi="仿宋_GB2312" w:eastAsia="仿宋_GB2312" w:cs="仿宋_GB2312"/>
          <w:b/>
          <w:color w:val="auto"/>
          <w:sz w:val="30"/>
          <w:szCs w:val="30"/>
          <w:highlight w:val="none"/>
          <w:lang w:val="en-US" w:eastAsia="zh-CN"/>
        </w:rPr>
        <w:t>(见附件）</w:t>
      </w:r>
    </w:p>
    <w:p w14:paraId="0F573E2E">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一、收入支出决算总表</w:t>
      </w:r>
    </w:p>
    <w:p w14:paraId="50419DF1">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二、收入决算表</w:t>
      </w:r>
    </w:p>
    <w:p w14:paraId="19F7B37D">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三、支出决算表</w:t>
      </w:r>
    </w:p>
    <w:p w14:paraId="2C656DB5">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四、财政拨款收入支出决算总表</w:t>
      </w:r>
    </w:p>
    <w:p w14:paraId="5F11BAAB">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五、一般公共预算财政拨款支出决算表</w:t>
      </w:r>
    </w:p>
    <w:p w14:paraId="3812551C">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六、一般公共预算财政拨款基本支出决算明细表</w:t>
      </w:r>
    </w:p>
    <w:p w14:paraId="0C572340">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七、政府性基金预算财政拨款收入支出决算表</w:t>
      </w:r>
    </w:p>
    <w:p w14:paraId="5B39EE17">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八、国有资本经营预算财政拨款支出决算表</w:t>
      </w:r>
    </w:p>
    <w:p w14:paraId="2A33103C">
      <w:pPr>
        <w:spacing w:before="100" w:beforeLines="0" w:after="100" w:afterLines="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九、财政拨款“三公”经费支出决算表</w:t>
      </w:r>
    </w:p>
    <w:p w14:paraId="6533E731">
      <w:pPr>
        <w:spacing w:before="100" w:beforeLines="0" w:after="100" w:afterLines="0"/>
        <w:jc w:val="left"/>
        <w:rPr>
          <w:rFonts w:hint="eastAsia" w:ascii="仿宋_GB2312" w:hAnsi="仿宋_GB2312" w:eastAsia="仿宋_GB2312" w:cs="仿宋_GB2312"/>
          <w:color w:val="auto"/>
          <w:sz w:val="30"/>
          <w:szCs w:val="30"/>
          <w:lang w:val="zh-CN"/>
        </w:rPr>
      </w:pPr>
    </w:p>
    <w:p w14:paraId="249B66E4">
      <w:pPr>
        <w:spacing w:before="100" w:beforeLines="0" w:after="100" w:afterLines="0"/>
        <w:jc w:val="left"/>
        <w:rPr>
          <w:rFonts w:hint="eastAsia" w:ascii="仿宋_GB2312" w:hAnsi="仿宋_GB2312" w:eastAsia="仿宋_GB2312" w:cs="仿宋_GB2312"/>
          <w:color w:val="auto"/>
          <w:sz w:val="30"/>
          <w:szCs w:val="30"/>
          <w:lang w:val="zh-CN"/>
        </w:rPr>
      </w:pPr>
    </w:p>
    <w:p w14:paraId="2DBB42AF">
      <w:pPr>
        <w:spacing w:before="100" w:beforeLines="0" w:after="100" w:afterLines="0"/>
        <w:jc w:val="left"/>
        <w:rPr>
          <w:rFonts w:hint="eastAsia" w:ascii="仿宋_GB2312" w:hAnsi="仿宋_GB2312" w:eastAsia="仿宋_GB2312" w:cs="仿宋_GB2312"/>
          <w:color w:val="auto"/>
          <w:sz w:val="30"/>
          <w:szCs w:val="30"/>
          <w:lang w:val="zh-CN"/>
        </w:rPr>
      </w:pPr>
    </w:p>
    <w:p w14:paraId="386B5291">
      <w:pPr>
        <w:spacing w:before="100" w:beforeLines="0" w:after="100" w:afterLines="0"/>
        <w:jc w:val="center"/>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zh-CN"/>
        </w:rPr>
        <w:t>第三部分2023年度部门决算情况说明</w:t>
      </w:r>
    </w:p>
    <w:p w14:paraId="066E8984">
      <w:pPr>
        <w:spacing w:before="100" w:beforeLines="0" w:after="100" w:afterLines="0"/>
        <w:ind w:firstLine="602" w:firstLineChars="200"/>
        <w:jc w:val="left"/>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zh-CN" w:eastAsia="zh-CN"/>
        </w:rPr>
        <w:t>一、收入支出决算总体情况说明</w:t>
      </w:r>
    </w:p>
    <w:p w14:paraId="3B9DA5D9">
      <w:pPr>
        <w:spacing w:before="100" w:beforeLines="0" w:after="100" w:afterLines="0"/>
        <w:ind w:firstLine="600" w:firstLineChars="200"/>
        <w:jc w:val="left"/>
        <w:rPr>
          <w:rFonts w:hint="eastAsia" w:ascii="仿宋_GB2312" w:hAnsi="仿宋_GB2312" w:eastAsia="仿宋_GB2312" w:cs="仿宋_GB2312"/>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color w:val="auto"/>
          <w:sz w:val="30"/>
          <w:szCs w:val="30"/>
          <w:lang w:val="zh-CN"/>
        </w:rPr>
        <w:t>2023年度收、支总计</w:t>
      </w:r>
      <w:r>
        <w:rPr>
          <w:rFonts w:hint="eastAsia" w:ascii="仿宋_GB2312" w:hAnsi="仿宋_GB2312" w:eastAsia="仿宋_GB2312" w:cs="仿宋_GB2312"/>
          <w:color w:val="auto"/>
          <w:sz w:val="30"/>
          <w:szCs w:val="30"/>
          <w:lang w:val="en-US"/>
        </w:rPr>
        <w:t>均为</w:t>
      </w:r>
      <w:r>
        <w:rPr>
          <w:rFonts w:hint="eastAsia" w:ascii="仿宋_GB2312" w:hAnsi="仿宋_GB2312" w:eastAsia="仿宋_GB2312" w:cs="仿宋_GB2312"/>
          <w:color w:val="auto"/>
          <w:sz w:val="30"/>
          <w:szCs w:val="30"/>
          <w:lang w:val="zh-CN"/>
        </w:rPr>
        <w:t>4105.75万元。</w:t>
      </w:r>
      <w:r>
        <w:rPr>
          <w:rFonts w:hint="eastAsia" w:ascii="仿宋_GB2312" w:hAnsi="仿宋_GB2312" w:eastAsia="仿宋_GB2312" w:cs="仿宋_GB2312"/>
          <w:color w:val="auto"/>
          <w:sz w:val="30"/>
          <w:szCs w:val="30"/>
          <w:lang w:val="en-US"/>
        </w:rPr>
        <w:t>与上年度相比,</w:t>
      </w:r>
      <w:r>
        <w:rPr>
          <w:rFonts w:hint="eastAsia" w:ascii="仿宋_GB2312" w:hAnsi="仿宋_GB2312" w:eastAsia="仿宋_GB2312" w:cs="仿宋_GB2312"/>
          <w:color w:val="auto"/>
          <w:sz w:val="30"/>
          <w:szCs w:val="30"/>
          <w:lang w:val="zh-CN"/>
        </w:rPr>
        <w:t>收、支</w:t>
      </w:r>
      <w:r>
        <w:rPr>
          <w:rFonts w:hint="eastAsia" w:ascii="仿宋_GB2312" w:hAnsi="仿宋_GB2312" w:eastAsia="仿宋_GB2312" w:cs="仿宋_GB2312"/>
          <w:color w:val="auto"/>
          <w:sz w:val="30"/>
          <w:szCs w:val="30"/>
          <w:lang w:val="en-US"/>
        </w:rPr>
        <w:t>总计各</w:t>
      </w:r>
      <w:r>
        <w:rPr>
          <w:rFonts w:hint="eastAsia" w:ascii="仿宋_GB2312" w:hAnsi="仿宋_GB2312" w:eastAsia="仿宋_GB2312" w:cs="仿宋_GB2312"/>
          <w:color w:val="auto"/>
          <w:sz w:val="30"/>
          <w:szCs w:val="30"/>
          <w:lang w:val="zh-CN"/>
        </w:rPr>
        <w:t>增加1941.53万元,增长89.71%,</w:t>
      </w:r>
      <w:r>
        <w:rPr>
          <w:rFonts w:hint="eastAsia" w:ascii="仿宋_GB2312" w:hAnsi="仿宋_GB2312" w:eastAsia="仿宋_GB2312" w:cs="仿宋_GB2312"/>
          <w:color w:val="000000" w:themeColor="text1"/>
          <w:sz w:val="30"/>
          <w:szCs w:val="30"/>
          <w:lang w:val="zh-CN"/>
          <w14:textFill>
            <w14:solidFill>
              <w14:schemeClr w14:val="tx1"/>
            </w14:solidFill>
          </w14:textFill>
        </w:rPr>
        <w:t>主要原因是本部分的收入</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和支出</w:t>
      </w:r>
      <w:r>
        <w:rPr>
          <w:rFonts w:hint="eastAsia" w:ascii="仿宋_GB2312" w:hAnsi="仿宋_GB2312" w:eastAsia="仿宋_GB2312" w:cs="仿宋_GB2312"/>
          <w:color w:val="000000" w:themeColor="text1"/>
          <w:sz w:val="30"/>
          <w:szCs w:val="30"/>
          <w:lang w:val="zh-CN"/>
          <w14:textFill>
            <w14:solidFill>
              <w14:schemeClr w14:val="tx1"/>
            </w14:solidFill>
          </w14:textFill>
        </w:rPr>
        <w:t>总计</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部分包括城乡医疗救助资金上解市级部分。</w:t>
      </w:r>
    </w:p>
    <w:p w14:paraId="6FE4F2A5">
      <w:pPr>
        <w:spacing w:before="100" w:beforeLines="0" w:after="100" w:afterLines="0"/>
        <w:ind w:firstLine="602" w:firstLineChars="200"/>
        <w:jc w:val="left"/>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zh-CN" w:eastAsia="zh-CN"/>
        </w:rPr>
        <w:t>二、收入决算情况说明</w:t>
      </w:r>
    </w:p>
    <w:p w14:paraId="41D66A7F">
      <w:pPr>
        <w:spacing w:before="100" w:beforeLines="0" w:after="100" w:afterLines="0"/>
        <w:ind w:firstLine="600" w:firstLineChars="20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2023年度收入合计4084.39万元,其中：财政拨款收入4084.39万元,占100.00%。</w:t>
      </w:r>
    </w:p>
    <w:p w14:paraId="64ABE39C">
      <w:pPr>
        <w:spacing w:before="100" w:beforeLines="0" w:after="100" w:afterLines="0"/>
        <w:ind w:firstLine="602" w:firstLineChars="200"/>
        <w:jc w:val="left"/>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zh-CN" w:eastAsia="zh-CN"/>
        </w:rPr>
        <w:t>三、支出决算情况说明</w:t>
      </w:r>
    </w:p>
    <w:p w14:paraId="7F0C1564">
      <w:pPr>
        <w:spacing w:before="100" w:beforeLines="0" w:after="100" w:afterLines="0"/>
        <w:ind w:firstLine="600" w:firstLineChars="200"/>
        <w:jc w:val="left"/>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zh-CN"/>
        </w:rPr>
        <w:t>2023年度支出合计4105.75万元,其中：基本支出314.75万元,占7.67%；项目支出3791.00万元,占92.33%。</w:t>
      </w:r>
    </w:p>
    <w:p w14:paraId="5578EC84">
      <w:pPr>
        <w:spacing w:before="100" w:beforeLines="0" w:after="100" w:afterLines="0"/>
        <w:ind w:firstLine="602" w:firstLineChars="200"/>
        <w:jc w:val="left"/>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zh-CN" w:eastAsia="zh-CN"/>
        </w:rPr>
        <w:t>四、财政拨款收入支出决算总体情况说明</w:t>
      </w:r>
    </w:p>
    <w:p w14:paraId="417046CA">
      <w:pPr>
        <w:spacing w:before="100" w:beforeLines="0" w:after="100" w:afterLines="0"/>
        <w:ind w:firstLine="600" w:firstLineChars="200"/>
        <w:jc w:val="left"/>
        <w:rPr>
          <w:rFonts w:hint="eastAsia" w:ascii="仿宋_GB2312" w:hAnsi="仿宋_GB2312" w:eastAsia="仿宋_GB2312" w:cs="仿宋_GB2312"/>
          <w:color w:val="000000" w:themeColor="text1"/>
          <w:sz w:val="30"/>
          <w:szCs w:val="30"/>
          <w:lang w:val="zh-CN"/>
          <w14:textFill>
            <w14:solidFill>
              <w14:schemeClr w14:val="tx1"/>
            </w14:solidFill>
          </w14:textFill>
        </w:rPr>
      </w:pPr>
      <w:r>
        <w:rPr>
          <w:rFonts w:hint="eastAsia" w:ascii="仿宋_GB2312" w:hAnsi="仿宋_GB2312" w:eastAsia="仿宋_GB2312" w:cs="仿宋_GB2312"/>
          <w:color w:val="auto"/>
          <w:sz w:val="30"/>
          <w:szCs w:val="30"/>
          <w:lang w:val="zh-CN"/>
        </w:rPr>
        <w:t>2023年度财政拨款收、支总计</w:t>
      </w:r>
      <w:r>
        <w:rPr>
          <w:rFonts w:hint="eastAsia" w:ascii="仿宋_GB2312" w:hAnsi="仿宋_GB2312" w:eastAsia="仿宋_GB2312" w:cs="仿宋_GB2312"/>
          <w:color w:val="auto"/>
          <w:sz w:val="30"/>
          <w:szCs w:val="30"/>
          <w:lang w:val="en-US"/>
        </w:rPr>
        <w:t>均为</w:t>
      </w:r>
      <w:r>
        <w:rPr>
          <w:rFonts w:hint="eastAsia" w:ascii="仿宋_GB2312" w:hAnsi="仿宋_GB2312" w:eastAsia="仿宋_GB2312" w:cs="仿宋_GB2312"/>
          <w:color w:val="auto"/>
          <w:sz w:val="30"/>
          <w:szCs w:val="30"/>
          <w:lang w:val="zh-CN"/>
        </w:rPr>
        <w:t>4105.75万元。与</w:t>
      </w:r>
      <w:r>
        <w:rPr>
          <w:rFonts w:hint="eastAsia" w:ascii="仿宋_GB2312" w:hAnsi="仿宋_GB2312" w:eastAsia="仿宋_GB2312" w:cs="仿宋_GB2312"/>
          <w:color w:val="auto"/>
          <w:sz w:val="30"/>
          <w:szCs w:val="30"/>
          <w:lang w:val="en-US"/>
        </w:rPr>
        <w:t>上</w:t>
      </w:r>
      <w:r>
        <w:rPr>
          <w:rFonts w:hint="eastAsia" w:ascii="仿宋_GB2312" w:hAnsi="仿宋_GB2312" w:eastAsia="仿宋_GB2312" w:cs="仿宋_GB2312"/>
          <w:color w:val="auto"/>
          <w:sz w:val="30"/>
          <w:szCs w:val="30"/>
          <w:lang w:val="zh-CN"/>
        </w:rPr>
        <w:t>年相比,各增加1941.53万元,增长89.71%。</w:t>
      </w:r>
      <w:r>
        <w:rPr>
          <w:rFonts w:hint="eastAsia" w:ascii="仿宋_GB2312" w:hAnsi="仿宋_GB2312" w:eastAsia="仿宋_GB2312" w:cs="仿宋_GB2312"/>
          <w:color w:val="000000" w:themeColor="text1"/>
          <w:sz w:val="30"/>
          <w:szCs w:val="30"/>
          <w:lang w:val="zh-CN"/>
          <w14:textFill>
            <w14:solidFill>
              <w14:schemeClr w14:val="tx1"/>
            </w14:solidFill>
          </w14:textFill>
        </w:rPr>
        <w:t>主要原因是</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收入支出部分包括城乡医疗救助资金上解市级部分</w:t>
      </w:r>
      <w:r>
        <w:rPr>
          <w:rFonts w:hint="eastAsia" w:ascii="仿宋_GB2312" w:hAnsi="仿宋_GB2312" w:eastAsia="仿宋_GB2312" w:cs="仿宋_GB2312"/>
          <w:color w:val="000000" w:themeColor="text1"/>
          <w:sz w:val="30"/>
          <w:szCs w:val="30"/>
          <w:lang w:val="zh-CN"/>
          <w14:textFill>
            <w14:solidFill>
              <w14:schemeClr w14:val="tx1"/>
            </w14:solidFill>
          </w14:textFill>
        </w:rPr>
        <w:t>。</w:t>
      </w:r>
    </w:p>
    <w:p w14:paraId="4F0293AA">
      <w:pPr>
        <w:spacing w:before="100" w:beforeLines="0" w:after="100" w:afterLines="0"/>
        <w:ind w:firstLine="602" w:firstLineChars="200"/>
        <w:jc w:val="left"/>
        <w:rPr>
          <w:rFonts w:hint="eastAsia" w:ascii="仿宋_GB2312" w:hAnsi="仿宋_GB2312" w:eastAsia="仿宋_GB2312" w:cs="仿宋_GB2312"/>
          <w:b/>
          <w:bCs/>
          <w:color w:val="000000" w:themeColor="text1"/>
          <w:sz w:val="30"/>
          <w:szCs w:val="30"/>
          <w:lang w:val="zh-CN" w:eastAsia="zh-CN"/>
          <w14:textFill>
            <w14:solidFill>
              <w14:schemeClr w14:val="tx1"/>
            </w14:solidFill>
          </w14:textFill>
        </w:rPr>
      </w:pPr>
      <w:r>
        <w:rPr>
          <w:rFonts w:hint="eastAsia" w:ascii="仿宋_GB2312" w:hAnsi="仿宋_GB2312" w:eastAsia="仿宋_GB2312" w:cs="仿宋_GB2312"/>
          <w:b/>
          <w:bCs/>
          <w:color w:val="000000" w:themeColor="text1"/>
          <w:sz w:val="30"/>
          <w:szCs w:val="30"/>
          <w:lang w:val="zh-CN" w:eastAsia="zh-CN"/>
          <w14:textFill>
            <w14:solidFill>
              <w14:schemeClr w14:val="tx1"/>
            </w14:solidFill>
          </w14:textFill>
        </w:rPr>
        <w:t>五、一般公共预算财政拨款支出决算情况说明</w:t>
      </w:r>
    </w:p>
    <w:p w14:paraId="6E5DCC18">
      <w:pPr>
        <w:spacing w:before="100" w:beforeLines="0" w:after="100" w:afterLines="0"/>
        <w:ind w:firstLine="600" w:firstLineChars="200"/>
        <w:jc w:val="left"/>
        <w:rPr>
          <w:rFonts w:hint="eastAsia" w:ascii="仿宋_GB2312" w:hAnsi="仿宋_GB2312" w:eastAsia="仿宋_GB2312" w:cs="仿宋_GB2312"/>
          <w:color w:val="000000" w:themeColor="text1"/>
          <w:sz w:val="30"/>
          <w:szCs w:val="30"/>
          <w:lang w:val="zh-CN"/>
          <w14:textFill>
            <w14:solidFill>
              <w14:schemeClr w14:val="tx1"/>
            </w14:solidFill>
          </w14:textFill>
        </w:rPr>
      </w:pPr>
      <w:r>
        <w:rPr>
          <w:rFonts w:hint="eastAsia" w:ascii="仿宋_GB2312" w:hAnsi="仿宋_GB2312" w:eastAsia="仿宋_GB2312" w:cs="仿宋_GB2312"/>
          <w:color w:val="000000" w:themeColor="text1"/>
          <w:sz w:val="30"/>
          <w:szCs w:val="30"/>
          <w:lang w:val="zh-CN"/>
          <w14:textFill>
            <w14:solidFill>
              <w14:schemeClr w14:val="tx1"/>
            </w14:solidFill>
          </w14:textFill>
        </w:rPr>
        <w:t>（一）一般公共预算财政拨款支出决算总体情况</w:t>
      </w:r>
    </w:p>
    <w:p w14:paraId="6C6D093C">
      <w:pPr>
        <w:spacing w:before="100" w:beforeLines="0" w:after="100" w:afterLines="0"/>
        <w:jc w:val="left"/>
        <w:rPr>
          <w:rFonts w:hint="eastAsia" w:ascii="仿宋_GB2312" w:hAnsi="仿宋_GB2312" w:eastAsia="仿宋_GB2312" w:cs="仿宋_GB2312"/>
          <w:color w:val="000000" w:themeColor="text1"/>
          <w:sz w:val="30"/>
          <w:szCs w:val="30"/>
          <w:lang w:val="zh-CN"/>
          <w14:textFill>
            <w14:solidFill>
              <w14:schemeClr w14:val="tx1"/>
            </w14:solidFill>
          </w14:textFill>
        </w:rPr>
      </w:pPr>
      <w:r>
        <w:rPr>
          <w:rFonts w:hint="eastAsia" w:ascii="仿宋_GB2312" w:hAnsi="仿宋_GB2312" w:eastAsia="仿宋_GB2312" w:cs="仿宋_GB2312"/>
          <w:color w:val="000000" w:themeColor="text1"/>
          <w:sz w:val="30"/>
          <w:szCs w:val="30"/>
          <w:lang w:val="zh-CN"/>
          <w14:textFill>
            <w14:solidFill>
              <w14:schemeClr w14:val="tx1"/>
            </w14:solidFill>
          </w14:textFill>
        </w:rPr>
        <w:t>2023年度一般公共预算财政拨款支出3705.75万元,较上年决算数增加2290.81万元,增长161.9%。主要原因是</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包括城乡医疗救助资金上解市级部分</w:t>
      </w:r>
      <w:r>
        <w:rPr>
          <w:rFonts w:hint="eastAsia" w:ascii="仿宋_GB2312" w:hAnsi="仿宋_GB2312" w:eastAsia="仿宋_GB2312" w:cs="仿宋_GB2312"/>
          <w:color w:val="000000" w:themeColor="text1"/>
          <w:sz w:val="30"/>
          <w:szCs w:val="30"/>
          <w:lang w:val="zh-CN"/>
          <w14:textFill>
            <w14:solidFill>
              <w14:schemeClr w14:val="tx1"/>
            </w14:solidFill>
          </w14:textFill>
        </w:rPr>
        <w:t>。</w:t>
      </w:r>
    </w:p>
    <w:p w14:paraId="74EFCF4E">
      <w:pPr>
        <w:spacing w:before="100" w:beforeLines="0" w:after="100" w:afterLines="0"/>
        <w:ind w:firstLine="600" w:firstLineChars="200"/>
        <w:jc w:val="left"/>
        <w:rPr>
          <w:rFonts w:hint="eastAsia" w:ascii="仿宋_GB2312" w:hAnsi="仿宋_GB2312" w:eastAsia="仿宋_GB2312" w:cs="仿宋_GB2312"/>
          <w:color w:val="000000" w:themeColor="text1"/>
          <w:sz w:val="30"/>
          <w:szCs w:val="30"/>
          <w:lang w:val="zh-CN"/>
          <w14:textFill>
            <w14:solidFill>
              <w14:schemeClr w14:val="tx1"/>
            </w14:solidFill>
          </w14:textFill>
        </w:rPr>
      </w:pPr>
      <w:r>
        <w:rPr>
          <w:rFonts w:hint="eastAsia" w:ascii="仿宋_GB2312" w:hAnsi="仿宋_GB2312" w:eastAsia="仿宋_GB2312" w:cs="仿宋_GB2312"/>
          <w:color w:val="000000" w:themeColor="text1"/>
          <w:sz w:val="30"/>
          <w:szCs w:val="30"/>
          <w:lang w:val="zh-CN"/>
          <w14:textFill>
            <w14:solidFill>
              <w14:schemeClr w14:val="tx1"/>
            </w14:solidFill>
          </w14:textFill>
        </w:rPr>
        <w:t>（</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二</w:t>
      </w:r>
      <w:r>
        <w:rPr>
          <w:rFonts w:hint="eastAsia" w:ascii="仿宋_GB2312" w:hAnsi="仿宋_GB2312" w:eastAsia="仿宋_GB2312" w:cs="仿宋_GB2312"/>
          <w:color w:val="000000" w:themeColor="text1"/>
          <w:sz w:val="30"/>
          <w:szCs w:val="30"/>
          <w:lang w:val="zh-CN"/>
          <w14:textFill>
            <w14:solidFill>
              <w14:schemeClr w14:val="tx1"/>
            </w14:solidFill>
          </w14:textFill>
        </w:rPr>
        <w:t>）一般公共预算财政拨款支出决算结构情况</w:t>
      </w:r>
    </w:p>
    <w:p w14:paraId="2F087321">
      <w:pPr>
        <w:numPr>
          <w:ilvl w:val="0"/>
          <w:numId w:val="0"/>
        </w:numPr>
        <w:spacing w:before="100" w:beforeLines="0" w:after="100" w:afterLines="0"/>
        <w:ind w:firstLine="600" w:firstLineChars="200"/>
        <w:jc w:val="left"/>
        <w:rPr>
          <w:rFonts w:hint="eastAsia" w:ascii="仿宋_GB2312" w:hAnsi="仿宋_GB2312" w:eastAsia="仿宋_GB2312" w:cs="仿宋_GB2312"/>
          <w:color w:val="000000" w:themeColor="text1"/>
          <w:sz w:val="30"/>
          <w:szCs w:val="30"/>
          <w:lang w:val="zh-CN"/>
          <w14:textFill>
            <w14:solidFill>
              <w14:schemeClr w14:val="tx1"/>
            </w14:solidFill>
          </w14:textFill>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2023年度一般公共预算财政拨款支出</w:t>
      </w:r>
      <w:r>
        <w:rPr>
          <w:rFonts w:hint="eastAsia" w:ascii="仿宋_GB2312" w:hAnsi="仿宋_GB2312" w:eastAsia="仿宋_GB2312" w:cs="仿宋_GB2312"/>
          <w:color w:val="000000" w:themeColor="text1"/>
          <w:sz w:val="30"/>
          <w:szCs w:val="30"/>
          <w:lang w:val="zh-CN"/>
          <w14:textFill>
            <w14:solidFill>
              <w14:schemeClr w14:val="tx1"/>
            </w14:solidFill>
          </w14:textFill>
        </w:rPr>
        <w:t>3705.75万元，主要用于以下方面：一般公共服务支出0.01万元,占0.0%；社会保障和就业支出20.15万元,占0.54%；卫生健康支出3684.17万元,占99.42%；农林水支出1.42万元,占0.04%。</w:t>
      </w:r>
    </w:p>
    <w:p w14:paraId="5C04B808">
      <w:pPr>
        <w:numPr>
          <w:ilvl w:val="0"/>
          <w:numId w:val="0"/>
        </w:numPr>
        <w:spacing w:before="100" w:beforeLines="0" w:after="100" w:afterLines="0"/>
        <w:ind w:firstLine="600" w:firstLineChars="200"/>
        <w:jc w:val="left"/>
        <w:rPr>
          <w:rFonts w:hint="eastAsia" w:ascii="仿宋_GB2312" w:hAnsi="仿宋_GB2312" w:eastAsia="仿宋_GB2312" w:cs="仿宋_GB2312"/>
          <w:color w:val="000000" w:themeColor="text1"/>
          <w:sz w:val="30"/>
          <w:szCs w:val="30"/>
          <w:lang w:val="zh-CN"/>
          <w14:textFill>
            <w14:solidFill>
              <w14:schemeClr w14:val="tx1"/>
            </w14:solidFill>
          </w14:textFill>
        </w:rPr>
      </w:pPr>
      <w:r>
        <w:rPr>
          <w:rFonts w:hint="eastAsia" w:ascii="仿宋_GB2312" w:hAnsi="仿宋_GB2312" w:eastAsia="仿宋_GB2312" w:cs="仿宋_GB2312"/>
          <w:color w:val="000000" w:themeColor="text1"/>
          <w:sz w:val="30"/>
          <w:szCs w:val="30"/>
          <w:lang w:val="zh-CN"/>
          <w14:textFill>
            <w14:solidFill>
              <w14:schemeClr w14:val="tx1"/>
            </w14:solidFill>
          </w14:textFill>
        </w:rPr>
        <w:t>（</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三</w:t>
      </w:r>
      <w:r>
        <w:rPr>
          <w:rFonts w:hint="eastAsia" w:ascii="仿宋_GB2312" w:hAnsi="仿宋_GB2312" w:eastAsia="仿宋_GB2312" w:cs="仿宋_GB2312"/>
          <w:color w:val="000000" w:themeColor="text1"/>
          <w:sz w:val="30"/>
          <w:szCs w:val="30"/>
          <w:lang w:val="zh-CN"/>
          <w14:textFill>
            <w14:solidFill>
              <w14:schemeClr w14:val="tx1"/>
            </w14:solidFill>
          </w14:textFill>
        </w:rPr>
        <w:t>）一般公共预算财政拨款支出决算具体情况。</w:t>
      </w:r>
    </w:p>
    <w:p w14:paraId="1AA4075B">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ind w:leftChars="0" w:firstLine="600" w:firstLineChars="200"/>
        <w:jc w:val="left"/>
        <w:textAlignment w:val="auto"/>
        <w:rPr>
          <w:rFonts w:hint="eastAsia" w:ascii="仿宋_GB2312" w:hAnsi="仿宋_GB2312" w:eastAsia="仿宋_GB2312" w:cs="仿宋_GB2312"/>
          <w:color w:val="000000" w:themeColor="text1"/>
          <w:sz w:val="30"/>
          <w:szCs w:val="30"/>
          <w:lang w:val="zh-CN"/>
          <w14:textFill>
            <w14:solidFill>
              <w14:schemeClr w14:val="tx1"/>
            </w14:solidFill>
          </w14:textFill>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2023年度一般公共预算财政拨款支出年初预算为</w:t>
      </w:r>
      <w:r>
        <w:rPr>
          <w:rFonts w:hint="eastAsia" w:ascii="仿宋_GB2312" w:hAnsi="仿宋_GB2312" w:eastAsia="仿宋_GB2312" w:cs="仿宋_GB2312"/>
          <w:color w:val="000000" w:themeColor="text1"/>
          <w:sz w:val="30"/>
          <w:szCs w:val="30"/>
          <w:lang w:val="zh-CN"/>
          <w14:textFill>
            <w14:solidFill>
              <w14:schemeClr w14:val="tx1"/>
            </w14:solidFill>
          </w14:textFill>
        </w:rPr>
        <w:t>488.33万元,支出决算为3705.75万元,完成年初预算的758.87%。其中：</w:t>
      </w:r>
    </w:p>
    <w:p w14:paraId="28AB0C46">
      <w:pPr>
        <w:spacing w:before="100" w:beforeLines="0" w:after="100" w:afterLines="0"/>
        <w:ind w:firstLine="602" w:firstLineChars="200"/>
        <w:jc w:val="left"/>
        <w:rPr>
          <w:rFonts w:hint="eastAsia" w:ascii="仿宋_GB2312" w:hAnsi="仿宋_GB2312" w:eastAsia="仿宋_GB2312" w:cs="仿宋_GB2312"/>
          <w:color w:val="000000" w:themeColor="text1"/>
          <w:sz w:val="30"/>
          <w:szCs w:val="30"/>
          <w:lang w:val="zh-CN"/>
          <w14:textFill>
            <w14:solidFill>
              <w14:schemeClr w14:val="tx1"/>
            </w14:solidFill>
          </w14:textFill>
        </w:rPr>
      </w:pPr>
      <w:r>
        <w:rPr>
          <w:rFonts w:hint="eastAsia" w:ascii="仿宋_GB2312" w:hAnsi="仿宋_GB2312" w:eastAsia="仿宋_GB2312" w:cs="仿宋_GB2312"/>
          <w:b/>
          <w:color w:val="000000" w:themeColor="text1"/>
          <w:sz w:val="30"/>
          <w:szCs w:val="30"/>
          <w:lang w:val="zh-CN"/>
          <w14:textFill>
            <w14:solidFill>
              <w14:schemeClr w14:val="tx1"/>
            </w14:solidFill>
          </w14:textFill>
        </w:rPr>
        <w:t>1．一般公共服务支出</w:t>
      </w:r>
      <w:r>
        <w:rPr>
          <w:rFonts w:hint="eastAsia" w:ascii="仿宋_GB2312" w:hAnsi="仿宋_GB2312" w:eastAsia="仿宋_GB2312" w:cs="仿宋_GB2312"/>
          <w:color w:val="000000" w:themeColor="text1"/>
          <w:sz w:val="30"/>
          <w:szCs w:val="30"/>
          <w:lang w:val="zh-CN"/>
          <w14:textFill>
            <w14:solidFill>
              <w14:schemeClr w14:val="tx1"/>
            </w14:solidFill>
          </w14:textFill>
        </w:rPr>
        <w:t>年初预算数为0.00万元,支出决算为0.01万元,完成年初预算的%,决算数大于预算数的主要原因是</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妇女两癌保险费用未纳入年初预算</w:t>
      </w:r>
      <w:r>
        <w:rPr>
          <w:rFonts w:hint="eastAsia" w:ascii="仿宋_GB2312" w:hAnsi="仿宋_GB2312" w:eastAsia="仿宋_GB2312" w:cs="仿宋_GB2312"/>
          <w:color w:val="000000" w:themeColor="text1"/>
          <w:sz w:val="30"/>
          <w:szCs w:val="30"/>
          <w:lang w:val="zh-CN"/>
          <w14:textFill>
            <w14:solidFill>
              <w14:schemeClr w14:val="tx1"/>
            </w14:solidFill>
          </w14:textFill>
        </w:rPr>
        <w:t>。</w:t>
      </w:r>
    </w:p>
    <w:p w14:paraId="37F72E46">
      <w:pPr>
        <w:spacing w:before="100" w:beforeLines="0" w:after="100" w:afterLines="0"/>
        <w:ind w:firstLine="602" w:firstLineChars="200"/>
        <w:jc w:val="left"/>
        <w:rPr>
          <w:rFonts w:hint="eastAsia" w:ascii="仿宋_GB2312" w:hAnsi="仿宋_GB2312" w:eastAsia="仿宋_GB2312" w:cs="仿宋_GB2312"/>
          <w:color w:val="000000" w:themeColor="text1"/>
          <w:sz w:val="30"/>
          <w:szCs w:val="30"/>
          <w:lang w:val="zh-CN"/>
          <w14:textFill>
            <w14:solidFill>
              <w14:schemeClr w14:val="tx1"/>
            </w14:solidFill>
          </w14:textFill>
        </w:rPr>
      </w:pPr>
      <w:r>
        <w:rPr>
          <w:rFonts w:hint="eastAsia" w:ascii="仿宋_GB2312" w:hAnsi="仿宋_GB2312" w:eastAsia="仿宋_GB2312" w:cs="仿宋_GB2312"/>
          <w:b/>
          <w:color w:val="000000" w:themeColor="text1"/>
          <w:sz w:val="30"/>
          <w:szCs w:val="30"/>
          <w:lang w:val="en-US" w:eastAsia="zh-CN"/>
          <w14:textFill>
            <w14:solidFill>
              <w14:schemeClr w14:val="tx1"/>
            </w14:solidFill>
          </w14:textFill>
        </w:rPr>
        <w:t>2</w:t>
      </w:r>
      <w:r>
        <w:rPr>
          <w:rFonts w:hint="eastAsia" w:ascii="仿宋_GB2312" w:hAnsi="仿宋_GB2312" w:eastAsia="仿宋_GB2312" w:cs="仿宋_GB2312"/>
          <w:b/>
          <w:color w:val="000000" w:themeColor="text1"/>
          <w:sz w:val="30"/>
          <w:szCs w:val="30"/>
          <w:lang w:val="zh-CN"/>
          <w14:textFill>
            <w14:solidFill>
              <w14:schemeClr w14:val="tx1"/>
            </w14:solidFill>
          </w14:textFill>
        </w:rPr>
        <w:t>．社会保障和就业支出</w:t>
      </w:r>
      <w:r>
        <w:rPr>
          <w:rFonts w:hint="eastAsia" w:ascii="仿宋_GB2312" w:hAnsi="仿宋_GB2312" w:eastAsia="仿宋_GB2312" w:cs="仿宋_GB2312"/>
          <w:color w:val="000000" w:themeColor="text1"/>
          <w:sz w:val="30"/>
          <w:szCs w:val="30"/>
          <w:lang w:val="zh-CN"/>
          <w14:textFill>
            <w14:solidFill>
              <w14:schemeClr w14:val="tx1"/>
            </w14:solidFill>
          </w14:textFill>
        </w:rPr>
        <w:t>年初预算数为35.95万元,支出决算为20.15万元,完成年初预算的56.04%,决算数小于预算数的主要原因是</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12月份职工医疗保险未缴纳</w:t>
      </w:r>
      <w:r>
        <w:rPr>
          <w:rFonts w:hint="eastAsia" w:ascii="仿宋_GB2312" w:hAnsi="仿宋_GB2312" w:eastAsia="仿宋_GB2312" w:cs="仿宋_GB2312"/>
          <w:color w:val="000000" w:themeColor="text1"/>
          <w:sz w:val="30"/>
          <w:szCs w:val="30"/>
          <w:lang w:val="zh-CN"/>
          <w14:textFill>
            <w14:solidFill>
              <w14:schemeClr w14:val="tx1"/>
            </w14:solidFill>
          </w14:textFill>
        </w:rPr>
        <w:t>。</w:t>
      </w:r>
    </w:p>
    <w:p w14:paraId="027D0CE5">
      <w:pPr>
        <w:spacing w:before="100" w:beforeLines="0" w:after="100" w:afterLines="0"/>
        <w:ind w:firstLine="602" w:firstLineChars="200"/>
        <w:jc w:val="left"/>
        <w:rPr>
          <w:rFonts w:hint="eastAsia" w:ascii="仿宋_GB2312" w:hAnsi="仿宋_GB2312" w:eastAsia="仿宋_GB2312" w:cs="仿宋_GB2312"/>
          <w:color w:val="000000" w:themeColor="text1"/>
          <w:sz w:val="30"/>
          <w:szCs w:val="30"/>
          <w:lang w:val="zh-CN"/>
          <w14:textFill>
            <w14:solidFill>
              <w14:schemeClr w14:val="tx1"/>
            </w14:solidFill>
          </w14:textFill>
        </w:rPr>
      </w:pPr>
      <w:r>
        <w:rPr>
          <w:rFonts w:hint="eastAsia" w:ascii="仿宋_GB2312" w:hAnsi="仿宋_GB2312" w:eastAsia="仿宋_GB2312" w:cs="仿宋_GB2312"/>
          <w:b/>
          <w:color w:val="000000" w:themeColor="text1"/>
          <w:sz w:val="30"/>
          <w:szCs w:val="30"/>
          <w:lang w:val="en-US" w:eastAsia="zh-CN"/>
          <w14:textFill>
            <w14:solidFill>
              <w14:schemeClr w14:val="tx1"/>
            </w14:solidFill>
          </w14:textFill>
        </w:rPr>
        <w:t>3</w:t>
      </w:r>
      <w:r>
        <w:rPr>
          <w:rFonts w:hint="eastAsia" w:ascii="仿宋_GB2312" w:hAnsi="仿宋_GB2312" w:eastAsia="仿宋_GB2312" w:cs="仿宋_GB2312"/>
          <w:b/>
          <w:color w:val="000000" w:themeColor="text1"/>
          <w:sz w:val="30"/>
          <w:szCs w:val="30"/>
          <w:lang w:val="zh-CN"/>
          <w14:textFill>
            <w14:solidFill>
              <w14:schemeClr w14:val="tx1"/>
            </w14:solidFill>
          </w14:textFill>
        </w:rPr>
        <w:t>．卫生健康支出</w:t>
      </w:r>
      <w:r>
        <w:rPr>
          <w:rFonts w:hint="eastAsia" w:ascii="仿宋_GB2312" w:hAnsi="仿宋_GB2312" w:eastAsia="仿宋_GB2312" w:cs="仿宋_GB2312"/>
          <w:color w:val="000000" w:themeColor="text1"/>
          <w:sz w:val="30"/>
          <w:szCs w:val="30"/>
          <w:lang w:val="zh-CN"/>
          <w14:textFill>
            <w14:solidFill>
              <w14:schemeClr w14:val="tx1"/>
            </w14:solidFill>
          </w14:textFill>
        </w:rPr>
        <w:t>年初预算数为452.38万元,支出决算为3684.17万元,完成年初预算的814.41%,决算数大于预算数的主要原因是</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城乡医疗救助资金由中央和省级补助，未纳入年初预算。</w:t>
      </w:r>
    </w:p>
    <w:p w14:paraId="29CD3FD8">
      <w:pPr>
        <w:spacing w:before="100" w:beforeLines="0" w:after="100" w:afterLines="0"/>
        <w:ind w:firstLine="602" w:firstLineChars="200"/>
        <w:jc w:val="left"/>
        <w:rPr>
          <w:rFonts w:hint="eastAsia" w:ascii="仿宋_GB2312" w:hAnsi="仿宋_GB2312" w:eastAsia="仿宋_GB2312" w:cs="仿宋_GB2312"/>
          <w:color w:val="000000" w:themeColor="text1"/>
          <w:sz w:val="30"/>
          <w:szCs w:val="30"/>
          <w:lang w:val="zh-CN"/>
          <w14:textFill>
            <w14:solidFill>
              <w14:schemeClr w14:val="tx1"/>
            </w14:solidFill>
          </w14:textFill>
        </w:rPr>
      </w:pPr>
      <w:r>
        <w:rPr>
          <w:rFonts w:hint="eastAsia" w:ascii="仿宋_GB2312" w:hAnsi="仿宋_GB2312" w:eastAsia="仿宋_GB2312" w:cs="仿宋_GB2312"/>
          <w:b/>
          <w:color w:val="000000" w:themeColor="text1"/>
          <w:sz w:val="30"/>
          <w:szCs w:val="30"/>
          <w:lang w:val="en-US" w:eastAsia="zh-CN"/>
          <w14:textFill>
            <w14:solidFill>
              <w14:schemeClr w14:val="tx1"/>
            </w14:solidFill>
          </w14:textFill>
        </w:rPr>
        <w:t>4</w:t>
      </w:r>
      <w:r>
        <w:rPr>
          <w:rFonts w:hint="eastAsia" w:ascii="仿宋_GB2312" w:hAnsi="仿宋_GB2312" w:eastAsia="仿宋_GB2312" w:cs="仿宋_GB2312"/>
          <w:b/>
          <w:color w:val="000000" w:themeColor="text1"/>
          <w:sz w:val="30"/>
          <w:szCs w:val="30"/>
          <w:lang w:val="zh-CN"/>
          <w14:textFill>
            <w14:solidFill>
              <w14:schemeClr w14:val="tx1"/>
            </w14:solidFill>
          </w14:textFill>
        </w:rPr>
        <w:t>．农林水支出</w:t>
      </w:r>
      <w:r>
        <w:rPr>
          <w:rFonts w:hint="eastAsia" w:ascii="仿宋_GB2312" w:hAnsi="仿宋_GB2312" w:eastAsia="仿宋_GB2312" w:cs="仿宋_GB2312"/>
          <w:color w:val="000000" w:themeColor="text1"/>
          <w:sz w:val="30"/>
          <w:szCs w:val="30"/>
          <w:lang w:val="zh-CN"/>
          <w14:textFill>
            <w14:solidFill>
              <w14:schemeClr w14:val="tx1"/>
            </w14:solidFill>
          </w14:textFill>
        </w:rPr>
        <w:t>年初预算数为0.00万元,支出决算为1.42万元,完成年初预算的%,决算数大于预算数的主要原因是</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驻村经费部门不预算</w:t>
      </w:r>
      <w:r>
        <w:rPr>
          <w:rFonts w:hint="eastAsia" w:ascii="仿宋_GB2312" w:hAnsi="仿宋_GB2312" w:eastAsia="仿宋_GB2312" w:cs="仿宋_GB2312"/>
          <w:color w:val="000000" w:themeColor="text1"/>
          <w:sz w:val="30"/>
          <w:szCs w:val="30"/>
          <w:lang w:val="zh-CN"/>
          <w14:textFill>
            <w14:solidFill>
              <w14:schemeClr w14:val="tx1"/>
            </w14:solidFill>
          </w14:textFill>
        </w:rPr>
        <w:t>。</w:t>
      </w:r>
    </w:p>
    <w:p w14:paraId="3CC0B032">
      <w:pPr>
        <w:spacing w:before="100" w:beforeLines="0" w:after="100" w:afterLines="0"/>
        <w:ind w:firstLine="602" w:firstLineChars="200"/>
        <w:jc w:val="left"/>
        <w:rPr>
          <w:rFonts w:hint="eastAsia" w:ascii="仿宋_GB2312" w:hAnsi="仿宋_GB2312" w:eastAsia="仿宋_GB2312" w:cs="仿宋_GB2312"/>
          <w:b/>
          <w:bCs/>
          <w:color w:val="000000" w:themeColor="text1"/>
          <w:sz w:val="30"/>
          <w:szCs w:val="30"/>
          <w:lang w:val="zh-CN" w:eastAsia="zh-CN"/>
          <w14:textFill>
            <w14:solidFill>
              <w14:schemeClr w14:val="tx1"/>
            </w14:solidFill>
          </w14:textFill>
        </w:rPr>
      </w:pPr>
      <w:r>
        <w:rPr>
          <w:rFonts w:hint="eastAsia" w:ascii="仿宋_GB2312" w:hAnsi="仿宋_GB2312" w:eastAsia="仿宋_GB2312" w:cs="仿宋_GB2312"/>
          <w:b/>
          <w:bCs/>
          <w:color w:val="000000" w:themeColor="text1"/>
          <w:sz w:val="30"/>
          <w:szCs w:val="30"/>
          <w:lang w:val="zh-CN" w:eastAsia="zh-CN"/>
          <w14:textFill>
            <w14:solidFill>
              <w14:schemeClr w14:val="tx1"/>
            </w14:solidFill>
          </w14:textFill>
        </w:rPr>
        <w:t>六、一般公共预算财政拨款基本支出决算情况说明</w:t>
      </w:r>
    </w:p>
    <w:p w14:paraId="2C91F86C">
      <w:pPr>
        <w:spacing w:before="100" w:beforeLines="0" w:after="100" w:afterLines="0"/>
        <w:ind w:firstLine="600" w:firstLineChars="20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000000" w:themeColor="text1"/>
          <w:sz w:val="30"/>
          <w:szCs w:val="30"/>
          <w:lang w:val="zh-CN"/>
          <w14:textFill>
            <w14:solidFill>
              <w14:schemeClr w14:val="tx1"/>
            </w14:solidFill>
          </w14:textFill>
        </w:rPr>
        <w:t>2023年度一般公共预算财政拨款基本支出314.75万元。其中：</w:t>
      </w:r>
      <w:r>
        <w:rPr>
          <w:rFonts w:hint="eastAsia" w:ascii="仿宋_GB2312" w:hAnsi="仿宋_GB2312" w:eastAsia="仿宋_GB2312" w:cs="仿宋_GB2312"/>
          <w:b/>
          <w:color w:val="000000" w:themeColor="text1"/>
          <w:sz w:val="30"/>
          <w:szCs w:val="30"/>
          <w:lang w:val="zh-CN"/>
          <w14:textFill>
            <w14:solidFill>
              <w14:schemeClr w14:val="tx1"/>
            </w14:solidFill>
          </w14:textFill>
        </w:rPr>
        <w:t>人员经费</w:t>
      </w:r>
      <w:r>
        <w:rPr>
          <w:rFonts w:hint="eastAsia" w:ascii="仿宋_GB2312" w:hAnsi="仿宋_GB2312" w:eastAsia="仿宋_GB2312" w:cs="仿宋_GB2312"/>
          <w:color w:val="000000" w:themeColor="text1"/>
          <w:sz w:val="30"/>
          <w:szCs w:val="30"/>
          <w:lang w:val="zh-CN"/>
          <w14:textFill>
            <w14:solidFill>
              <w14:schemeClr w14:val="tx1"/>
            </w14:solidFill>
          </w14:textFill>
        </w:rPr>
        <w:t>284.70万元,较上年决算数减少1059.43万元,下降78.82%,主要原因是</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上年的人员经费中包括城乡医疗救助补助资金，</w:t>
      </w:r>
      <w:r>
        <w:rPr>
          <w:rFonts w:hint="eastAsia" w:ascii="仿宋_GB2312" w:hAnsi="仿宋_GB2312" w:eastAsia="仿宋_GB2312" w:cs="仿宋_GB2312"/>
          <w:color w:val="000000" w:themeColor="text1"/>
          <w:sz w:val="30"/>
          <w:szCs w:val="30"/>
          <w:lang w:val="zh-CN"/>
          <w14:textFill>
            <w14:solidFill>
              <w14:schemeClr w14:val="tx1"/>
            </w14:solidFill>
          </w14:textFill>
        </w:rPr>
        <w:t>人员经费用途主要包括基本工资、津贴补贴、奖金、社会保障缴费</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等</w:t>
      </w:r>
      <w:r>
        <w:rPr>
          <w:rFonts w:hint="eastAsia" w:ascii="仿宋_GB2312" w:hAnsi="仿宋_GB2312" w:eastAsia="仿宋_GB2312" w:cs="仿宋_GB2312"/>
          <w:color w:val="000000" w:themeColor="text1"/>
          <w:sz w:val="30"/>
          <w:szCs w:val="30"/>
          <w:lang w:val="zh-CN"/>
          <w14:textFill>
            <w14:solidFill>
              <w14:schemeClr w14:val="tx1"/>
            </w14:solidFill>
          </w14:textFill>
        </w:rPr>
        <w:t>。</w:t>
      </w:r>
      <w:r>
        <w:rPr>
          <w:rFonts w:hint="eastAsia" w:ascii="仿宋_GB2312" w:hAnsi="仿宋_GB2312" w:eastAsia="仿宋_GB2312" w:cs="仿宋_GB2312"/>
          <w:b/>
          <w:color w:val="auto"/>
          <w:sz w:val="30"/>
          <w:szCs w:val="30"/>
          <w:lang w:val="zh-CN"/>
        </w:rPr>
        <w:t>公用经费</w:t>
      </w:r>
      <w:r>
        <w:rPr>
          <w:rFonts w:hint="eastAsia" w:ascii="仿宋_GB2312" w:hAnsi="仿宋_GB2312" w:eastAsia="仿宋_GB2312" w:cs="仿宋_GB2312"/>
          <w:color w:val="auto"/>
          <w:sz w:val="30"/>
          <w:szCs w:val="30"/>
          <w:lang w:val="zh-CN"/>
        </w:rPr>
        <w:t>30.04万元,较上年决算数减少40.77万元,下降57.57%,主要原因是办公设备等购置费用减少级落实过紧日子要求，各项开支都压缩减少。公用经费用途主要包括办公费、印刷费、</w:t>
      </w:r>
      <w:r>
        <w:rPr>
          <w:rFonts w:hint="eastAsia" w:ascii="仿宋_GB2312" w:hAnsi="仿宋_GB2312" w:eastAsia="仿宋_GB2312" w:cs="仿宋_GB2312"/>
          <w:color w:val="auto"/>
          <w:sz w:val="30"/>
          <w:szCs w:val="30"/>
          <w:lang w:val="en-US" w:eastAsia="zh-CN"/>
        </w:rPr>
        <w:t>差旅费、电费、水费、邮电费等</w:t>
      </w:r>
      <w:r>
        <w:rPr>
          <w:rFonts w:hint="eastAsia" w:ascii="仿宋_GB2312" w:hAnsi="仿宋_GB2312" w:eastAsia="仿宋_GB2312" w:cs="仿宋_GB2312"/>
          <w:color w:val="auto"/>
          <w:sz w:val="30"/>
          <w:szCs w:val="30"/>
          <w:lang w:val="zh-CN"/>
        </w:rPr>
        <w:t>。</w:t>
      </w:r>
    </w:p>
    <w:p w14:paraId="32A6BD90">
      <w:pPr>
        <w:numPr>
          <w:ilvl w:val="0"/>
          <w:numId w:val="1"/>
        </w:numPr>
        <w:spacing w:before="100" w:beforeLines="0" w:after="100" w:afterLines="0"/>
        <w:ind w:firstLine="602" w:firstLineChars="200"/>
        <w:jc w:val="left"/>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zh-CN" w:eastAsia="zh-CN"/>
        </w:rPr>
        <w:t>政府性基金预算财政拨款收支决算情况说明</w:t>
      </w:r>
    </w:p>
    <w:p w14:paraId="1C322960">
      <w:pPr>
        <w:numPr>
          <w:ilvl w:val="0"/>
          <w:numId w:val="0"/>
        </w:numPr>
        <w:spacing w:before="100" w:beforeLines="0" w:after="100" w:afterLines="0"/>
        <w:ind w:firstLine="600" w:firstLineChars="200"/>
        <w:jc w:val="left"/>
        <w:rPr>
          <w:rFonts w:hint="eastAsia" w:ascii="仿宋_GB2312" w:hAnsi="仿宋_GB2312" w:eastAsia="仿宋_GB2312" w:cs="仿宋_GB2312"/>
          <w:color w:val="FF0000"/>
          <w:sz w:val="30"/>
          <w:szCs w:val="30"/>
          <w:lang w:val="en-US" w:eastAsia="zh-CN"/>
        </w:rPr>
      </w:pPr>
      <w:r>
        <w:rPr>
          <w:rFonts w:hint="eastAsia" w:ascii="仿宋_GB2312" w:hAnsi="仿宋_GB2312" w:eastAsia="仿宋_GB2312" w:cs="仿宋_GB2312"/>
          <w:color w:val="auto"/>
          <w:sz w:val="30"/>
          <w:szCs w:val="30"/>
          <w:lang w:val="zh-CN"/>
        </w:rPr>
        <w:t>2023年度政府性基金预算财政拨款年初结转和结余0.00万元,本年收入400.00万元,本年支出400.00万元,年末结转和结余0.00</w:t>
      </w:r>
      <w:r>
        <w:rPr>
          <w:rFonts w:hint="eastAsia" w:ascii="仿宋_GB2312" w:hAnsi="仿宋_GB2312" w:eastAsia="仿宋_GB2312" w:cs="仿宋_GB2312"/>
          <w:sz w:val="30"/>
          <w:szCs w:val="30"/>
          <w:lang w:val="en-US" w:eastAsia="zh-CN"/>
        </w:rPr>
        <w:t>万元</w:t>
      </w:r>
      <w:r>
        <w:rPr>
          <w:rFonts w:hint="eastAsia" w:ascii="仿宋_GB2312" w:hAnsi="仿宋_GB2312" w:eastAsia="仿宋_GB2312" w:cs="仿宋_GB2312"/>
          <w:color w:val="auto"/>
          <w:sz w:val="30"/>
          <w:szCs w:val="30"/>
          <w:lang w:val="zh-CN"/>
        </w:rPr>
        <w:t>,</w:t>
      </w:r>
      <w:r>
        <w:rPr>
          <w:rFonts w:hint="eastAsia" w:ascii="仿宋_GB2312" w:hAnsi="仿宋_GB2312" w:eastAsia="仿宋_GB2312" w:cs="仿宋_GB2312"/>
          <w:color w:val="auto"/>
          <w:sz w:val="30"/>
          <w:szCs w:val="30"/>
          <w:lang w:val="en-US" w:eastAsia="zh-CN"/>
        </w:rPr>
        <w:t>具体支出为城乡医疗救助资金彩票公益金补助部分。</w:t>
      </w:r>
    </w:p>
    <w:p w14:paraId="28B95F37">
      <w:pPr>
        <w:spacing w:before="100" w:beforeLines="0" w:after="100" w:afterLines="0"/>
        <w:ind w:firstLine="602" w:firstLineChars="200"/>
        <w:jc w:val="left"/>
        <w:rPr>
          <w:rFonts w:hint="eastAsia" w:ascii="仿宋_GB2312" w:hAnsi="仿宋_GB2312" w:eastAsia="仿宋_GB2312" w:cs="仿宋_GB2312"/>
          <w:b/>
          <w:bCs/>
          <w:color w:val="000000" w:themeColor="text1"/>
          <w:sz w:val="30"/>
          <w:szCs w:val="30"/>
          <w:lang w:val="zh-CN" w:eastAsia="zh-CN"/>
          <w14:textFill>
            <w14:solidFill>
              <w14:schemeClr w14:val="tx1"/>
            </w14:solidFill>
          </w14:textFill>
        </w:rPr>
      </w:pPr>
      <w:r>
        <w:rPr>
          <w:rFonts w:hint="eastAsia" w:ascii="仿宋_GB2312" w:hAnsi="仿宋_GB2312" w:eastAsia="仿宋_GB2312" w:cs="仿宋_GB2312"/>
          <w:b/>
          <w:bCs/>
          <w:color w:val="000000" w:themeColor="text1"/>
          <w:sz w:val="30"/>
          <w:szCs w:val="30"/>
          <w:lang w:val="zh-CN" w:eastAsia="zh-CN"/>
          <w14:textFill>
            <w14:solidFill>
              <w14:schemeClr w14:val="tx1"/>
            </w14:solidFill>
          </w14:textFill>
        </w:rPr>
        <w:t>八、国有资本经营预算财政拨款支出情况说明</w:t>
      </w:r>
    </w:p>
    <w:p w14:paraId="2B5E371E">
      <w:pPr>
        <w:spacing w:before="100" w:beforeLines="0" w:after="100" w:afterLines="0"/>
        <w:ind w:firstLine="600" w:firstLineChars="200"/>
        <w:jc w:val="left"/>
        <w:rPr>
          <w:rFonts w:hint="eastAsia" w:ascii="仿宋_GB2312" w:hAnsi="仿宋_GB2312" w:eastAsia="仿宋_GB2312" w:cs="仿宋_GB2312"/>
          <w:color w:val="000000" w:themeColor="text1"/>
          <w:sz w:val="30"/>
          <w:szCs w:val="30"/>
          <w:lang w:val="zh-CN"/>
          <w14:textFill>
            <w14:solidFill>
              <w14:schemeClr w14:val="tx1"/>
            </w14:solidFill>
          </w14:textFill>
        </w:rPr>
      </w:pPr>
      <w:r>
        <w:rPr>
          <w:rFonts w:hint="eastAsia" w:ascii="仿宋_GB2312" w:hAnsi="仿宋_GB2312" w:eastAsia="仿宋_GB2312" w:cs="仿宋_GB2312"/>
          <w:color w:val="000000" w:themeColor="text1"/>
          <w:sz w:val="30"/>
          <w:szCs w:val="30"/>
          <w:lang w:val="zh-CN"/>
          <w14:textFill>
            <w14:solidFill>
              <w14:schemeClr w14:val="tx1"/>
            </w14:solidFill>
          </w14:textFill>
        </w:rPr>
        <w:t>本部门2023年度没有使用国有资本经营预算安排的支出。</w:t>
      </w:r>
    </w:p>
    <w:p w14:paraId="5192031D">
      <w:pPr>
        <w:spacing w:before="100" w:beforeLines="0" w:after="100" w:afterLines="0"/>
        <w:ind w:firstLine="602" w:firstLineChars="200"/>
        <w:jc w:val="left"/>
        <w:rPr>
          <w:rFonts w:hint="eastAsia" w:ascii="仿宋_GB2312" w:hAnsi="仿宋_GB2312" w:eastAsia="仿宋_GB2312" w:cs="仿宋_GB2312"/>
          <w:b/>
          <w:bCs/>
          <w:color w:val="000000" w:themeColor="text1"/>
          <w:sz w:val="30"/>
          <w:szCs w:val="30"/>
          <w:lang w:val="zh-CN" w:eastAsia="zh-CN"/>
          <w14:textFill>
            <w14:solidFill>
              <w14:schemeClr w14:val="tx1"/>
            </w14:solidFill>
          </w14:textFill>
        </w:rPr>
      </w:pPr>
      <w:r>
        <w:rPr>
          <w:rFonts w:hint="eastAsia" w:ascii="仿宋_GB2312" w:hAnsi="仿宋_GB2312" w:eastAsia="仿宋_GB2312" w:cs="仿宋_GB2312"/>
          <w:b/>
          <w:bCs/>
          <w:color w:val="000000" w:themeColor="text1"/>
          <w:sz w:val="30"/>
          <w:szCs w:val="30"/>
          <w:lang w:val="en-US" w:eastAsia="zh-CN"/>
          <w14:textFill>
            <w14:solidFill>
              <w14:schemeClr w14:val="tx1"/>
            </w14:solidFill>
          </w14:textFill>
        </w:rPr>
        <w:t>九</w:t>
      </w:r>
      <w:r>
        <w:rPr>
          <w:rFonts w:hint="eastAsia" w:ascii="仿宋_GB2312" w:hAnsi="仿宋_GB2312" w:eastAsia="仿宋_GB2312" w:cs="仿宋_GB2312"/>
          <w:b/>
          <w:bCs/>
          <w:color w:val="000000" w:themeColor="text1"/>
          <w:sz w:val="30"/>
          <w:szCs w:val="30"/>
          <w:lang w:val="zh-CN" w:eastAsia="zh-CN"/>
          <w14:textFill>
            <w14:solidFill>
              <w14:schemeClr w14:val="tx1"/>
            </w14:solidFill>
          </w14:textFill>
        </w:rPr>
        <w:t>、财政拨款“三公”经费支出决算情况说明</w:t>
      </w:r>
    </w:p>
    <w:p w14:paraId="237D76DE">
      <w:pPr>
        <w:spacing w:before="100" w:beforeLines="0" w:after="100" w:afterLines="0"/>
        <w:ind w:firstLine="602" w:firstLineChars="200"/>
        <w:jc w:val="left"/>
        <w:rPr>
          <w:rFonts w:hint="eastAsia" w:ascii="仿宋_GB2312" w:hAnsi="仿宋_GB2312" w:eastAsia="仿宋_GB2312" w:cs="仿宋_GB2312"/>
          <w:color w:val="000000" w:themeColor="text1"/>
          <w:sz w:val="30"/>
          <w:szCs w:val="30"/>
          <w:lang w:val="zh-CN"/>
          <w14:textFill>
            <w14:solidFill>
              <w14:schemeClr w14:val="tx1"/>
            </w14:solidFill>
          </w14:textFill>
        </w:rPr>
      </w:pPr>
      <w:r>
        <w:rPr>
          <w:rFonts w:hint="eastAsia" w:ascii="仿宋_GB2312" w:hAnsi="仿宋_GB2312" w:eastAsia="仿宋_GB2312" w:cs="仿宋_GB2312"/>
          <w:b/>
          <w:color w:val="000000" w:themeColor="text1"/>
          <w:sz w:val="30"/>
          <w:szCs w:val="30"/>
          <w:lang w:val="zh-CN"/>
          <w14:textFill>
            <w14:solidFill>
              <w14:schemeClr w14:val="tx1"/>
            </w14:solidFill>
          </w14:textFill>
        </w:rPr>
        <w:t>(一)“三公”经费财政拨款支出总体情况说明</w:t>
      </w:r>
    </w:p>
    <w:p w14:paraId="7F1209C9">
      <w:pPr>
        <w:spacing w:before="100" w:beforeLines="0" w:after="100" w:afterLines="0"/>
        <w:ind w:firstLine="600" w:firstLineChars="200"/>
        <w:jc w:val="left"/>
        <w:rPr>
          <w:rFonts w:hint="eastAsia" w:ascii="仿宋_GB2312" w:hAnsi="仿宋_GB2312" w:eastAsia="仿宋_GB2312" w:cs="仿宋_GB2312"/>
          <w:color w:val="000000" w:themeColor="text1"/>
          <w:sz w:val="30"/>
          <w:szCs w:val="30"/>
          <w:lang w:val="en-US"/>
          <w14:textFill>
            <w14:solidFill>
              <w14:schemeClr w14:val="tx1"/>
            </w14:solidFill>
          </w14:textFill>
        </w:rPr>
      </w:pPr>
      <w:r>
        <w:rPr>
          <w:rFonts w:hint="eastAsia" w:ascii="仿宋_GB2312" w:hAnsi="仿宋_GB2312" w:eastAsia="仿宋_GB2312" w:cs="仿宋_GB2312"/>
          <w:color w:val="000000" w:themeColor="text1"/>
          <w:sz w:val="30"/>
          <w:szCs w:val="30"/>
          <w:lang w:val="zh-CN"/>
          <w14:textFill>
            <w14:solidFill>
              <w14:schemeClr w14:val="tx1"/>
            </w14:solidFill>
          </w14:textFill>
        </w:rPr>
        <w:t>2023年度“三公”经费支出</w:t>
      </w:r>
      <w:r>
        <w:rPr>
          <w:rFonts w:hint="eastAsia" w:ascii="仿宋_GB2312" w:hAnsi="仿宋_GB2312" w:eastAsia="仿宋_GB2312" w:cs="仿宋_GB2312"/>
          <w:color w:val="000000" w:themeColor="text1"/>
          <w:sz w:val="30"/>
          <w:szCs w:val="30"/>
          <w:lang w:val="en-US"/>
          <w14:textFill>
            <w14:solidFill>
              <w14:schemeClr w14:val="tx1"/>
            </w14:solidFill>
          </w14:textFill>
        </w:rPr>
        <w:t>全年</w:t>
      </w:r>
      <w:r>
        <w:rPr>
          <w:rFonts w:hint="eastAsia" w:ascii="仿宋_GB2312" w:hAnsi="仿宋_GB2312" w:eastAsia="仿宋_GB2312" w:cs="仿宋_GB2312"/>
          <w:color w:val="000000" w:themeColor="text1"/>
          <w:sz w:val="30"/>
          <w:szCs w:val="30"/>
          <w:lang w:val="zh-CN"/>
          <w14:textFill>
            <w14:solidFill>
              <w14:schemeClr w14:val="tx1"/>
            </w14:solidFill>
          </w14:textFill>
        </w:rPr>
        <w:t>预算数为0.17万元,支出决算为0.17万元,</w:t>
      </w:r>
      <w:r>
        <w:rPr>
          <w:rFonts w:hint="eastAsia" w:ascii="仿宋_GB2312" w:hAnsi="仿宋_GB2312" w:eastAsia="仿宋_GB2312" w:cs="仿宋_GB2312"/>
          <w:color w:val="000000" w:themeColor="text1"/>
          <w:sz w:val="30"/>
          <w:szCs w:val="30"/>
          <w:lang w:val="en-US"/>
          <w14:textFill>
            <w14:solidFill>
              <w14:schemeClr w14:val="tx1"/>
            </w14:solidFill>
          </w14:textFill>
        </w:rPr>
        <w:t>较上年决算数</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增加0.17</w:t>
      </w:r>
      <w:r>
        <w:rPr>
          <w:rFonts w:hint="eastAsia" w:ascii="仿宋_GB2312" w:hAnsi="仿宋_GB2312" w:eastAsia="仿宋_GB2312" w:cs="仿宋_GB2312"/>
          <w:color w:val="000000" w:themeColor="text1"/>
          <w:sz w:val="30"/>
          <w:szCs w:val="30"/>
          <w:lang w:val="zh-CN"/>
          <w14:textFill>
            <w14:solidFill>
              <w14:schemeClr w14:val="tx1"/>
            </w14:solidFill>
          </w14:textFill>
        </w:rPr>
        <w:t>万元</w:t>
      </w:r>
      <w:r>
        <w:rPr>
          <w:rFonts w:hint="eastAsia" w:ascii="仿宋_GB2312" w:hAnsi="仿宋_GB2312" w:eastAsia="仿宋_GB2312" w:cs="仿宋_GB2312"/>
          <w:color w:val="000000" w:themeColor="text1"/>
          <w:sz w:val="30"/>
          <w:szCs w:val="30"/>
          <w:lang w:val="en-US"/>
          <w14:textFill>
            <w14:solidFill>
              <w14:schemeClr w14:val="tx1"/>
            </w14:solidFill>
          </w14:textFill>
        </w:rPr>
        <w:t>,主要原因是</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本年有上级部门专项检查。</w:t>
      </w:r>
    </w:p>
    <w:p w14:paraId="53DF97F3">
      <w:pPr>
        <w:numPr>
          <w:ilvl w:val="0"/>
          <w:numId w:val="0"/>
        </w:numPr>
        <w:spacing w:before="100" w:beforeLines="0" w:after="100" w:afterLines="0"/>
        <w:ind w:firstLine="602" w:firstLineChars="200"/>
        <w:jc w:val="left"/>
        <w:rPr>
          <w:rFonts w:hint="eastAsia" w:ascii="仿宋_GB2312" w:hAnsi="仿宋_GB2312" w:eastAsia="仿宋_GB2312" w:cs="仿宋_GB2312"/>
          <w:b/>
          <w:color w:val="000000" w:themeColor="text1"/>
          <w:sz w:val="30"/>
          <w:szCs w:val="30"/>
          <w:lang w:val="zh-CN"/>
          <w14:textFill>
            <w14:solidFill>
              <w14:schemeClr w14:val="tx1"/>
            </w14:solidFill>
          </w14:textFill>
        </w:rPr>
      </w:pPr>
      <w:r>
        <w:rPr>
          <w:rFonts w:hint="eastAsia" w:ascii="仿宋_GB2312" w:hAnsi="仿宋_GB2312" w:eastAsia="仿宋_GB2312" w:cs="仿宋_GB2312"/>
          <w:b/>
          <w:color w:val="000000" w:themeColor="text1"/>
          <w:sz w:val="30"/>
          <w:szCs w:val="30"/>
          <w:lang w:val="zh-CN"/>
          <w14:textFill>
            <w14:solidFill>
              <w14:schemeClr w14:val="tx1"/>
            </w14:solidFill>
          </w14:textFill>
        </w:rPr>
        <w:t>（</w:t>
      </w:r>
      <w:r>
        <w:rPr>
          <w:rFonts w:hint="eastAsia" w:ascii="仿宋_GB2312" w:hAnsi="仿宋_GB2312" w:eastAsia="仿宋_GB2312" w:cs="仿宋_GB2312"/>
          <w:b/>
          <w:color w:val="000000" w:themeColor="text1"/>
          <w:sz w:val="30"/>
          <w:szCs w:val="30"/>
          <w:lang w:val="en-US" w:eastAsia="zh-CN"/>
          <w14:textFill>
            <w14:solidFill>
              <w14:schemeClr w14:val="tx1"/>
            </w14:solidFill>
          </w14:textFill>
        </w:rPr>
        <w:t>二</w:t>
      </w:r>
      <w:r>
        <w:rPr>
          <w:rFonts w:hint="eastAsia" w:ascii="仿宋_GB2312" w:hAnsi="仿宋_GB2312" w:eastAsia="仿宋_GB2312" w:cs="仿宋_GB2312"/>
          <w:b/>
          <w:color w:val="000000" w:themeColor="text1"/>
          <w:sz w:val="30"/>
          <w:szCs w:val="30"/>
          <w:lang w:val="zh-CN"/>
          <w14:textFill>
            <w14:solidFill>
              <w14:schemeClr w14:val="tx1"/>
            </w14:solidFill>
          </w14:textFill>
        </w:rPr>
        <w:t>）“三公”经费财政拨款支出决算具体情况说明</w:t>
      </w:r>
    </w:p>
    <w:p w14:paraId="394A09BA">
      <w:pPr>
        <w:spacing w:before="100" w:beforeLines="0" w:after="100" w:afterLines="0"/>
        <w:ind w:firstLine="602" w:firstLineChars="200"/>
        <w:jc w:val="left"/>
        <w:rPr>
          <w:rFonts w:hint="eastAsia" w:ascii="仿宋_GB2312" w:hAnsi="仿宋_GB2312" w:eastAsia="仿宋_GB2312" w:cs="仿宋_GB2312"/>
          <w:color w:val="000000" w:themeColor="text1"/>
          <w:sz w:val="30"/>
          <w:szCs w:val="30"/>
          <w:lang w:val="zh-CN"/>
          <w14:textFill>
            <w14:solidFill>
              <w14:schemeClr w14:val="tx1"/>
            </w14:solidFill>
          </w14:textFill>
        </w:rPr>
      </w:pPr>
      <w:r>
        <w:rPr>
          <w:rFonts w:hint="eastAsia" w:ascii="仿宋_GB2312" w:hAnsi="仿宋_GB2312" w:eastAsia="仿宋_GB2312" w:cs="仿宋_GB2312"/>
          <w:b/>
          <w:color w:val="000000" w:themeColor="text1"/>
          <w:sz w:val="30"/>
          <w:szCs w:val="30"/>
          <w:lang w:val="zh-CN"/>
          <w14:textFill>
            <w14:solidFill>
              <w14:schemeClr w14:val="tx1"/>
            </w14:solidFill>
          </w14:textFill>
        </w:rPr>
        <w:t>1.因公出国(境)费用</w:t>
      </w:r>
      <w:r>
        <w:rPr>
          <w:rFonts w:hint="eastAsia" w:ascii="仿宋_GB2312" w:hAnsi="仿宋_GB2312" w:eastAsia="仿宋_GB2312" w:cs="仿宋_GB2312"/>
          <w:color w:val="000000" w:themeColor="text1"/>
          <w:sz w:val="30"/>
          <w:szCs w:val="30"/>
          <w:lang w:val="en-US"/>
          <w14:textFill>
            <w14:solidFill>
              <w14:schemeClr w14:val="tx1"/>
            </w14:solidFill>
          </w14:textFill>
        </w:rPr>
        <w:t>全年</w:t>
      </w:r>
      <w:r>
        <w:rPr>
          <w:rFonts w:hint="eastAsia" w:ascii="仿宋_GB2312" w:hAnsi="仿宋_GB2312" w:eastAsia="仿宋_GB2312" w:cs="仿宋_GB2312"/>
          <w:color w:val="000000" w:themeColor="text1"/>
          <w:sz w:val="30"/>
          <w:szCs w:val="30"/>
          <w:lang w:val="zh-CN"/>
          <w14:textFill>
            <w14:solidFill>
              <w14:schemeClr w14:val="tx1"/>
            </w14:solidFill>
          </w14:textFill>
        </w:rPr>
        <w:t>预算数为0.00万元,支出决算为0.00万元,</w:t>
      </w:r>
      <w:r>
        <w:rPr>
          <w:rFonts w:hint="eastAsia" w:ascii="仿宋_GB2312" w:hAnsi="仿宋_GB2312" w:eastAsia="仿宋_GB2312" w:cs="仿宋_GB2312"/>
          <w:color w:val="000000" w:themeColor="text1"/>
          <w:sz w:val="30"/>
          <w:szCs w:val="30"/>
          <w:lang w:val="en-US"/>
          <w14:textFill>
            <w14:solidFill>
              <w14:schemeClr w14:val="tx1"/>
            </w14:solidFill>
          </w14:textFill>
        </w:rPr>
        <w:t>较上年决算数</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减少0.0</w:t>
      </w:r>
      <w:r>
        <w:rPr>
          <w:rFonts w:hint="eastAsia" w:ascii="仿宋_GB2312" w:hAnsi="仿宋_GB2312" w:eastAsia="仿宋_GB2312" w:cs="仿宋_GB2312"/>
          <w:color w:val="000000" w:themeColor="text1"/>
          <w:sz w:val="30"/>
          <w:szCs w:val="30"/>
          <w:lang w:val="zh-CN"/>
          <w14:textFill>
            <w14:solidFill>
              <w14:schemeClr w14:val="tx1"/>
            </w14:solidFill>
          </w14:textFill>
        </w:rPr>
        <w:t>万元。</w:t>
      </w:r>
    </w:p>
    <w:p w14:paraId="3BA0CCA0">
      <w:pPr>
        <w:spacing w:before="100" w:beforeLines="0" w:after="100" w:afterLines="0"/>
        <w:ind w:firstLine="602" w:firstLineChars="200"/>
        <w:jc w:val="left"/>
        <w:rPr>
          <w:rFonts w:hint="eastAsia" w:ascii="仿宋_GB2312" w:hAnsi="仿宋_GB2312" w:eastAsia="仿宋_GB2312" w:cs="仿宋_GB2312"/>
          <w:color w:val="000000" w:themeColor="text1"/>
          <w:sz w:val="30"/>
          <w:szCs w:val="30"/>
          <w:lang w:val="zh-CN"/>
          <w14:textFill>
            <w14:solidFill>
              <w14:schemeClr w14:val="tx1"/>
            </w14:solidFill>
          </w14:textFill>
        </w:rPr>
      </w:pPr>
      <w:r>
        <w:rPr>
          <w:rFonts w:hint="eastAsia" w:ascii="仿宋_GB2312" w:hAnsi="仿宋_GB2312" w:eastAsia="仿宋_GB2312" w:cs="仿宋_GB2312"/>
          <w:b/>
          <w:color w:val="000000" w:themeColor="text1"/>
          <w:sz w:val="30"/>
          <w:szCs w:val="30"/>
          <w:lang w:val="zh-CN"/>
          <w14:textFill>
            <w14:solidFill>
              <w14:schemeClr w14:val="tx1"/>
            </w14:solidFill>
          </w14:textFill>
        </w:rPr>
        <w:t>2.公务用车购置及运行维护费</w:t>
      </w:r>
      <w:r>
        <w:rPr>
          <w:rFonts w:hint="eastAsia" w:ascii="仿宋_GB2312" w:hAnsi="仿宋_GB2312" w:eastAsia="仿宋_GB2312" w:cs="仿宋_GB2312"/>
          <w:color w:val="000000" w:themeColor="text1"/>
          <w:sz w:val="30"/>
          <w:szCs w:val="30"/>
          <w:lang w:val="en-US"/>
          <w14:textFill>
            <w14:solidFill>
              <w14:schemeClr w14:val="tx1"/>
            </w14:solidFill>
          </w14:textFill>
        </w:rPr>
        <w:t>全年</w:t>
      </w:r>
      <w:r>
        <w:rPr>
          <w:rFonts w:hint="eastAsia" w:ascii="仿宋_GB2312" w:hAnsi="仿宋_GB2312" w:eastAsia="仿宋_GB2312" w:cs="仿宋_GB2312"/>
          <w:color w:val="000000" w:themeColor="text1"/>
          <w:sz w:val="30"/>
          <w:szCs w:val="30"/>
          <w:lang w:val="zh-CN"/>
          <w14:textFill>
            <w14:solidFill>
              <w14:schemeClr w14:val="tx1"/>
            </w14:solidFill>
          </w14:textFill>
        </w:rPr>
        <w:t>预算数为0.00万元,支出决算为0.00万元,</w:t>
      </w:r>
      <w:r>
        <w:rPr>
          <w:rFonts w:hint="eastAsia" w:ascii="仿宋_GB2312" w:hAnsi="仿宋_GB2312" w:eastAsia="仿宋_GB2312" w:cs="仿宋_GB2312"/>
          <w:color w:val="000000" w:themeColor="text1"/>
          <w:sz w:val="30"/>
          <w:szCs w:val="30"/>
          <w:lang w:val="en-US"/>
          <w14:textFill>
            <w14:solidFill>
              <w14:schemeClr w14:val="tx1"/>
            </w14:solidFill>
          </w14:textFill>
        </w:rPr>
        <w:t>较上年决算数</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减少0.0</w:t>
      </w:r>
      <w:r>
        <w:rPr>
          <w:rFonts w:hint="eastAsia" w:ascii="仿宋_GB2312" w:hAnsi="仿宋_GB2312" w:eastAsia="仿宋_GB2312" w:cs="仿宋_GB2312"/>
          <w:color w:val="000000" w:themeColor="text1"/>
          <w:sz w:val="30"/>
          <w:szCs w:val="30"/>
          <w:lang w:val="zh-CN"/>
          <w14:textFill>
            <w14:solidFill>
              <w14:schemeClr w14:val="tx1"/>
            </w14:solidFill>
          </w14:textFill>
        </w:rPr>
        <w:t>万元。</w:t>
      </w:r>
      <w:r>
        <w:rPr>
          <w:rFonts w:hint="eastAsia" w:ascii="仿宋_GB2312" w:hAnsi="仿宋_GB2312" w:eastAsia="仿宋_GB2312" w:cs="仿宋_GB2312"/>
          <w:b/>
          <w:color w:val="000000" w:themeColor="text1"/>
          <w:sz w:val="30"/>
          <w:szCs w:val="30"/>
          <w:lang w:val="zh-CN"/>
          <w14:textFill>
            <w14:solidFill>
              <w14:schemeClr w14:val="tx1"/>
            </w14:solidFill>
          </w14:textFill>
        </w:rPr>
        <w:t>其中：公务用车购置费</w:t>
      </w:r>
      <w:r>
        <w:rPr>
          <w:rFonts w:hint="eastAsia" w:ascii="仿宋_GB2312" w:hAnsi="仿宋_GB2312" w:eastAsia="仿宋_GB2312" w:cs="仿宋_GB2312"/>
          <w:color w:val="000000" w:themeColor="text1"/>
          <w:sz w:val="30"/>
          <w:szCs w:val="30"/>
          <w:lang w:val="en-US"/>
          <w14:textFill>
            <w14:solidFill>
              <w14:schemeClr w14:val="tx1"/>
            </w14:solidFill>
          </w14:textFill>
        </w:rPr>
        <w:t>全年</w:t>
      </w:r>
      <w:r>
        <w:rPr>
          <w:rFonts w:hint="eastAsia" w:ascii="仿宋_GB2312" w:hAnsi="仿宋_GB2312" w:eastAsia="仿宋_GB2312" w:cs="仿宋_GB2312"/>
          <w:color w:val="000000" w:themeColor="text1"/>
          <w:sz w:val="30"/>
          <w:szCs w:val="30"/>
          <w:lang w:val="zh-CN"/>
          <w14:textFill>
            <w14:solidFill>
              <w14:schemeClr w14:val="tx1"/>
            </w14:solidFill>
          </w14:textFill>
        </w:rPr>
        <w:t>预算数为0.00万元,支出决算为0.00万元,</w:t>
      </w:r>
      <w:r>
        <w:rPr>
          <w:rFonts w:hint="eastAsia" w:ascii="仿宋_GB2312" w:hAnsi="仿宋_GB2312" w:eastAsia="仿宋_GB2312" w:cs="仿宋_GB2312"/>
          <w:color w:val="000000" w:themeColor="text1"/>
          <w:sz w:val="30"/>
          <w:szCs w:val="30"/>
          <w:lang w:val="en-US"/>
          <w14:textFill>
            <w14:solidFill>
              <w14:schemeClr w14:val="tx1"/>
            </w14:solidFill>
          </w14:textFill>
        </w:rPr>
        <w:t>较上年决算数</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减少0.0</w:t>
      </w:r>
      <w:r>
        <w:rPr>
          <w:rFonts w:hint="eastAsia" w:ascii="仿宋_GB2312" w:hAnsi="仿宋_GB2312" w:eastAsia="仿宋_GB2312" w:cs="仿宋_GB2312"/>
          <w:color w:val="000000" w:themeColor="text1"/>
          <w:sz w:val="30"/>
          <w:szCs w:val="30"/>
          <w:lang w:val="zh-CN"/>
          <w14:textFill>
            <w14:solidFill>
              <w14:schemeClr w14:val="tx1"/>
            </w14:solidFill>
          </w14:textFill>
        </w:rPr>
        <w:t>万元。</w:t>
      </w:r>
      <w:r>
        <w:rPr>
          <w:rFonts w:hint="eastAsia" w:ascii="仿宋_GB2312" w:hAnsi="仿宋_GB2312" w:eastAsia="仿宋_GB2312" w:cs="仿宋_GB2312"/>
          <w:b/>
          <w:color w:val="000000" w:themeColor="text1"/>
          <w:sz w:val="30"/>
          <w:szCs w:val="30"/>
          <w:lang w:val="zh-CN"/>
          <w14:textFill>
            <w14:solidFill>
              <w14:schemeClr w14:val="tx1"/>
            </w14:solidFill>
          </w14:textFill>
        </w:rPr>
        <w:t>公务用车运行维护费</w:t>
      </w:r>
      <w:r>
        <w:rPr>
          <w:rFonts w:hint="eastAsia" w:ascii="仿宋_GB2312" w:hAnsi="仿宋_GB2312" w:eastAsia="仿宋_GB2312" w:cs="仿宋_GB2312"/>
          <w:color w:val="000000" w:themeColor="text1"/>
          <w:sz w:val="30"/>
          <w:szCs w:val="30"/>
          <w:lang w:val="en-US"/>
          <w14:textFill>
            <w14:solidFill>
              <w14:schemeClr w14:val="tx1"/>
            </w14:solidFill>
          </w14:textFill>
        </w:rPr>
        <w:t>全年</w:t>
      </w:r>
      <w:r>
        <w:rPr>
          <w:rFonts w:hint="eastAsia" w:ascii="仿宋_GB2312" w:hAnsi="仿宋_GB2312" w:eastAsia="仿宋_GB2312" w:cs="仿宋_GB2312"/>
          <w:color w:val="000000" w:themeColor="text1"/>
          <w:sz w:val="30"/>
          <w:szCs w:val="30"/>
          <w:lang w:val="zh-CN"/>
          <w14:textFill>
            <w14:solidFill>
              <w14:schemeClr w14:val="tx1"/>
            </w14:solidFill>
          </w14:textFill>
        </w:rPr>
        <w:t>预算数为0.00万元,支出决算为0.00万元。</w:t>
      </w:r>
    </w:p>
    <w:p w14:paraId="6CF02D69">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ind w:firstLine="602" w:firstLineChars="200"/>
        <w:jc w:val="left"/>
        <w:textAlignment w:val="auto"/>
        <w:rPr>
          <w:rFonts w:hint="eastAsia" w:ascii="仿宋_GB2312" w:hAnsi="仿宋_GB2312" w:eastAsia="仿宋_GB2312" w:cs="仿宋_GB2312"/>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b/>
          <w:color w:val="000000" w:themeColor="text1"/>
          <w:sz w:val="30"/>
          <w:szCs w:val="30"/>
          <w:lang w:val="en-US" w:eastAsia="zh-CN"/>
          <w14:textFill>
            <w14:solidFill>
              <w14:schemeClr w14:val="tx1"/>
            </w14:solidFill>
          </w14:textFill>
        </w:rPr>
        <w:t>3.</w:t>
      </w:r>
      <w:r>
        <w:rPr>
          <w:rFonts w:hint="eastAsia" w:ascii="仿宋_GB2312" w:hAnsi="仿宋_GB2312" w:eastAsia="仿宋_GB2312" w:cs="仿宋_GB2312"/>
          <w:b/>
          <w:color w:val="000000" w:themeColor="text1"/>
          <w:sz w:val="30"/>
          <w:szCs w:val="30"/>
          <w:lang w:val="zh-CN"/>
          <w14:textFill>
            <w14:solidFill>
              <w14:schemeClr w14:val="tx1"/>
            </w14:solidFill>
          </w14:textFill>
        </w:rPr>
        <w:t>公务接待费</w:t>
      </w:r>
      <w:r>
        <w:rPr>
          <w:rFonts w:hint="eastAsia" w:ascii="仿宋_GB2312" w:hAnsi="仿宋_GB2312" w:eastAsia="仿宋_GB2312" w:cs="仿宋_GB2312"/>
          <w:color w:val="000000" w:themeColor="text1"/>
          <w:sz w:val="30"/>
          <w:szCs w:val="30"/>
          <w:lang w:val="en-US"/>
          <w14:textFill>
            <w14:solidFill>
              <w14:schemeClr w14:val="tx1"/>
            </w14:solidFill>
          </w14:textFill>
        </w:rPr>
        <w:t>全</w:t>
      </w:r>
      <w:r>
        <w:rPr>
          <w:rFonts w:hint="eastAsia" w:ascii="仿宋_GB2312" w:hAnsi="仿宋_GB2312" w:eastAsia="仿宋_GB2312" w:cs="仿宋_GB2312"/>
          <w:color w:val="000000" w:themeColor="text1"/>
          <w:sz w:val="30"/>
          <w:szCs w:val="30"/>
          <w:lang w:val="zh-CN"/>
          <w14:textFill>
            <w14:solidFill>
              <w14:schemeClr w14:val="tx1"/>
            </w14:solidFill>
          </w14:textFill>
        </w:rPr>
        <w:t>年预算数为0.17万元,支出决算为0.17万元,</w:t>
      </w:r>
      <w:r>
        <w:rPr>
          <w:rFonts w:hint="eastAsia" w:ascii="仿宋_GB2312" w:hAnsi="仿宋_GB2312" w:eastAsia="仿宋_GB2312" w:cs="仿宋_GB2312"/>
          <w:color w:val="000000" w:themeColor="text1"/>
          <w:sz w:val="30"/>
          <w:szCs w:val="30"/>
          <w:lang w:val="en-US"/>
          <w14:textFill>
            <w14:solidFill>
              <w14:schemeClr w14:val="tx1"/>
            </w14:solidFill>
          </w14:textFill>
        </w:rPr>
        <w:t>较上年决算数</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增加0.17</w:t>
      </w:r>
      <w:r>
        <w:rPr>
          <w:rFonts w:hint="eastAsia" w:ascii="仿宋_GB2312" w:hAnsi="仿宋_GB2312" w:eastAsia="仿宋_GB2312" w:cs="仿宋_GB2312"/>
          <w:color w:val="000000" w:themeColor="text1"/>
          <w:sz w:val="30"/>
          <w:szCs w:val="30"/>
          <w:lang w:val="zh-CN"/>
          <w14:textFill>
            <w14:solidFill>
              <w14:schemeClr w14:val="tx1"/>
            </w14:solidFill>
          </w14:textFill>
        </w:rPr>
        <w:t>万元</w:t>
      </w:r>
      <w:r>
        <w:rPr>
          <w:rFonts w:hint="eastAsia" w:ascii="仿宋_GB2312" w:hAnsi="仿宋_GB2312" w:eastAsia="仿宋_GB2312" w:cs="仿宋_GB2312"/>
          <w:color w:val="000000" w:themeColor="text1"/>
          <w:sz w:val="30"/>
          <w:szCs w:val="30"/>
          <w:lang w:val="en-US"/>
          <w14:textFill>
            <w14:solidFill>
              <w14:schemeClr w14:val="tx1"/>
            </w14:solidFill>
          </w14:textFill>
        </w:rPr>
        <w:t>,主要原因是</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本年有上级部门专项检查。</w:t>
      </w:r>
      <w:r>
        <w:rPr>
          <w:rFonts w:hint="eastAsia" w:ascii="仿宋_GB2312" w:hAnsi="仿宋_GB2312" w:eastAsia="仿宋_GB2312" w:cs="仿宋_GB2312"/>
          <w:color w:val="000000" w:themeColor="text1"/>
          <w:sz w:val="30"/>
          <w:szCs w:val="30"/>
          <w:lang w:val="zh-CN"/>
          <w14:textFill>
            <w14:solidFill>
              <w14:schemeClr w14:val="tx1"/>
            </w14:solidFill>
          </w14:textFill>
        </w:rPr>
        <w:t>外事接待费支出0.00万元。</w:t>
      </w:r>
    </w:p>
    <w:p w14:paraId="176FD6C3">
      <w:pPr>
        <w:keepNext w:val="0"/>
        <w:keepLines w:val="0"/>
        <w:pageBreakBefore w:val="0"/>
        <w:widowControl/>
        <w:numPr>
          <w:ilvl w:val="0"/>
          <w:numId w:val="0"/>
        </w:numPr>
        <w:kinsoku/>
        <w:wordWrap/>
        <w:overflowPunct/>
        <w:topLinePunct w:val="0"/>
        <w:autoSpaceDE/>
        <w:autoSpaceDN/>
        <w:bidi w:val="0"/>
        <w:adjustRightInd/>
        <w:snapToGrid/>
        <w:spacing w:before="100" w:beforeLines="0" w:after="100" w:afterLines="0"/>
        <w:jc w:val="left"/>
        <w:textAlignment w:val="auto"/>
        <w:rPr>
          <w:rFonts w:hint="eastAsia" w:ascii="仿宋_GB2312" w:hAnsi="仿宋_GB2312" w:eastAsia="仿宋_GB2312" w:cs="仿宋_GB2312"/>
          <w:color w:val="000000" w:themeColor="text1"/>
          <w:sz w:val="30"/>
          <w:szCs w:val="30"/>
          <w:lang w:val="en-US" w:eastAsia="zh-CN"/>
          <w14:textFill>
            <w14:solidFill>
              <w14:schemeClr w14:val="tx1"/>
            </w14:solidFill>
          </w14:textFill>
        </w:rPr>
      </w:pP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其他国内公务接待支出</w:t>
      </w:r>
      <w:r>
        <w:rPr>
          <w:rFonts w:hint="eastAsia" w:ascii="仿宋_GB2312" w:hAnsi="仿宋_GB2312" w:eastAsia="仿宋_GB2312" w:cs="仿宋_GB2312"/>
          <w:color w:val="000000" w:themeColor="text1"/>
          <w:sz w:val="30"/>
          <w:szCs w:val="30"/>
          <w:lang w:val="zh-CN"/>
          <w14:textFill>
            <w14:solidFill>
              <w14:schemeClr w14:val="tx1"/>
            </w14:solidFill>
          </w14:textFill>
        </w:rPr>
        <w:t>0.17万元。</w:t>
      </w:r>
    </w:p>
    <w:p w14:paraId="606CB391">
      <w:pPr>
        <w:numPr>
          <w:ilvl w:val="0"/>
          <w:numId w:val="0"/>
        </w:numPr>
        <w:spacing w:before="100" w:beforeLines="0" w:after="100" w:afterLines="0"/>
        <w:ind w:leftChars="0" w:firstLine="602" w:firstLineChars="200"/>
        <w:jc w:val="left"/>
        <w:rPr>
          <w:rFonts w:hint="eastAsia" w:ascii="仿宋_GB2312" w:hAnsi="仿宋_GB2312" w:eastAsia="仿宋_GB2312" w:cs="仿宋_GB2312"/>
          <w:b/>
          <w:color w:val="000000" w:themeColor="text1"/>
          <w:sz w:val="30"/>
          <w:szCs w:val="30"/>
          <w:lang w:val="zh-CN"/>
          <w14:textFill>
            <w14:solidFill>
              <w14:schemeClr w14:val="tx1"/>
            </w14:solidFill>
          </w14:textFill>
        </w:rPr>
      </w:pPr>
      <w:r>
        <w:rPr>
          <w:rFonts w:hint="eastAsia" w:ascii="仿宋_GB2312" w:hAnsi="仿宋_GB2312" w:eastAsia="仿宋_GB2312" w:cs="仿宋_GB2312"/>
          <w:b/>
          <w:color w:val="000000" w:themeColor="text1"/>
          <w:sz w:val="30"/>
          <w:szCs w:val="30"/>
          <w:lang w:val="zh-CN"/>
          <w14:textFill>
            <w14:solidFill>
              <w14:schemeClr w14:val="tx1"/>
            </w14:solidFill>
          </w14:textFill>
        </w:rPr>
        <w:t>（</w:t>
      </w:r>
      <w:r>
        <w:rPr>
          <w:rFonts w:hint="eastAsia" w:ascii="仿宋_GB2312" w:hAnsi="仿宋_GB2312" w:eastAsia="仿宋_GB2312" w:cs="仿宋_GB2312"/>
          <w:b/>
          <w:color w:val="000000" w:themeColor="text1"/>
          <w:sz w:val="30"/>
          <w:szCs w:val="30"/>
          <w:lang w:val="en-US" w:eastAsia="zh-CN"/>
          <w14:textFill>
            <w14:solidFill>
              <w14:schemeClr w14:val="tx1"/>
            </w14:solidFill>
          </w14:textFill>
        </w:rPr>
        <w:t>三</w:t>
      </w:r>
      <w:r>
        <w:rPr>
          <w:rFonts w:hint="eastAsia" w:ascii="仿宋_GB2312" w:hAnsi="仿宋_GB2312" w:eastAsia="仿宋_GB2312" w:cs="仿宋_GB2312"/>
          <w:b/>
          <w:color w:val="000000" w:themeColor="text1"/>
          <w:sz w:val="30"/>
          <w:szCs w:val="30"/>
          <w:lang w:val="zh-CN"/>
          <w14:textFill>
            <w14:solidFill>
              <w14:schemeClr w14:val="tx1"/>
            </w14:solidFill>
          </w14:textFill>
        </w:rPr>
        <w:t>）“三公”经费财政拨款支出决算实物量情况</w:t>
      </w:r>
    </w:p>
    <w:p w14:paraId="3D6D94EB">
      <w:pPr>
        <w:spacing w:before="100" w:beforeLines="0" w:after="100" w:afterLines="0"/>
        <w:ind w:firstLine="600" w:firstLineChars="200"/>
        <w:jc w:val="left"/>
        <w:rPr>
          <w:rFonts w:hint="eastAsia" w:ascii="仿宋_GB2312" w:hAnsi="仿宋_GB2312" w:eastAsia="仿宋_GB2312" w:cs="仿宋_GB2312"/>
          <w:color w:val="000000" w:themeColor="text1"/>
          <w:sz w:val="30"/>
          <w:szCs w:val="30"/>
          <w:lang w:val="zh-CN"/>
          <w14:textFill>
            <w14:solidFill>
              <w14:schemeClr w14:val="tx1"/>
            </w14:solidFill>
          </w14:textFill>
        </w:rPr>
      </w:pPr>
      <w:r>
        <w:rPr>
          <w:rFonts w:hint="eastAsia" w:ascii="仿宋_GB2312" w:hAnsi="仿宋_GB2312" w:eastAsia="仿宋_GB2312" w:cs="仿宋_GB2312"/>
          <w:color w:val="000000" w:themeColor="text1"/>
          <w:sz w:val="30"/>
          <w:szCs w:val="30"/>
          <w:lang w:val="zh-CN"/>
          <w14:textFill>
            <w14:solidFill>
              <w14:schemeClr w14:val="tx1"/>
            </w14:solidFill>
          </w14:textFill>
        </w:rPr>
        <w:t>2023年度本部门</w:t>
      </w:r>
      <w:r>
        <w:rPr>
          <w:rFonts w:hint="eastAsia" w:ascii="仿宋_GB2312" w:hAnsi="仿宋_GB2312" w:eastAsia="仿宋_GB2312" w:cs="仿宋_GB2312"/>
          <w:b/>
          <w:color w:val="000000" w:themeColor="text1"/>
          <w:sz w:val="30"/>
          <w:szCs w:val="30"/>
          <w:lang w:val="zh-CN"/>
          <w14:textFill>
            <w14:solidFill>
              <w14:schemeClr w14:val="tx1"/>
            </w14:solidFill>
          </w14:textFill>
        </w:rPr>
        <w:t>因公出国(境)</w:t>
      </w:r>
      <w:r>
        <w:rPr>
          <w:rFonts w:hint="eastAsia" w:ascii="仿宋_GB2312" w:hAnsi="仿宋_GB2312" w:eastAsia="仿宋_GB2312" w:cs="仿宋_GB2312"/>
          <w:color w:val="000000" w:themeColor="text1"/>
          <w:sz w:val="30"/>
          <w:szCs w:val="30"/>
          <w:lang w:val="zh-CN"/>
          <w14:textFill>
            <w14:solidFill>
              <w14:schemeClr w14:val="tx1"/>
            </w14:solidFill>
          </w14:textFill>
        </w:rPr>
        <w:t>共计</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0</w:t>
      </w:r>
      <w:r>
        <w:rPr>
          <w:rFonts w:hint="eastAsia" w:ascii="仿宋_GB2312" w:hAnsi="仿宋_GB2312" w:eastAsia="仿宋_GB2312" w:cs="仿宋_GB2312"/>
          <w:color w:val="000000" w:themeColor="text1"/>
          <w:sz w:val="30"/>
          <w:szCs w:val="30"/>
          <w:lang w:val="zh-CN"/>
          <w14:textFill>
            <w14:solidFill>
              <w14:schemeClr w14:val="tx1"/>
            </w14:solidFill>
          </w14:textFill>
        </w:rPr>
        <w:t>个团组,人；</w:t>
      </w:r>
      <w:r>
        <w:rPr>
          <w:rFonts w:hint="eastAsia" w:ascii="仿宋_GB2312" w:hAnsi="仿宋_GB2312" w:eastAsia="仿宋_GB2312" w:cs="仿宋_GB2312"/>
          <w:b/>
          <w:color w:val="000000" w:themeColor="text1"/>
          <w:sz w:val="30"/>
          <w:szCs w:val="30"/>
          <w:lang w:val="zh-CN"/>
          <w14:textFill>
            <w14:solidFill>
              <w14:schemeClr w14:val="tx1"/>
            </w14:solidFill>
          </w14:textFill>
        </w:rPr>
        <w:t>公务用车购置</w:t>
      </w:r>
      <w:r>
        <w:rPr>
          <w:rFonts w:hint="eastAsia" w:ascii="仿宋_GB2312" w:hAnsi="仿宋_GB2312" w:eastAsia="仿宋_GB2312" w:cs="仿宋_GB2312"/>
          <w:b/>
          <w:color w:val="000000" w:themeColor="text1"/>
          <w:sz w:val="30"/>
          <w:szCs w:val="30"/>
          <w:lang w:val="en-US" w:eastAsia="zh-CN"/>
          <w14:textFill>
            <w14:solidFill>
              <w14:schemeClr w14:val="tx1"/>
            </w14:solidFill>
          </w14:textFill>
        </w:rPr>
        <w:t>0</w:t>
      </w:r>
      <w:r>
        <w:rPr>
          <w:rFonts w:hint="eastAsia" w:ascii="仿宋_GB2312" w:hAnsi="仿宋_GB2312" w:eastAsia="仿宋_GB2312" w:cs="仿宋_GB2312"/>
          <w:color w:val="000000" w:themeColor="text1"/>
          <w:sz w:val="30"/>
          <w:szCs w:val="30"/>
          <w:lang w:val="zh-CN"/>
          <w14:textFill>
            <w14:solidFill>
              <w14:schemeClr w14:val="tx1"/>
            </w14:solidFill>
          </w14:textFill>
        </w:rPr>
        <w:t>辆,</w:t>
      </w:r>
      <w:r>
        <w:rPr>
          <w:rFonts w:hint="eastAsia" w:ascii="仿宋_GB2312" w:hAnsi="仿宋_GB2312" w:eastAsia="仿宋_GB2312" w:cs="仿宋_GB2312"/>
          <w:b/>
          <w:color w:val="000000" w:themeColor="text1"/>
          <w:sz w:val="30"/>
          <w:szCs w:val="30"/>
          <w:lang w:val="zh-CN"/>
          <w14:textFill>
            <w14:solidFill>
              <w14:schemeClr w14:val="tx1"/>
            </w14:solidFill>
          </w14:textFill>
        </w:rPr>
        <w:t>公务用车保有量</w:t>
      </w:r>
      <w:r>
        <w:rPr>
          <w:rFonts w:hint="eastAsia" w:ascii="仿宋_GB2312" w:hAnsi="仿宋_GB2312" w:eastAsia="仿宋_GB2312" w:cs="仿宋_GB2312"/>
          <w:color w:val="000000" w:themeColor="text1"/>
          <w:sz w:val="30"/>
          <w:szCs w:val="30"/>
          <w:lang w:val="zh-CN"/>
          <w14:textFill>
            <w14:solidFill>
              <w14:schemeClr w14:val="tx1"/>
            </w14:solidFill>
          </w14:textFill>
        </w:rPr>
        <w:t>为</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0</w:t>
      </w:r>
      <w:r>
        <w:rPr>
          <w:rFonts w:hint="eastAsia" w:ascii="仿宋_GB2312" w:hAnsi="仿宋_GB2312" w:eastAsia="仿宋_GB2312" w:cs="仿宋_GB2312"/>
          <w:color w:val="000000" w:themeColor="text1"/>
          <w:sz w:val="30"/>
          <w:szCs w:val="30"/>
          <w:lang w:val="zh-CN"/>
          <w14:textFill>
            <w14:solidFill>
              <w14:schemeClr w14:val="tx1"/>
            </w14:solidFill>
          </w14:textFill>
        </w:rPr>
        <w:t>辆；</w:t>
      </w:r>
      <w:r>
        <w:rPr>
          <w:rFonts w:hint="eastAsia" w:ascii="仿宋_GB2312" w:hAnsi="仿宋_GB2312" w:eastAsia="仿宋_GB2312" w:cs="仿宋_GB2312"/>
          <w:b/>
          <w:color w:val="000000" w:themeColor="text1"/>
          <w:sz w:val="30"/>
          <w:szCs w:val="30"/>
          <w:lang w:val="zh-CN"/>
          <w14:textFill>
            <w14:solidFill>
              <w14:schemeClr w14:val="tx1"/>
            </w14:solidFill>
          </w14:textFill>
        </w:rPr>
        <w:t>国内公务接待</w:t>
      </w:r>
      <w:r>
        <w:rPr>
          <w:rFonts w:hint="eastAsia" w:ascii="仿宋_GB2312" w:hAnsi="仿宋_GB2312" w:eastAsia="仿宋_GB2312" w:cs="仿宋_GB2312"/>
          <w:color w:val="000000" w:themeColor="text1"/>
          <w:sz w:val="30"/>
          <w:szCs w:val="30"/>
          <w:lang w:val="zh-CN"/>
          <w14:textFill>
            <w14:solidFill>
              <w14:schemeClr w14:val="tx1"/>
            </w14:solidFill>
          </w14:textFill>
        </w:rPr>
        <w:t>2批次33人,其中：</w:t>
      </w:r>
      <w:r>
        <w:rPr>
          <w:rFonts w:hint="eastAsia" w:ascii="仿宋_GB2312" w:hAnsi="仿宋_GB2312" w:eastAsia="仿宋_GB2312" w:cs="仿宋_GB2312"/>
          <w:b/>
          <w:color w:val="000000" w:themeColor="text1"/>
          <w:sz w:val="30"/>
          <w:szCs w:val="30"/>
          <w:lang w:val="zh-CN"/>
          <w14:textFill>
            <w14:solidFill>
              <w14:schemeClr w14:val="tx1"/>
            </w14:solidFill>
          </w14:textFill>
        </w:rPr>
        <w:t>外事接待</w:t>
      </w:r>
      <w:r>
        <w:rPr>
          <w:rFonts w:hint="eastAsia" w:ascii="仿宋_GB2312" w:hAnsi="仿宋_GB2312" w:eastAsia="仿宋_GB2312" w:cs="仿宋_GB2312"/>
          <w:b/>
          <w:color w:val="000000" w:themeColor="text1"/>
          <w:sz w:val="30"/>
          <w:szCs w:val="30"/>
          <w:lang w:val="en-US" w:eastAsia="zh-CN"/>
          <w14:textFill>
            <w14:solidFill>
              <w14:schemeClr w14:val="tx1"/>
            </w14:solidFill>
          </w14:textFill>
        </w:rPr>
        <w:t>0</w:t>
      </w:r>
      <w:r>
        <w:rPr>
          <w:rFonts w:hint="eastAsia" w:ascii="仿宋_GB2312" w:hAnsi="仿宋_GB2312" w:eastAsia="仿宋_GB2312" w:cs="仿宋_GB2312"/>
          <w:color w:val="000000" w:themeColor="text1"/>
          <w:sz w:val="30"/>
          <w:szCs w:val="30"/>
          <w:lang w:val="zh-CN"/>
          <w14:textFill>
            <w14:solidFill>
              <w14:schemeClr w14:val="tx1"/>
            </w14:solidFill>
          </w14:textFill>
        </w:rPr>
        <w:t>批次,</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0</w:t>
      </w:r>
      <w:r>
        <w:rPr>
          <w:rFonts w:hint="eastAsia" w:ascii="仿宋_GB2312" w:hAnsi="仿宋_GB2312" w:eastAsia="仿宋_GB2312" w:cs="仿宋_GB2312"/>
          <w:color w:val="000000" w:themeColor="text1"/>
          <w:sz w:val="30"/>
          <w:szCs w:val="30"/>
          <w:lang w:val="zh-CN"/>
          <w14:textFill>
            <w14:solidFill>
              <w14:schemeClr w14:val="tx1"/>
            </w14:solidFill>
          </w14:textFill>
        </w:rPr>
        <w:t>人；</w:t>
      </w:r>
      <w:r>
        <w:rPr>
          <w:rFonts w:hint="eastAsia" w:ascii="仿宋_GB2312" w:hAnsi="仿宋_GB2312" w:eastAsia="仿宋_GB2312" w:cs="仿宋_GB2312"/>
          <w:b/>
          <w:color w:val="000000" w:themeColor="text1"/>
          <w:sz w:val="30"/>
          <w:szCs w:val="30"/>
          <w:lang w:val="zh-CN"/>
          <w14:textFill>
            <w14:solidFill>
              <w14:schemeClr w14:val="tx1"/>
            </w14:solidFill>
          </w14:textFill>
        </w:rPr>
        <w:t>国(境)外公务接待</w:t>
      </w:r>
      <w:r>
        <w:rPr>
          <w:rFonts w:hint="eastAsia" w:ascii="仿宋_GB2312" w:hAnsi="仿宋_GB2312" w:eastAsia="仿宋_GB2312" w:cs="仿宋_GB2312"/>
          <w:b/>
          <w:color w:val="000000" w:themeColor="text1"/>
          <w:sz w:val="30"/>
          <w:szCs w:val="30"/>
          <w:lang w:val="en-US" w:eastAsia="zh-CN"/>
          <w14:textFill>
            <w14:solidFill>
              <w14:schemeClr w14:val="tx1"/>
            </w14:solidFill>
          </w14:textFill>
        </w:rPr>
        <w:t>0</w:t>
      </w:r>
      <w:r>
        <w:rPr>
          <w:rFonts w:hint="eastAsia" w:ascii="仿宋_GB2312" w:hAnsi="仿宋_GB2312" w:eastAsia="仿宋_GB2312" w:cs="仿宋_GB2312"/>
          <w:color w:val="000000" w:themeColor="text1"/>
          <w:sz w:val="30"/>
          <w:szCs w:val="30"/>
          <w:lang w:val="zh-CN"/>
          <w14:textFill>
            <w14:solidFill>
              <w14:schemeClr w14:val="tx1"/>
            </w14:solidFill>
          </w14:textFill>
        </w:rPr>
        <w:t>批次,</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0</w:t>
      </w:r>
      <w:r>
        <w:rPr>
          <w:rFonts w:hint="eastAsia" w:ascii="仿宋_GB2312" w:hAnsi="仿宋_GB2312" w:eastAsia="仿宋_GB2312" w:cs="仿宋_GB2312"/>
          <w:color w:val="000000" w:themeColor="text1"/>
          <w:sz w:val="30"/>
          <w:szCs w:val="30"/>
          <w:lang w:val="zh-CN"/>
          <w14:textFill>
            <w14:solidFill>
              <w14:schemeClr w14:val="tx1"/>
            </w14:solidFill>
          </w14:textFill>
        </w:rPr>
        <w:t>人。</w:t>
      </w:r>
    </w:p>
    <w:p w14:paraId="35646D68">
      <w:pPr>
        <w:spacing w:before="100" w:beforeLines="0" w:after="100" w:afterLines="0"/>
        <w:ind w:firstLine="602" w:firstLineChars="200"/>
        <w:jc w:val="left"/>
        <w:rPr>
          <w:rFonts w:hint="eastAsia" w:ascii="仿宋_GB2312" w:hAnsi="仿宋_GB2312" w:eastAsia="仿宋_GB2312" w:cs="仿宋_GB2312"/>
          <w:b/>
          <w:bCs/>
          <w:color w:val="000000" w:themeColor="text1"/>
          <w:sz w:val="30"/>
          <w:szCs w:val="30"/>
          <w:lang w:val="zh-CN" w:eastAsia="zh-CN"/>
          <w14:textFill>
            <w14:solidFill>
              <w14:schemeClr w14:val="tx1"/>
            </w14:solidFill>
          </w14:textFill>
        </w:rPr>
      </w:pPr>
      <w:r>
        <w:rPr>
          <w:rFonts w:hint="eastAsia" w:ascii="仿宋_GB2312" w:hAnsi="仿宋_GB2312" w:eastAsia="仿宋_GB2312" w:cs="仿宋_GB2312"/>
          <w:b/>
          <w:bCs/>
          <w:color w:val="000000" w:themeColor="text1"/>
          <w:sz w:val="30"/>
          <w:szCs w:val="30"/>
          <w:lang w:val="en-US" w:eastAsia="zh-CN"/>
          <w14:textFill>
            <w14:solidFill>
              <w14:schemeClr w14:val="tx1"/>
            </w14:solidFill>
          </w14:textFill>
        </w:rPr>
        <w:t>十</w:t>
      </w:r>
      <w:r>
        <w:rPr>
          <w:rFonts w:hint="eastAsia" w:ascii="仿宋_GB2312" w:hAnsi="仿宋_GB2312" w:eastAsia="仿宋_GB2312" w:cs="仿宋_GB2312"/>
          <w:b/>
          <w:bCs/>
          <w:color w:val="000000" w:themeColor="text1"/>
          <w:sz w:val="30"/>
          <w:szCs w:val="30"/>
          <w:lang w:val="zh-CN" w:eastAsia="zh-CN"/>
          <w14:textFill>
            <w14:solidFill>
              <w14:schemeClr w14:val="tx1"/>
            </w14:solidFill>
          </w14:textFill>
        </w:rPr>
        <w:t>、机关运行经费支出情况说明</w:t>
      </w:r>
    </w:p>
    <w:p w14:paraId="0CE75EDE">
      <w:pPr>
        <w:spacing w:before="100" w:beforeLines="0" w:after="100" w:afterLines="0"/>
        <w:ind w:firstLine="600" w:firstLineChars="200"/>
        <w:jc w:val="left"/>
        <w:rPr>
          <w:rFonts w:hint="eastAsia" w:ascii="仿宋_GB2312" w:hAnsi="仿宋_GB2312" w:eastAsia="仿宋_GB2312" w:cs="仿宋_GB2312"/>
          <w:color w:val="000000" w:themeColor="text1"/>
          <w:sz w:val="30"/>
          <w:szCs w:val="30"/>
          <w:lang w:val="zh-CN"/>
          <w14:textFill>
            <w14:solidFill>
              <w14:schemeClr w14:val="tx1"/>
            </w14:solidFill>
          </w14:textFill>
        </w:rPr>
      </w:pPr>
      <w:r>
        <w:rPr>
          <w:rFonts w:hint="eastAsia" w:ascii="仿宋_GB2312" w:hAnsi="仿宋_GB2312" w:eastAsia="仿宋_GB2312" w:cs="仿宋_GB2312"/>
          <w:color w:val="000000" w:themeColor="text1"/>
          <w:sz w:val="30"/>
          <w:szCs w:val="30"/>
          <w:lang w:val="zh-CN"/>
          <w14:textFill>
            <w14:solidFill>
              <w14:schemeClr w14:val="tx1"/>
            </w14:solidFill>
          </w14:textFill>
        </w:rPr>
        <w:t>2023年度本部门机关运行经费支出30.04万元,机关运行经费主要用于开支</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办公费、邮电费、电费、水费、印刷费、差旅费等日常公务支出</w:t>
      </w:r>
      <w:r>
        <w:rPr>
          <w:rFonts w:hint="eastAsia" w:ascii="仿宋_GB2312" w:hAnsi="仿宋_GB2312" w:eastAsia="仿宋_GB2312" w:cs="仿宋_GB2312"/>
          <w:color w:val="000000" w:themeColor="text1"/>
          <w:sz w:val="30"/>
          <w:szCs w:val="30"/>
          <w:lang w:val="zh-CN"/>
          <w14:textFill>
            <w14:solidFill>
              <w14:schemeClr w14:val="tx1"/>
            </w14:solidFill>
          </w14:textFill>
        </w:rPr>
        <w:t>。机关运行经费较上年决算数减少40.77万元,下降57.58%,主要原因是办公设施设备购置经费</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减少，同时</w:t>
      </w:r>
      <w:r>
        <w:rPr>
          <w:rFonts w:hint="eastAsia" w:ascii="仿宋_GB2312" w:hAnsi="仿宋_GB2312" w:eastAsia="仿宋_GB2312" w:cs="仿宋_GB2312"/>
          <w:color w:val="000000" w:themeColor="text1"/>
          <w:sz w:val="30"/>
          <w:szCs w:val="30"/>
          <w:lang w:val="zh-CN"/>
          <w14:textFill>
            <w14:solidFill>
              <w14:schemeClr w14:val="tx1"/>
            </w14:solidFill>
          </w14:textFill>
        </w:rPr>
        <w:t>落实过紧日子要求压减</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支出。</w:t>
      </w:r>
    </w:p>
    <w:p w14:paraId="05E80453">
      <w:pPr>
        <w:spacing w:before="100" w:beforeLines="0" w:after="100" w:afterLines="0"/>
        <w:ind w:firstLine="600" w:firstLineChars="200"/>
        <w:jc w:val="left"/>
        <w:rPr>
          <w:rFonts w:hint="eastAsia" w:ascii="仿宋_GB2312" w:hAnsi="仿宋_GB2312" w:eastAsia="仿宋_GB2312" w:cs="仿宋_GB2312"/>
          <w:color w:val="000000" w:themeColor="text1"/>
          <w:sz w:val="30"/>
          <w:szCs w:val="30"/>
          <w:lang w:val="zh-CN"/>
          <w14:textFill>
            <w14:solidFill>
              <w14:schemeClr w14:val="tx1"/>
            </w14:solidFill>
          </w14:textFill>
        </w:rPr>
      </w:pPr>
      <w:r>
        <w:rPr>
          <w:rFonts w:hint="eastAsia" w:ascii="仿宋_GB2312" w:hAnsi="仿宋_GB2312" w:eastAsia="仿宋_GB2312" w:cs="仿宋_GB2312"/>
          <w:color w:val="000000" w:themeColor="text1"/>
          <w:sz w:val="30"/>
          <w:szCs w:val="30"/>
          <w:lang w:val="zh-CN"/>
          <w14:textFill>
            <w14:solidFill>
              <w14:schemeClr w14:val="tx1"/>
            </w14:solidFill>
          </w14:textFill>
        </w:rPr>
        <w:t>本年度会议费支出0.00万元,较上年决算数减少0.0万元。本年度培训费支出0.75万元,较上年决算数增加0.42万元,增长127.27%,主要原因是</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医保业务需要</w:t>
      </w:r>
      <w:r>
        <w:rPr>
          <w:rFonts w:hint="eastAsia" w:ascii="仿宋_GB2312" w:hAnsi="仿宋_GB2312" w:eastAsia="仿宋_GB2312" w:cs="仿宋_GB2312"/>
          <w:color w:val="000000" w:themeColor="text1"/>
          <w:sz w:val="30"/>
          <w:szCs w:val="30"/>
          <w:lang w:val="zh-CN"/>
          <w14:textFill>
            <w14:solidFill>
              <w14:schemeClr w14:val="tx1"/>
            </w14:solidFill>
          </w14:textFill>
        </w:rPr>
        <w:t>。</w:t>
      </w:r>
    </w:p>
    <w:p w14:paraId="1DD739A1">
      <w:pPr>
        <w:spacing w:before="100" w:beforeLines="0" w:after="100" w:afterLines="0"/>
        <w:ind w:firstLine="602" w:firstLineChars="200"/>
        <w:jc w:val="left"/>
        <w:rPr>
          <w:rFonts w:hint="eastAsia" w:ascii="仿宋_GB2312" w:hAnsi="仿宋_GB2312" w:eastAsia="仿宋_GB2312" w:cs="仿宋_GB2312"/>
          <w:b/>
          <w:bCs/>
          <w:color w:val="000000" w:themeColor="text1"/>
          <w:sz w:val="30"/>
          <w:szCs w:val="30"/>
          <w:lang w:val="zh-CN" w:eastAsia="zh-CN"/>
          <w14:textFill>
            <w14:solidFill>
              <w14:schemeClr w14:val="tx1"/>
            </w14:solidFill>
          </w14:textFill>
        </w:rPr>
      </w:pPr>
      <w:r>
        <w:rPr>
          <w:rFonts w:hint="eastAsia" w:ascii="仿宋_GB2312" w:hAnsi="仿宋_GB2312" w:eastAsia="仿宋_GB2312" w:cs="仿宋_GB2312"/>
          <w:b/>
          <w:bCs/>
          <w:color w:val="000000" w:themeColor="text1"/>
          <w:sz w:val="30"/>
          <w:szCs w:val="30"/>
          <w:lang w:val="zh-CN" w:eastAsia="zh-CN"/>
          <w14:textFill>
            <w14:solidFill>
              <w14:schemeClr w14:val="tx1"/>
            </w14:solidFill>
          </w14:textFill>
        </w:rPr>
        <w:t>十一、政府采购支出情况说明</w:t>
      </w:r>
    </w:p>
    <w:p w14:paraId="6C0E4CBE">
      <w:pPr>
        <w:spacing w:before="100" w:beforeLines="0" w:after="100" w:afterLines="0"/>
        <w:ind w:firstLine="600" w:firstLineChars="200"/>
        <w:jc w:val="left"/>
        <w:rPr>
          <w:rFonts w:hint="eastAsia" w:ascii="仿宋_GB2312" w:hAnsi="仿宋_GB2312" w:eastAsia="仿宋_GB2312" w:cs="仿宋_GB2312"/>
          <w:color w:val="000000" w:themeColor="text1"/>
          <w:sz w:val="30"/>
          <w:szCs w:val="30"/>
          <w:lang w:val="zh-CN"/>
          <w14:textFill>
            <w14:solidFill>
              <w14:schemeClr w14:val="tx1"/>
            </w14:solidFill>
          </w14:textFill>
        </w:rPr>
      </w:pPr>
      <w:r>
        <w:rPr>
          <w:rFonts w:hint="eastAsia" w:ascii="仿宋_GB2312" w:hAnsi="仿宋_GB2312" w:eastAsia="仿宋_GB2312" w:cs="仿宋_GB2312"/>
          <w:color w:val="000000" w:themeColor="text1"/>
          <w:sz w:val="30"/>
          <w:szCs w:val="30"/>
          <w:lang w:val="zh-CN"/>
          <w14:textFill>
            <w14:solidFill>
              <w14:schemeClr w14:val="tx1"/>
            </w14:solidFill>
          </w14:textFill>
        </w:rPr>
        <w:t>2023年度本部门政府采购支出合计</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36.2</w:t>
      </w:r>
      <w:r>
        <w:rPr>
          <w:rFonts w:hint="eastAsia" w:ascii="仿宋_GB2312" w:hAnsi="仿宋_GB2312" w:eastAsia="仿宋_GB2312" w:cs="仿宋_GB2312"/>
          <w:color w:val="000000" w:themeColor="text1"/>
          <w:sz w:val="30"/>
          <w:szCs w:val="30"/>
          <w:lang w:val="zh-CN"/>
          <w14:textFill>
            <w14:solidFill>
              <w14:schemeClr w14:val="tx1"/>
            </w14:solidFill>
          </w14:textFill>
        </w:rPr>
        <w:t>万元,其中：政府采购货物支出</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36.2</w:t>
      </w:r>
      <w:r>
        <w:rPr>
          <w:rFonts w:hint="eastAsia" w:ascii="仿宋_GB2312" w:hAnsi="仿宋_GB2312" w:eastAsia="仿宋_GB2312" w:cs="仿宋_GB2312"/>
          <w:color w:val="000000" w:themeColor="text1"/>
          <w:sz w:val="30"/>
          <w:szCs w:val="30"/>
          <w:lang w:val="zh-CN"/>
          <w14:textFill>
            <w14:solidFill>
              <w14:schemeClr w14:val="tx1"/>
            </w14:solidFill>
          </w14:textFill>
        </w:rPr>
        <w:t>万元、政府采购工程支出0.00万元、政府采购服务支出0.00万元。授予中小企业合同金额0.00万元,占政府采购支出总额的%,其中：授予小微企业合同金额</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36.2</w:t>
      </w:r>
      <w:r>
        <w:rPr>
          <w:rFonts w:hint="eastAsia" w:ascii="仿宋_GB2312" w:hAnsi="仿宋_GB2312" w:eastAsia="仿宋_GB2312" w:cs="仿宋_GB2312"/>
          <w:color w:val="000000" w:themeColor="text1"/>
          <w:sz w:val="30"/>
          <w:szCs w:val="30"/>
          <w:lang w:val="zh-CN"/>
          <w14:textFill>
            <w14:solidFill>
              <w14:schemeClr w14:val="tx1"/>
            </w14:solidFill>
          </w14:textFill>
        </w:rPr>
        <w:t>万元,占政府采购支出总额的</w:t>
      </w:r>
      <w:r>
        <w:rPr>
          <w:rFonts w:hint="eastAsia" w:ascii="仿宋_GB2312" w:hAnsi="仿宋_GB2312" w:eastAsia="仿宋_GB2312" w:cs="仿宋_GB2312"/>
          <w:color w:val="000000" w:themeColor="text1"/>
          <w:sz w:val="30"/>
          <w:szCs w:val="30"/>
          <w:lang w:val="en-US" w:eastAsia="zh-CN"/>
          <w14:textFill>
            <w14:solidFill>
              <w14:schemeClr w14:val="tx1"/>
            </w14:solidFill>
          </w14:textFill>
        </w:rPr>
        <w:t>100</w:t>
      </w:r>
      <w:r>
        <w:rPr>
          <w:rFonts w:hint="eastAsia" w:ascii="仿宋_GB2312" w:hAnsi="仿宋_GB2312" w:eastAsia="仿宋_GB2312" w:cs="仿宋_GB2312"/>
          <w:color w:val="000000" w:themeColor="text1"/>
          <w:sz w:val="30"/>
          <w:szCs w:val="30"/>
          <w:lang w:val="zh-CN"/>
          <w14:textFill>
            <w14:solidFill>
              <w14:schemeClr w14:val="tx1"/>
            </w14:solidFill>
          </w14:textFill>
        </w:rPr>
        <w:t>%。</w:t>
      </w:r>
    </w:p>
    <w:p w14:paraId="41BE7DBD">
      <w:pPr>
        <w:spacing w:before="100" w:beforeLines="0" w:after="100" w:afterLines="0"/>
        <w:ind w:firstLine="602" w:firstLineChars="200"/>
        <w:jc w:val="left"/>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en-US" w:eastAsia="zh-CN"/>
        </w:rPr>
        <w:t>十二</w:t>
      </w:r>
      <w:r>
        <w:rPr>
          <w:rFonts w:hint="eastAsia" w:ascii="仿宋_GB2312" w:hAnsi="仿宋_GB2312" w:eastAsia="仿宋_GB2312" w:cs="仿宋_GB2312"/>
          <w:b/>
          <w:bCs/>
          <w:color w:val="auto"/>
          <w:sz w:val="30"/>
          <w:szCs w:val="30"/>
          <w:lang w:val="zh-CN" w:eastAsia="zh-CN"/>
        </w:rPr>
        <w:t>、国有资产占用情况说明</w:t>
      </w:r>
    </w:p>
    <w:p w14:paraId="1D23054F">
      <w:pPr>
        <w:spacing w:before="100" w:beforeLines="0" w:after="100" w:afterLines="0"/>
        <w:ind w:firstLine="600" w:firstLineChars="20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截至2023年12月31日,本部门共有车辆0辆,其中,副部(省)级及以上领导用车0辆、主要领导干部用车0辆、机要通信用车0辆、应急保障用车0辆、执法执勤用车0辆,特种专业技术用车0辆,离退休干部用车0辆,其他用车0辆,其他用车0辆</w:t>
      </w:r>
      <w:r>
        <w:rPr>
          <w:rFonts w:hint="eastAsia" w:ascii="仿宋_GB2312" w:hAnsi="仿宋_GB2312" w:eastAsia="仿宋_GB2312" w:cs="仿宋_GB2312"/>
          <w:color w:val="FF0000"/>
          <w:sz w:val="30"/>
          <w:szCs w:val="30"/>
          <w:lang w:val="zh-CN"/>
        </w:rPr>
        <w:t>。</w:t>
      </w:r>
      <w:r>
        <w:rPr>
          <w:rFonts w:hint="eastAsia" w:ascii="仿宋_GB2312" w:hAnsi="仿宋_GB2312" w:eastAsia="仿宋_GB2312" w:cs="仿宋_GB2312"/>
          <w:color w:val="auto"/>
          <w:sz w:val="30"/>
          <w:szCs w:val="30"/>
          <w:lang w:val="zh-CN"/>
        </w:rPr>
        <w:t>单价100万元(含)以上设备0台(套)。</w:t>
      </w:r>
    </w:p>
    <w:p w14:paraId="7C2CB8D7">
      <w:pPr>
        <w:spacing w:before="100" w:beforeLines="0" w:after="100" w:afterLines="0"/>
        <w:ind w:firstLine="602" w:firstLineChars="200"/>
        <w:jc w:val="left"/>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zh-CN" w:eastAsia="zh-CN"/>
        </w:rPr>
        <w:t>十三、其他需要说明的情况</w:t>
      </w:r>
    </w:p>
    <w:p w14:paraId="579D69EB">
      <w:pPr>
        <w:spacing w:before="100" w:beforeLines="0" w:after="100" w:afterLines="0"/>
        <w:ind w:firstLine="600" w:firstLineChars="200"/>
        <w:jc w:val="left"/>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color w:val="auto"/>
          <w:sz w:val="30"/>
          <w:szCs w:val="30"/>
          <w:lang w:val="zh-CN"/>
        </w:rPr>
        <w:t>由于决算公开表格中金额数值应当保留两位小数，公开数据为四舍五入计算结果，个别数据合计项与分项之和存在小数点后差额，特此说明。</w:t>
      </w:r>
    </w:p>
    <w:p w14:paraId="7CEEA9BE">
      <w:pPr>
        <w:spacing w:before="100" w:beforeLines="0" w:after="100" w:afterLines="0"/>
        <w:jc w:val="center"/>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zh-CN" w:eastAsia="zh-CN"/>
        </w:rPr>
        <w:t>第四部分</w:t>
      </w:r>
      <w:r>
        <w:rPr>
          <w:rFonts w:hint="eastAsia" w:ascii="仿宋_GB2312" w:hAnsi="仿宋_GB2312" w:eastAsia="仿宋_GB2312" w:cs="仿宋_GB2312"/>
          <w:b/>
          <w:bCs/>
          <w:color w:val="auto"/>
          <w:sz w:val="30"/>
          <w:szCs w:val="30"/>
          <w:lang w:val="en-US" w:eastAsia="zh-CN"/>
        </w:rPr>
        <w:t xml:space="preserve">  </w:t>
      </w:r>
      <w:r>
        <w:rPr>
          <w:rFonts w:hint="eastAsia" w:ascii="仿宋_GB2312" w:hAnsi="仿宋_GB2312" w:eastAsia="仿宋_GB2312" w:cs="仿宋_GB2312"/>
          <w:b/>
          <w:bCs/>
          <w:color w:val="auto"/>
          <w:sz w:val="30"/>
          <w:szCs w:val="30"/>
          <w:lang w:val="zh-CN" w:eastAsia="zh-CN"/>
        </w:rPr>
        <w:t>预算绩效情况说明（见附件）</w:t>
      </w:r>
    </w:p>
    <w:p w14:paraId="647C0666">
      <w:pPr>
        <w:spacing w:before="100" w:beforeLines="0" w:after="100" w:afterLines="0"/>
        <w:ind w:firstLine="602" w:firstLineChars="200"/>
        <w:jc w:val="left"/>
        <w:rPr>
          <w:rFonts w:hint="eastAsia" w:ascii="仿宋_GB2312" w:hAnsi="仿宋_GB2312" w:eastAsia="仿宋_GB2312" w:cs="仿宋_GB2312"/>
          <w:color w:val="000000"/>
          <w:kern w:val="0"/>
          <w:sz w:val="30"/>
          <w:szCs w:val="30"/>
          <w:lang w:val="en-US"/>
        </w:rPr>
      </w:pPr>
      <w:r>
        <w:rPr>
          <w:rFonts w:hint="eastAsia" w:ascii="仿宋_GB2312" w:hAnsi="仿宋_GB2312" w:eastAsia="仿宋_GB2312" w:cs="仿宋_GB2312"/>
          <w:b/>
          <w:bCs/>
          <w:color w:val="auto"/>
          <w:sz w:val="30"/>
          <w:szCs w:val="30"/>
          <w:lang w:val="zh-CN" w:eastAsia="zh-CN"/>
        </w:rPr>
        <w:t>一、预算绩效管理工作开展情况</w:t>
      </w:r>
      <w:r>
        <w:rPr>
          <w:rFonts w:hint="eastAsia" w:ascii="仿宋_GB2312" w:hAnsi="仿宋_GB2312" w:eastAsia="仿宋_GB2312" w:cs="仿宋_GB2312"/>
          <w:color w:val="auto"/>
          <w:kern w:val="0"/>
          <w:sz w:val="30"/>
          <w:szCs w:val="30"/>
          <w:lang w:val="en-US"/>
        </w:rPr>
        <w:t>根据预算绩效管理要求,本部门对</w:t>
      </w:r>
      <w:r>
        <w:rPr>
          <w:rFonts w:hint="eastAsia" w:ascii="仿宋_GB2312" w:hAnsi="仿宋_GB2312" w:eastAsia="仿宋_GB2312" w:cs="仿宋_GB2312"/>
          <w:color w:val="auto"/>
          <w:kern w:val="0"/>
          <w:sz w:val="30"/>
          <w:szCs w:val="30"/>
          <w:lang w:val="en-US" w:eastAsia="zh-CN"/>
        </w:rPr>
        <w:t>2023</w:t>
      </w:r>
      <w:r>
        <w:rPr>
          <w:rFonts w:hint="eastAsia" w:ascii="仿宋_GB2312" w:hAnsi="仿宋_GB2312" w:eastAsia="仿宋_GB2312" w:cs="仿宋_GB2312"/>
          <w:color w:val="auto"/>
          <w:kern w:val="0"/>
          <w:sz w:val="30"/>
          <w:szCs w:val="30"/>
          <w:lang w:val="en-US"/>
        </w:rPr>
        <w:t>年度一般公共预算项目支出全面开展绩效自评,其中,一级项目</w:t>
      </w:r>
      <w:r>
        <w:rPr>
          <w:rFonts w:hint="eastAsia" w:ascii="仿宋_GB2312" w:hAnsi="仿宋_GB2312" w:eastAsia="仿宋_GB2312" w:cs="仿宋_GB2312"/>
          <w:color w:val="auto"/>
          <w:kern w:val="0"/>
          <w:sz w:val="30"/>
          <w:szCs w:val="30"/>
          <w:lang w:val="en-US" w:eastAsia="zh-CN"/>
        </w:rPr>
        <w:t>2</w:t>
      </w:r>
      <w:r>
        <w:rPr>
          <w:rFonts w:hint="eastAsia" w:ascii="仿宋_GB2312" w:hAnsi="仿宋_GB2312" w:eastAsia="仿宋_GB2312" w:cs="仿宋_GB2312"/>
          <w:color w:val="auto"/>
          <w:kern w:val="0"/>
          <w:sz w:val="30"/>
          <w:szCs w:val="30"/>
          <w:lang w:val="en-US"/>
        </w:rPr>
        <w:t>个,共涉及资金</w:t>
      </w:r>
      <w:r>
        <w:rPr>
          <w:rFonts w:hint="eastAsia" w:ascii="仿宋_GB2312" w:hAnsi="仿宋_GB2312" w:eastAsia="仿宋_GB2312" w:cs="仿宋_GB2312"/>
          <w:color w:val="auto"/>
          <w:kern w:val="0"/>
          <w:sz w:val="30"/>
          <w:szCs w:val="30"/>
          <w:lang w:val="en-US" w:eastAsia="zh-CN"/>
        </w:rPr>
        <w:t>1070.75万元</w:t>
      </w:r>
      <w:r>
        <w:rPr>
          <w:rFonts w:hint="eastAsia" w:ascii="仿宋_GB2312" w:hAnsi="仿宋_GB2312" w:eastAsia="仿宋_GB2312" w:cs="仿宋_GB2312"/>
          <w:color w:val="auto"/>
          <w:kern w:val="0"/>
          <w:sz w:val="30"/>
          <w:szCs w:val="30"/>
          <w:lang w:val="en-US"/>
        </w:rPr>
        <w:t>,占一般公共预算项目支出总额的</w:t>
      </w:r>
      <w:r>
        <w:rPr>
          <w:rFonts w:hint="eastAsia" w:ascii="仿宋_GB2312" w:hAnsi="仿宋_GB2312" w:eastAsia="仿宋_GB2312" w:cs="仿宋_GB2312"/>
          <w:color w:val="auto"/>
          <w:kern w:val="0"/>
          <w:sz w:val="30"/>
          <w:szCs w:val="30"/>
          <w:lang w:val="en-US" w:eastAsia="zh-CN"/>
        </w:rPr>
        <w:t>28</w:t>
      </w:r>
      <w:r>
        <w:rPr>
          <w:rFonts w:hint="eastAsia" w:ascii="仿宋_GB2312" w:hAnsi="仿宋_GB2312" w:eastAsia="仿宋_GB2312" w:cs="仿宋_GB2312"/>
          <w:color w:val="auto"/>
          <w:kern w:val="0"/>
          <w:sz w:val="30"/>
          <w:szCs w:val="30"/>
          <w:lang w:val="en-US"/>
        </w:rPr>
        <w:t>%。对</w:t>
      </w:r>
      <w:r>
        <w:rPr>
          <w:rFonts w:hint="eastAsia" w:ascii="仿宋_GB2312" w:hAnsi="仿宋_GB2312" w:eastAsia="仿宋_GB2312" w:cs="仿宋_GB2312"/>
          <w:color w:val="auto"/>
          <w:kern w:val="0"/>
          <w:sz w:val="30"/>
          <w:szCs w:val="30"/>
          <w:lang w:val="en-US" w:eastAsia="zh-CN"/>
        </w:rPr>
        <w:t>2023</w:t>
      </w:r>
      <w:r>
        <w:rPr>
          <w:rFonts w:hint="eastAsia" w:ascii="仿宋_GB2312" w:hAnsi="仿宋_GB2312" w:eastAsia="仿宋_GB2312" w:cs="仿宋_GB2312"/>
          <w:color w:val="auto"/>
          <w:kern w:val="0"/>
          <w:sz w:val="30"/>
          <w:szCs w:val="30"/>
          <w:lang w:val="en-US"/>
        </w:rPr>
        <w:t>年度</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lang w:val="en-US"/>
        </w:rPr>
        <w:t>个政府性基金预算项目开展绩效自评,共涉及资金</w:t>
      </w:r>
      <w:r>
        <w:rPr>
          <w:rFonts w:hint="eastAsia" w:ascii="仿宋_GB2312" w:hAnsi="仿宋_GB2312" w:eastAsia="仿宋_GB2312" w:cs="仿宋_GB2312"/>
          <w:color w:val="auto"/>
          <w:kern w:val="0"/>
          <w:sz w:val="30"/>
          <w:szCs w:val="30"/>
          <w:lang w:val="en-US" w:eastAsia="zh-CN"/>
        </w:rPr>
        <w:t>0万元</w:t>
      </w:r>
      <w:r>
        <w:rPr>
          <w:rFonts w:hint="eastAsia" w:ascii="仿宋_GB2312" w:hAnsi="仿宋_GB2312" w:eastAsia="仿宋_GB2312" w:cs="仿宋_GB2312"/>
          <w:color w:val="auto"/>
          <w:kern w:val="0"/>
          <w:sz w:val="30"/>
          <w:szCs w:val="30"/>
          <w:lang w:val="en-US"/>
        </w:rPr>
        <w:t>,占政府性基金预算项目支出总额的</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lang w:val="en-US"/>
        </w:rPr>
        <w:t>%。组织对</w:t>
      </w:r>
      <w:r>
        <w:rPr>
          <w:rFonts w:hint="eastAsia" w:ascii="仿宋_GB2312" w:hAnsi="仿宋_GB2312" w:eastAsia="仿宋_GB2312" w:cs="仿宋_GB2312"/>
          <w:color w:val="auto"/>
          <w:kern w:val="0"/>
          <w:sz w:val="30"/>
          <w:szCs w:val="30"/>
          <w:lang w:val="en-US" w:eastAsia="zh-CN"/>
        </w:rPr>
        <w:t>2023</w:t>
      </w:r>
      <w:r>
        <w:rPr>
          <w:rFonts w:hint="eastAsia" w:ascii="仿宋_GB2312" w:hAnsi="仿宋_GB2312" w:eastAsia="仿宋_GB2312" w:cs="仿宋_GB2312"/>
          <w:color w:val="auto"/>
          <w:kern w:val="0"/>
          <w:sz w:val="30"/>
          <w:szCs w:val="30"/>
          <w:lang w:val="en-US"/>
        </w:rPr>
        <w:t>年度</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lang w:val="en-US"/>
        </w:rPr>
        <w:t>个国有资本经营预算项目开展绩效自评,共涉及资金</w:t>
      </w:r>
      <w:r>
        <w:rPr>
          <w:rFonts w:hint="eastAsia" w:ascii="仿宋_GB2312" w:hAnsi="仿宋_GB2312" w:eastAsia="仿宋_GB2312" w:cs="仿宋_GB2312"/>
          <w:color w:val="auto"/>
          <w:kern w:val="0"/>
          <w:sz w:val="30"/>
          <w:szCs w:val="30"/>
          <w:lang w:val="en-US" w:eastAsia="zh-CN"/>
        </w:rPr>
        <w:t>0万元</w:t>
      </w:r>
      <w:r>
        <w:rPr>
          <w:rFonts w:hint="eastAsia" w:ascii="仿宋_GB2312" w:hAnsi="仿宋_GB2312" w:eastAsia="仿宋_GB2312" w:cs="仿宋_GB2312"/>
          <w:color w:val="auto"/>
          <w:kern w:val="0"/>
          <w:sz w:val="30"/>
          <w:szCs w:val="30"/>
          <w:lang w:val="en-US"/>
        </w:rPr>
        <w:t>,占国有资本经营预算项目支出总额的</w:t>
      </w:r>
      <w:r>
        <w:rPr>
          <w:rFonts w:hint="eastAsia" w:ascii="仿宋_GB2312" w:hAnsi="仿宋_GB2312" w:eastAsia="仿宋_GB2312" w:cs="仿宋_GB2312"/>
          <w:color w:val="auto"/>
          <w:kern w:val="0"/>
          <w:sz w:val="30"/>
          <w:szCs w:val="30"/>
          <w:lang w:val="en-US" w:eastAsia="zh-CN"/>
        </w:rPr>
        <w:t>0</w:t>
      </w:r>
      <w:r>
        <w:rPr>
          <w:rFonts w:hint="eastAsia" w:ascii="仿宋_GB2312" w:hAnsi="仿宋_GB2312" w:eastAsia="仿宋_GB2312" w:cs="仿宋_GB2312"/>
          <w:color w:val="auto"/>
          <w:kern w:val="0"/>
          <w:sz w:val="30"/>
          <w:szCs w:val="30"/>
          <w:lang w:val="en-US"/>
        </w:rPr>
        <w:t>%</w:t>
      </w:r>
      <w:r>
        <w:rPr>
          <w:rFonts w:hint="eastAsia" w:ascii="仿宋_GB2312" w:hAnsi="仿宋_GB2312" w:eastAsia="仿宋_GB2312" w:cs="仿宋_GB2312"/>
          <w:color w:val="000000"/>
          <w:kern w:val="0"/>
          <w:sz w:val="30"/>
          <w:szCs w:val="30"/>
          <w:lang w:val="en-US"/>
        </w:rPr>
        <w:t>。</w:t>
      </w:r>
    </w:p>
    <w:p w14:paraId="1CE1D69C">
      <w:pPr>
        <w:spacing w:before="100" w:beforeLines="0" w:after="100" w:afterLines="0"/>
        <w:ind w:firstLine="602" w:firstLineChars="200"/>
        <w:jc w:val="left"/>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zh-CN" w:eastAsia="zh-CN"/>
        </w:rPr>
        <w:t>二、绩效自评结果</w:t>
      </w:r>
    </w:p>
    <w:p w14:paraId="5D1EBB29">
      <w:pPr>
        <w:keepNext/>
        <w:keepLines/>
        <w:suppressLineNumbers/>
        <w:spacing w:beforeLines="0" w:afterLines="0"/>
        <w:ind w:firstLine="450" w:firstLineChars="150"/>
        <w:jc w:val="both"/>
        <w:rPr>
          <w:rFonts w:hint="eastAsia" w:ascii="仿宋_GB2312" w:hAnsi="仿宋_GB2312" w:eastAsia="仿宋_GB2312" w:cs="仿宋_GB2312"/>
          <w:color w:val="auto"/>
          <w:kern w:val="0"/>
          <w:sz w:val="30"/>
          <w:szCs w:val="30"/>
          <w:highlight w:val="none"/>
          <w:lang w:val="en-US"/>
        </w:rPr>
      </w:pPr>
      <w:r>
        <w:rPr>
          <w:rFonts w:hint="eastAsia" w:ascii="仿宋_GB2312" w:hAnsi="仿宋_GB2312" w:eastAsia="仿宋_GB2312" w:cs="仿宋_GB2312"/>
          <w:color w:val="auto"/>
          <w:kern w:val="0"/>
          <w:sz w:val="30"/>
          <w:szCs w:val="30"/>
          <w:highlight w:val="none"/>
          <w:lang w:val="en-US"/>
        </w:rPr>
        <w:t>我部门在</w:t>
      </w:r>
      <w:r>
        <w:rPr>
          <w:rFonts w:hint="eastAsia" w:ascii="仿宋_GB2312" w:hAnsi="仿宋_GB2312" w:eastAsia="仿宋_GB2312" w:cs="仿宋_GB2312"/>
          <w:color w:val="auto"/>
          <w:kern w:val="0"/>
          <w:sz w:val="30"/>
          <w:szCs w:val="30"/>
          <w:highlight w:val="none"/>
          <w:lang w:val="en-US" w:eastAsia="zh-CN"/>
        </w:rPr>
        <w:t>2023</w:t>
      </w:r>
      <w:r>
        <w:rPr>
          <w:rFonts w:hint="eastAsia" w:ascii="仿宋_GB2312" w:hAnsi="仿宋_GB2312" w:eastAsia="仿宋_GB2312" w:cs="仿宋_GB2312"/>
          <w:color w:val="auto"/>
          <w:kern w:val="0"/>
          <w:sz w:val="30"/>
          <w:szCs w:val="30"/>
          <w:highlight w:val="none"/>
          <w:lang w:val="en-US"/>
        </w:rPr>
        <w:t>年度部门决算中反映</w:t>
      </w:r>
      <w:r>
        <w:rPr>
          <w:rFonts w:hint="eastAsia" w:ascii="仿宋_GB2312" w:hAnsi="仿宋_GB2312" w:eastAsia="仿宋_GB2312" w:cs="仿宋_GB2312"/>
          <w:color w:val="auto"/>
          <w:kern w:val="0"/>
          <w:sz w:val="30"/>
          <w:szCs w:val="30"/>
          <w:highlight w:val="none"/>
          <w:lang w:val="en-US" w:eastAsia="zh-CN"/>
        </w:rPr>
        <w:t>城乡医疗救助资金</w:t>
      </w:r>
      <w:r>
        <w:rPr>
          <w:rFonts w:hint="eastAsia" w:ascii="仿宋_GB2312" w:hAnsi="仿宋_GB2312" w:eastAsia="仿宋_GB2312" w:cs="仿宋_GB2312"/>
          <w:color w:val="auto"/>
          <w:kern w:val="0"/>
          <w:sz w:val="30"/>
          <w:szCs w:val="30"/>
          <w:highlight w:val="none"/>
          <w:lang w:val="en-US"/>
        </w:rPr>
        <w:t>、医保能力提升补助资金</w:t>
      </w:r>
      <w:r>
        <w:rPr>
          <w:rFonts w:hint="eastAsia" w:ascii="仿宋_GB2312" w:hAnsi="仿宋_GB2312" w:eastAsia="仿宋_GB2312" w:cs="仿宋_GB2312"/>
          <w:color w:val="auto"/>
          <w:kern w:val="0"/>
          <w:sz w:val="30"/>
          <w:szCs w:val="30"/>
          <w:highlight w:val="none"/>
          <w:lang w:val="en-US" w:eastAsia="zh-CN"/>
        </w:rPr>
        <w:t>两</w:t>
      </w:r>
      <w:r>
        <w:rPr>
          <w:rFonts w:hint="eastAsia" w:ascii="仿宋_GB2312" w:hAnsi="仿宋_GB2312" w:eastAsia="仿宋_GB2312" w:cs="仿宋_GB2312"/>
          <w:color w:val="auto"/>
          <w:kern w:val="0"/>
          <w:sz w:val="30"/>
          <w:szCs w:val="30"/>
          <w:highlight w:val="none"/>
          <w:lang w:val="en-US"/>
        </w:rPr>
        <w:t>个项目绩效自评结果。</w:t>
      </w:r>
    </w:p>
    <w:p w14:paraId="466A015C">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0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kern w:val="0"/>
          <w:sz w:val="30"/>
          <w:szCs w:val="30"/>
          <w:lang w:val="en-US" w:eastAsia="zh-CN"/>
        </w:rPr>
        <w:t>“</w:t>
      </w:r>
      <w:r>
        <w:rPr>
          <w:rFonts w:hint="eastAsia" w:ascii="仿宋_GB2312" w:hAnsi="仿宋_GB2312" w:eastAsia="仿宋_GB2312" w:cs="仿宋_GB2312"/>
          <w:color w:val="auto"/>
          <w:kern w:val="0"/>
          <w:sz w:val="30"/>
          <w:szCs w:val="30"/>
          <w:highlight w:val="none"/>
          <w:lang w:val="en-US" w:eastAsia="zh-CN"/>
        </w:rPr>
        <w:t>城乡医疗救助资金</w:t>
      </w:r>
      <w:r>
        <w:rPr>
          <w:rFonts w:hint="eastAsia" w:ascii="仿宋_GB2312" w:hAnsi="仿宋_GB2312" w:eastAsia="仿宋_GB2312" w:cs="仿宋_GB2312"/>
          <w:color w:val="auto"/>
          <w:kern w:val="0"/>
          <w:sz w:val="30"/>
          <w:szCs w:val="30"/>
          <w:lang w:val="en-US" w:eastAsia="zh-CN"/>
        </w:rPr>
        <w:t>”</w:t>
      </w:r>
      <w:r>
        <w:rPr>
          <w:rFonts w:hint="eastAsia" w:ascii="仿宋_GB2312" w:hAnsi="仿宋_GB2312" w:eastAsia="仿宋_GB2312" w:cs="仿宋_GB2312"/>
          <w:color w:val="auto"/>
          <w:kern w:val="0"/>
          <w:sz w:val="30"/>
          <w:szCs w:val="30"/>
          <w:lang w:val="en-US"/>
        </w:rPr>
        <w:t>项目绩效自评情况：根据年初设定的绩效目标,项目绩效自评得分为</w:t>
      </w:r>
      <w:r>
        <w:rPr>
          <w:rFonts w:hint="eastAsia" w:ascii="仿宋_GB2312" w:hAnsi="仿宋_GB2312" w:eastAsia="仿宋_GB2312" w:cs="仿宋_GB2312"/>
          <w:color w:val="auto"/>
          <w:kern w:val="0"/>
          <w:sz w:val="30"/>
          <w:szCs w:val="30"/>
          <w:lang w:val="en-US" w:eastAsia="zh-CN"/>
        </w:rPr>
        <w:t>95</w:t>
      </w:r>
      <w:r>
        <w:rPr>
          <w:rFonts w:hint="eastAsia" w:ascii="仿宋_GB2312" w:hAnsi="仿宋_GB2312" w:eastAsia="仿宋_GB2312" w:cs="仿宋_GB2312"/>
          <w:color w:val="auto"/>
          <w:kern w:val="0"/>
          <w:sz w:val="30"/>
          <w:szCs w:val="30"/>
          <w:lang w:val="en-US"/>
        </w:rPr>
        <w:t>分。项目全年预算数为</w:t>
      </w:r>
      <w:r>
        <w:rPr>
          <w:rFonts w:hint="eastAsia" w:ascii="仿宋_GB2312" w:hAnsi="仿宋_GB2312" w:eastAsia="仿宋_GB2312" w:cs="仿宋_GB2312"/>
          <w:color w:val="auto"/>
          <w:sz w:val="32"/>
          <w:szCs w:val="32"/>
          <w:lang w:val="en-US" w:eastAsia="zh-CN"/>
        </w:rPr>
        <w:t>1666</w:t>
      </w:r>
      <w:r>
        <w:rPr>
          <w:rFonts w:hint="eastAsia" w:ascii="仿宋_GB2312" w:hAnsi="仿宋_GB2312" w:eastAsia="仿宋_GB2312" w:cs="仿宋_GB2312"/>
          <w:color w:val="auto"/>
          <w:kern w:val="0"/>
          <w:sz w:val="30"/>
          <w:szCs w:val="30"/>
          <w:lang w:val="en-US" w:eastAsia="zh-CN"/>
        </w:rPr>
        <w:t>万元</w:t>
      </w:r>
      <w:r>
        <w:rPr>
          <w:rFonts w:hint="eastAsia" w:ascii="仿宋_GB2312" w:hAnsi="仿宋_GB2312" w:eastAsia="仿宋_GB2312" w:cs="仿宋_GB2312"/>
          <w:color w:val="auto"/>
          <w:kern w:val="0"/>
          <w:sz w:val="30"/>
          <w:szCs w:val="30"/>
          <w:lang w:val="en-US"/>
        </w:rPr>
        <w:t>,执行数为</w:t>
      </w:r>
      <w:r>
        <w:rPr>
          <w:rFonts w:hint="eastAsia" w:ascii="仿宋_GB2312" w:hAnsi="仿宋_GB2312" w:eastAsia="仿宋_GB2312" w:cs="仿宋_GB2312"/>
          <w:color w:val="auto"/>
          <w:sz w:val="32"/>
          <w:szCs w:val="32"/>
          <w:lang w:val="en-US" w:eastAsia="zh-CN"/>
        </w:rPr>
        <w:t>1048.15</w:t>
      </w:r>
      <w:r>
        <w:rPr>
          <w:rFonts w:hint="eastAsia" w:ascii="仿宋_GB2312" w:hAnsi="仿宋_GB2312" w:eastAsia="仿宋_GB2312" w:cs="仿宋_GB2312"/>
          <w:color w:val="auto"/>
          <w:kern w:val="0"/>
          <w:sz w:val="30"/>
          <w:szCs w:val="30"/>
          <w:lang w:val="en-US" w:eastAsia="zh-CN"/>
        </w:rPr>
        <w:t>万元</w:t>
      </w:r>
      <w:r>
        <w:rPr>
          <w:rFonts w:hint="eastAsia" w:ascii="仿宋_GB2312" w:hAnsi="仿宋_GB2312" w:eastAsia="仿宋_GB2312" w:cs="仿宋_GB2312"/>
          <w:color w:val="auto"/>
          <w:kern w:val="0"/>
          <w:sz w:val="30"/>
          <w:szCs w:val="30"/>
          <w:lang w:val="en-US"/>
        </w:rPr>
        <w:t>,完成预算的</w:t>
      </w:r>
      <w:r>
        <w:rPr>
          <w:rFonts w:hint="eastAsia" w:ascii="仿宋_GB2312" w:hAnsi="仿宋_GB2312" w:eastAsia="仿宋_GB2312" w:cs="仿宋_GB2312"/>
          <w:color w:val="auto"/>
          <w:kern w:val="0"/>
          <w:sz w:val="30"/>
          <w:szCs w:val="30"/>
          <w:lang w:val="en-US" w:eastAsia="zh-CN"/>
        </w:rPr>
        <w:t>63</w:t>
      </w:r>
      <w:r>
        <w:rPr>
          <w:rFonts w:hint="eastAsia" w:ascii="仿宋_GB2312" w:hAnsi="仿宋_GB2312" w:eastAsia="仿宋_GB2312" w:cs="仿宋_GB2312"/>
          <w:color w:val="auto"/>
          <w:kern w:val="0"/>
          <w:sz w:val="30"/>
          <w:szCs w:val="30"/>
          <w:lang w:val="en-US"/>
        </w:rPr>
        <w:t>%。项目绩效目标完成情况：</w:t>
      </w:r>
      <w:r>
        <w:rPr>
          <w:rFonts w:hint="eastAsia" w:ascii="仿宋_GB2312" w:hAnsi="仿宋_GB2312" w:eastAsia="仿宋_GB2312" w:cs="仿宋_GB2312"/>
          <w:b/>
          <w:bCs/>
          <w:color w:val="auto"/>
          <w:kern w:val="0"/>
          <w:sz w:val="30"/>
          <w:szCs w:val="30"/>
          <w:lang w:val="en-US" w:eastAsia="zh-CN"/>
        </w:rPr>
        <w:t>一是</w:t>
      </w:r>
      <w:r>
        <w:rPr>
          <w:rFonts w:hint="eastAsia" w:ascii="楷体" w:hAnsi="楷体" w:eastAsia="楷体" w:cs="楷体"/>
          <w:b/>
          <w:bCs/>
          <w:color w:val="auto"/>
          <w:sz w:val="32"/>
          <w:szCs w:val="32"/>
          <w:lang w:val="en-US" w:eastAsia="zh-CN"/>
        </w:rPr>
        <w:t>产出指标完成情况；</w:t>
      </w:r>
      <w:r>
        <w:rPr>
          <w:rFonts w:hint="eastAsia" w:ascii="仿宋_GB2312" w:hAnsi="仿宋_GB2312" w:eastAsia="仿宋_GB2312" w:cs="仿宋_GB2312"/>
          <w:color w:val="auto"/>
          <w:sz w:val="32"/>
          <w:szCs w:val="32"/>
          <w:lang w:val="en-US" w:eastAsia="zh-CN"/>
        </w:rPr>
        <w:t>2023年度资助低收入人口参保资助，全额资助共999人，34.97万元，定额资助43257人</w:t>
      </w:r>
      <w:r>
        <w:rPr>
          <w:rFonts w:hint="eastAsia" w:ascii="仿宋_GB2312" w:hAnsi="仿宋_GB2312" w:eastAsia="仿宋_GB2312" w:cs="仿宋_GB2312"/>
          <w:sz w:val="32"/>
          <w:szCs w:val="32"/>
          <w:lang w:val="en-US" w:eastAsia="zh-CN"/>
        </w:rPr>
        <w:t>615.97万元；定点医疗机构“一站式”医疗救助9824人469.94万元，乡镇上报依申请医疗救助64人，救助资金69.72万元。</w:t>
      </w:r>
      <w:r>
        <w:rPr>
          <w:rFonts w:hint="eastAsia" w:ascii="仿宋_GB2312" w:hAnsi="仿宋_GB2312" w:eastAsia="仿宋_GB2312" w:cs="仿宋_GB2312"/>
          <w:b/>
          <w:bCs/>
          <w:sz w:val="32"/>
          <w:szCs w:val="32"/>
          <w:lang w:val="en-US" w:eastAsia="zh-CN"/>
        </w:rPr>
        <w:t>二是</w:t>
      </w:r>
      <w:r>
        <w:rPr>
          <w:rFonts w:hint="eastAsia" w:ascii="楷体" w:hAnsi="楷体" w:eastAsia="楷体" w:cs="楷体"/>
          <w:b/>
          <w:bCs/>
          <w:sz w:val="32"/>
          <w:szCs w:val="32"/>
          <w:lang w:val="en-US" w:eastAsia="zh-CN"/>
        </w:rPr>
        <w:t>效益指标完成情况；</w:t>
      </w:r>
      <w:r>
        <w:rPr>
          <w:rFonts w:hint="eastAsia" w:ascii="仿宋_GB2312" w:hAnsi="仿宋_GB2312" w:eastAsia="仿宋_GB2312" w:cs="仿宋_GB2312"/>
          <w:sz w:val="32"/>
          <w:szCs w:val="32"/>
          <w:lang w:val="en-US" w:eastAsia="zh-CN"/>
        </w:rPr>
        <w:t>严格按照《庆阳市健全重特大疾病医疗保险和救助制度实施方案》，精准认定救助对象，实施分层分类救助，加大困难群众和重特大疾病救助力度，从而有效缓解了困难群众的就医负担。医疗救助政策与城乡居民基金医疗保险、大病保险政策相结合，健全完善了医疗保障制度体系和社会救助制度体系。</w:t>
      </w:r>
      <w:r>
        <w:rPr>
          <w:rFonts w:hint="eastAsia" w:ascii="仿宋_GB2312" w:hAnsi="仿宋_GB2312" w:eastAsia="仿宋_GB2312" w:cs="仿宋_GB2312"/>
          <w:b/>
          <w:bCs/>
          <w:sz w:val="32"/>
          <w:szCs w:val="32"/>
          <w:lang w:val="en-US" w:eastAsia="zh-CN"/>
        </w:rPr>
        <w:t>三是</w:t>
      </w:r>
      <w:r>
        <w:rPr>
          <w:rFonts w:hint="eastAsia" w:ascii="楷体" w:hAnsi="楷体" w:eastAsia="楷体" w:cs="楷体"/>
          <w:b/>
          <w:bCs/>
          <w:sz w:val="32"/>
          <w:szCs w:val="32"/>
          <w:lang w:val="en-US" w:eastAsia="zh-CN"/>
        </w:rPr>
        <w:t>满意度指标完成情况；</w:t>
      </w:r>
      <w:r>
        <w:rPr>
          <w:rFonts w:hint="eastAsia" w:ascii="仿宋_GB2312" w:hAnsi="仿宋_GB2312" w:eastAsia="仿宋_GB2312" w:cs="仿宋_GB2312"/>
          <w:sz w:val="32"/>
          <w:szCs w:val="32"/>
          <w:lang w:val="en-US" w:eastAsia="zh-CN"/>
        </w:rPr>
        <w:t>加大政策宣传力度，通过彩页、展板、媒体、微信公众平台等各种行之有效的方式向社会宣传救助政策。同时，优化提升经办服务质量，群众满意度达到90%以上。</w:t>
      </w:r>
    </w:p>
    <w:p w14:paraId="5E701E1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02"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color w:val="auto"/>
          <w:kern w:val="0"/>
          <w:sz w:val="30"/>
          <w:szCs w:val="30"/>
          <w:lang w:val="en-US" w:eastAsia="zh-CN"/>
        </w:rPr>
        <w:t>城乡医疗救助</w:t>
      </w:r>
      <w:r>
        <w:rPr>
          <w:rFonts w:hint="eastAsia" w:ascii="仿宋_GB2312" w:hAnsi="仿宋_GB2312" w:eastAsia="仿宋_GB2312" w:cs="仿宋_GB2312"/>
          <w:b/>
          <w:bCs/>
          <w:color w:val="auto"/>
          <w:kern w:val="0"/>
          <w:sz w:val="30"/>
          <w:szCs w:val="30"/>
          <w:lang w:val="en-US"/>
        </w:rPr>
        <w:t>项目绩效自评情况：</w:t>
      </w:r>
      <w:r>
        <w:rPr>
          <w:rFonts w:hint="eastAsia" w:ascii="仿宋_GB2312" w:hAnsi="仿宋_GB2312" w:eastAsia="仿宋_GB2312" w:cs="仿宋_GB2312"/>
          <w:sz w:val="32"/>
          <w:szCs w:val="32"/>
          <w:lang w:val="en-US" w:eastAsia="zh-CN"/>
        </w:rPr>
        <w:t>通过认真对2023年度医疗救助资金开展绩效自评工作，如期完成了年度绩效目标，最终自评得分为95分，自评结果为“优”。</w:t>
      </w:r>
    </w:p>
    <w:p w14:paraId="2329EED1">
      <w:pPr>
        <w:keepNext w:val="0"/>
        <w:keepLines w:val="0"/>
        <w:pageBreakBefore w:val="0"/>
        <w:widowControl w:val="0"/>
        <w:numPr>
          <w:ilvl w:val="0"/>
          <w:numId w:val="0"/>
        </w:numPr>
        <w:kinsoku/>
        <w:wordWrap/>
        <w:overflowPunct/>
        <w:topLinePunct w:val="0"/>
        <w:autoSpaceDE/>
        <w:autoSpaceDN/>
        <w:bidi w:val="0"/>
        <w:spacing w:line="600" w:lineRule="exact"/>
        <w:ind w:firstLine="600" w:firstLineChars="200"/>
        <w:textAlignment w:val="auto"/>
        <w:rPr>
          <w:rFonts w:hint="eastAsia" w:ascii="仿宋_GB2312" w:hAnsi="仿宋_GB2312" w:eastAsia="仿宋_GB2312" w:cs="仿宋_GB2312"/>
          <w:color w:val="FF0000"/>
          <w:kern w:val="0"/>
          <w:sz w:val="30"/>
          <w:szCs w:val="30"/>
          <w:lang w:val="en-US"/>
        </w:rPr>
      </w:pPr>
      <w:r>
        <w:rPr>
          <w:rFonts w:hint="eastAsia" w:ascii="仿宋_GB2312" w:hAnsi="仿宋_GB2312" w:eastAsia="仿宋_GB2312" w:cs="仿宋_GB2312"/>
          <w:color w:val="auto"/>
          <w:kern w:val="0"/>
          <w:sz w:val="30"/>
          <w:szCs w:val="30"/>
          <w:lang w:val="en-US" w:eastAsia="zh-CN"/>
        </w:rPr>
        <w:t>（二）“</w:t>
      </w:r>
      <w:r>
        <w:rPr>
          <w:rFonts w:hint="eastAsia" w:ascii="仿宋_GB2312" w:hAnsi="仿宋_GB2312" w:eastAsia="仿宋_GB2312" w:cs="仿宋_GB2312"/>
          <w:b/>
          <w:bCs/>
          <w:color w:val="auto"/>
          <w:kern w:val="0"/>
          <w:sz w:val="30"/>
          <w:szCs w:val="30"/>
          <w:lang w:val="en-US"/>
        </w:rPr>
        <w:t>医保能力提升补助资金</w:t>
      </w:r>
      <w:r>
        <w:rPr>
          <w:rFonts w:hint="eastAsia" w:ascii="仿宋_GB2312" w:hAnsi="仿宋_GB2312" w:eastAsia="仿宋_GB2312" w:cs="仿宋_GB2312"/>
          <w:color w:val="auto"/>
          <w:kern w:val="0"/>
          <w:sz w:val="30"/>
          <w:szCs w:val="30"/>
          <w:lang w:val="en-US" w:eastAsia="zh-CN"/>
        </w:rPr>
        <w:t>”项目</w:t>
      </w:r>
      <w:r>
        <w:rPr>
          <w:rFonts w:hint="eastAsia" w:ascii="仿宋_GB2312" w:hAnsi="仿宋_GB2312" w:eastAsia="仿宋_GB2312" w:cs="仿宋_GB2312"/>
          <w:color w:val="auto"/>
          <w:kern w:val="0"/>
          <w:sz w:val="30"/>
          <w:szCs w:val="30"/>
          <w:lang w:val="en-US"/>
        </w:rPr>
        <w:t>绩效自评情况：根据年初设定的绩效目标,项目绩效自评得分为</w:t>
      </w:r>
      <w:r>
        <w:rPr>
          <w:rFonts w:hint="eastAsia" w:ascii="仿宋_GB2312" w:hAnsi="仿宋_GB2312" w:eastAsia="仿宋_GB2312" w:cs="仿宋_GB2312"/>
          <w:color w:val="auto"/>
          <w:kern w:val="0"/>
          <w:sz w:val="30"/>
          <w:szCs w:val="30"/>
          <w:lang w:val="en-US" w:eastAsia="zh-CN"/>
        </w:rPr>
        <w:t>95</w:t>
      </w:r>
      <w:r>
        <w:rPr>
          <w:rFonts w:hint="eastAsia" w:ascii="仿宋_GB2312" w:hAnsi="仿宋_GB2312" w:eastAsia="仿宋_GB2312" w:cs="仿宋_GB2312"/>
          <w:color w:val="auto"/>
          <w:kern w:val="0"/>
          <w:sz w:val="30"/>
          <w:szCs w:val="30"/>
          <w:lang w:val="en-US"/>
        </w:rPr>
        <w:t>分。项目全年预算数为</w:t>
      </w:r>
      <w:r>
        <w:rPr>
          <w:rFonts w:hint="eastAsia" w:ascii="仿宋_GB2312" w:hAnsi="仿宋_GB2312" w:eastAsia="仿宋_GB2312" w:cs="仿宋_GB2312"/>
          <w:color w:val="auto"/>
          <w:kern w:val="0"/>
          <w:sz w:val="30"/>
          <w:szCs w:val="30"/>
          <w:lang w:val="en-US" w:eastAsia="zh-CN"/>
        </w:rPr>
        <w:t>27万元</w:t>
      </w:r>
      <w:r>
        <w:rPr>
          <w:rFonts w:hint="eastAsia" w:ascii="仿宋_GB2312" w:hAnsi="仿宋_GB2312" w:eastAsia="仿宋_GB2312" w:cs="仿宋_GB2312"/>
          <w:color w:val="auto"/>
          <w:kern w:val="0"/>
          <w:sz w:val="30"/>
          <w:szCs w:val="30"/>
          <w:lang w:val="en-US"/>
        </w:rPr>
        <w:t>,执行数为</w:t>
      </w:r>
      <w:r>
        <w:rPr>
          <w:rFonts w:hint="eastAsia" w:ascii="仿宋_GB2312" w:hAnsi="仿宋_GB2312" w:eastAsia="仿宋_GB2312" w:cs="仿宋_GB2312"/>
          <w:color w:val="auto"/>
          <w:kern w:val="0"/>
          <w:sz w:val="30"/>
          <w:szCs w:val="30"/>
          <w:lang w:val="en-US" w:eastAsia="zh-CN"/>
        </w:rPr>
        <w:t>22.6万元</w:t>
      </w:r>
      <w:r>
        <w:rPr>
          <w:rFonts w:hint="eastAsia" w:ascii="仿宋_GB2312" w:hAnsi="仿宋_GB2312" w:eastAsia="仿宋_GB2312" w:cs="仿宋_GB2312"/>
          <w:color w:val="auto"/>
          <w:kern w:val="0"/>
          <w:sz w:val="30"/>
          <w:szCs w:val="30"/>
          <w:lang w:val="en-US"/>
        </w:rPr>
        <w:t>,完成预算的</w:t>
      </w:r>
      <w:r>
        <w:rPr>
          <w:rFonts w:hint="eastAsia" w:ascii="仿宋_GB2312" w:hAnsi="仿宋_GB2312" w:eastAsia="仿宋_GB2312" w:cs="仿宋_GB2312"/>
          <w:color w:val="auto"/>
          <w:kern w:val="0"/>
          <w:sz w:val="30"/>
          <w:szCs w:val="30"/>
          <w:lang w:val="en-US" w:eastAsia="zh-CN"/>
        </w:rPr>
        <w:t>84</w:t>
      </w:r>
      <w:r>
        <w:rPr>
          <w:rFonts w:hint="eastAsia" w:ascii="仿宋_GB2312" w:hAnsi="仿宋_GB2312" w:eastAsia="仿宋_GB2312" w:cs="仿宋_GB2312"/>
          <w:color w:val="auto"/>
          <w:kern w:val="0"/>
          <w:sz w:val="30"/>
          <w:szCs w:val="30"/>
          <w:lang w:val="en-US"/>
        </w:rPr>
        <w:t>%。项目绩效目标完成情况：</w:t>
      </w:r>
      <w:r>
        <w:rPr>
          <w:rFonts w:hint="eastAsia" w:ascii="楷体" w:hAnsi="楷体" w:eastAsia="楷体" w:cs="楷体"/>
          <w:b/>
          <w:bCs/>
          <w:i w:val="0"/>
          <w:iCs w:val="0"/>
          <w:caps w:val="0"/>
          <w:color w:val="auto"/>
          <w:spacing w:val="0"/>
          <w:sz w:val="32"/>
          <w:szCs w:val="32"/>
          <w:lang w:eastAsia="zh-CN"/>
        </w:rPr>
        <w:t>一是</w:t>
      </w:r>
      <w:r>
        <w:rPr>
          <w:rFonts w:hint="eastAsia" w:ascii="楷体" w:hAnsi="楷体" w:eastAsia="楷体" w:cs="楷体"/>
          <w:b/>
          <w:bCs/>
          <w:i w:val="0"/>
          <w:iCs w:val="0"/>
          <w:caps w:val="0"/>
          <w:color w:val="auto"/>
          <w:spacing w:val="0"/>
          <w:sz w:val="32"/>
          <w:szCs w:val="32"/>
        </w:rPr>
        <w:t>产出指标完成情况</w:t>
      </w:r>
      <w:r>
        <w:rPr>
          <w:rFonts w:hint="eastAsia" w:ascii="楷体" w:hAnsi="楷体" w:eastAsia="楷体" w:cs="楷体"/>
          <w:b/>
          <w:bCs/>
          <w:i w:val="0"/>
          <w:iCs w:val="0"/>
          <w:caps w:val="0"/>
          <w:color w:val="auto"/>
          <w:spacing w:val="0"/>
          <w:sz w:val="32"/>
          <w:szCs w:val="32"/>
          <w:lang w:eastAsia="zh-CN"/>
        </w:rPr>
        <w:t>：</w:t>
      </w:r>
      <w:r>
        <w:rPr>
          <w:rFonts w:hint="eastAsia" w:ascii="仿宋_GB2312" w:hAnsi="仿宋_GB2312" w:eastAsia="仿宋_GB2312" w:cs="仿宋_GB2312"/>
          <w:i w:val="0"/>
          <w:iCs w:val="0"/>
          <w:caps w:val="0"/>
          <w:color w:val="auto"/>
          <w:spacing w:val="0"/>
          <w:sz w:val="32"/>
          <w:szCs w:val="32"/>
          <w:lang w:val="en-US" w:eastAsia="zh-CN"/>
        </w:rPr>
        <w:t>1、</w:t>
      </w:r>
      <w:r>
        <w:rPr>
          <w:rFonts w:hint="eastAsia" w:ascii="仿宋_GB2312" w:hAnsi="仿宋_GB2312" w:eastAsia="仿宋_GB2312" w:cs="仿宋_GB2312"/>
          <w:i w:val="0"/>
          <w:iCs w:val="0"/>
          <w:caps w:val="0"/>
          <w:color w:val="auto"/>
          <w:spacing w:val="0"/>
          <w:sz w:val="32"/>
          <w:szCs w:val="32"/>
        </w:rPr>
        <w:t>数量分析</w:t>
      </w:r>
      <w:r>
        <w:rPr>
          <w:rFonts w:hint="eastAsia" w:ascii="仿宋_GB2312" w:hAnsi="仿宋_GB2312" w:eastAsia="仿宋_GB2312" w:cs="仿宋_GB2312"/>
          <w:i w:val="0"/>
          <w:iCs w:val="0"/>
          <w:caps w:val="0"/>
          <w:color w:val="auto"/>
          <w:spacing w:val="0"/>
          <w:sz w:val="32"/>
          <w:szCs w:val="32"/>
          <w:lang w:eastAsia="zh-CN"/>
        </w:rPr>
        <w:t>，</w:t>
      </w:r>
      <w:r>
        <w:rPr>
          <w:rFonts w:hint="eastAsia" w:ascii="仿宋_GB2312" w:hAnsi="仿宋_GB2312" w:eastAsia="仿宋_GB2312" w:cs="仿宋_GB2312"/>
          <w:i w:val="0"/>
          <w:iCs w:val="0"/>
          <w:caps w:val="0"/>
          <w:color w:val="auto"/>
          <w:spacing w:val="0"/>
          <w:sz w:val="32"/>
          <w:szCs w:val="32"/>
          <w:lang w:val="en-US" w:eastAsia="zh-CN"/>
        </w:rPr>
        <w:t>2023年</w:t>
      </w:r>
      <w:r>
        <w:rPr>
          <w:rFonts w:hint="eastAsia" w:ascii="仿宋_GB2312" w:hAnsi="仿宋_GB2312" w:eastAsia="仿宋_GB2312" w:cs="仿宋_GB2312"/>
          <w:i w:val="0"/>
          <w:iCs w:val="0"/>
          <w:caps w:val="0"/>
          <w:color w:val="auto"/>
          <w:spacing w:val="0"/>
          <w:sz w:val="32"/>
          <w:szCs w:val="32"/>
          <w:lang w:eastAsia="zh-CN"/>
        </w:rPr>
        <w:t>共</w:t>
      </w:r>
      <w:r>
        <w:rPr>
          <w:rFonts w:hint="eastAsia" w:ascii="仿宋_GB2312" w:hAnsi="仿宋_GB2312" w:eastAsia="仿宋_GB2312" w:cs="仿宋_GB2312"/>
          <w:i w:val="0"/>
          <w:iCs w:val="0"/>
          <w:caps w:val="0"/>
          <w:color w:val="auto"/>
          <w:spacing w:val="0"/>
          <w:sz w:val="32"/>
          <w:szCs w:val="32"/>
        </w:rPr>
        <w:t>举办医保业务培训</w:t>
      </w:r>
      <w:r>
        <w:rPr>
          <w:rFonts w:hint="eastAsia" w:ascii="仿宋_GB2312" w:hAnsi="仿宋_GB2312" w:eastAsia="仿宋_GB2312" w:cs="仿宋_GB2312"/>
          <w:i w:val="0"/>
          <w:iCs w:val="0"/>
          <w:caps w:val="0"/>
          <w:color w:val="auto"/>
          <w:spacing w:val="0"/>
          <w:sz w:val="32"/>
          <w:szCs w:val="32"/>
          <w:lang w:val="en-US" w:eastAsia="zh-CN"/>
        </w:rPr>
        <w:t>5</w:t>
      </w:r>
      <w:r>
        <w:rPr>
          <w:rFonts w:hint="eastAsia" w:ascii="仿宋_GB2312" w:hAnsi="仿宋_GB2312" w:eastAsia="仿宋_GB2312" w:cs="仿宋_GB2312"/>
          <w:i w:val="0"/>
          <w:iCs w:val="0"/>
          <w:caps w:val="0"/>
          <w:color w:val="auto"/>
          <w:spacing w:val="0"/>
          <w:sz w:val="32"/>
          <w:szCs w:val="32"/>
        </w:rPr>
        <w:t>次，同时，采取以群众喜闻乐见的</w:t>
      </w:r>
      <w:r>
        <w:rPr>
          <w:rFonts w:hint="eastAsia" w:ascii="仿宋_GB2312" w:hAnsi="仿宋_GB2312" w:eastAsia="仿宋_GB2312" w:cs="仿宋_GB2312"/>
          <w:i w:val="0"/>
          <w:iCs w:val="0"/>
          <w:caps w:val="0"/>
          <w:color w:val="auto"/>
          <w:spacing w:val="0"/>
          <w:sz w:val="32"/>
          <w:szCs w:val="32"/>
          <w:lang w:eastAsia="zh-CN"/>
        </w:rPr>
        <w:t>宣传</w:t>
      </w:r>
      <w:r>
        <w:rPr>
          <w:rFonts w:hint="eastAsia" w:ascii="仿宋_GB2312" w:hAnsi="仿宋_GB2312" w:eastAsia="仿宋_GB2312" w:cs="仿宋_GB2312"/>
          <w:i w:val="0"/>
          <w:iCs w:val="0"/>
          <w:caps w:val="0"/>
          <w:color w:val="auto"/>
          <w:spacing w:val="0"/>
          <w:sz w:val="32"/>
          <w:szCs w:val="32"/>
        </w:rPr>
        <w:t>方式，</w:t>
      </w:r>
      <w:r>
        <w:rPr>
          <w:rFonts w:hint="eastAsia" w:ascii="仿宋_GB2312" w:hAnsi="仿宋_GB2312" w:eastAsia="仿宋_GB2312" w:cs="仿宋_GB2312"/>
          <w:i w:val="0"/>
          <w:iCs w:val="0"/>
          <w:caps w:val="0"/>
          <w:color w:val="auto"/>
          <w:spacing w:val="0"/>
          <w:sz w:val="32"/>
          <w:szCs w:val="32"/>
          <w:lang w:eastAsia="zh-CN"/>
        </w:rPr>
        <w:t>送政策进村、进社区、进医院、进网络媒体、营造良好社会氛围，累计</w:t>
      </w:r>
      <w:r>
        <w:rPr>
          <w:rFonts w:hint="eastAsia" w:ascii="仿宋_GB2312" w:hAnsi="仿宋_GB2312" w:eastAsia="仿宋_GB2312" w:cs="仿宋_GB2312"/>
          <w:i w:val="0"/>
          <w:iCs w:val="0"/>
          <w:caps w:val="0"/>
          <w:color w:val="auto"/>
          <w:spacing w:val="0"/>
          <w:sz w:val="32"/>
          <w:szCs w:val="32"/>
        </w:rPr>
        <w:t>印制</w:t>
      </w:r>
      <w:r>
        <w:rPr>
          <w:rFonts w:hint="eastAsia" w:ascii="仿宋_GB2312" w:hAnsi="仿宋_GB2312" w:eastAsia="仿宋_GB2312" w:cs="仿宋_GB2312"/>
          <w:i w:val="0"/>
          <w:iCs w:val="0"/>
          <w:caps w:val="0"/>
          <w:color w:val="auto"/>
          <w:spacing w:val="0"/>
          <w:sz w:val="32"/>
          <w:szCs w:val="32"/>
          <w:lang w:eastAsia="zh-CN"/>
        </w:rPr>
        <w:t>发放</w:t>
      </w:r>
      <w:r>
        <w:rPr>
          <w:rFonts w:hint="eastAsia" w:ascii="仿宋_GB2312" w:hAnsi="仿宋_GB2312" w:eastAsia="仿宋_GB2312" w:cs="仿宋_GB2312"/>
          <w:i w:val="0"/>
          <w:iCs w:val="0"/>
          <w:caps w:val="0"/>
          <w:color w:val="auto"/>
          <w:spacing w:val="0"/>
          <w:sz w:val="32"/>
          <w:szCs w:val="32"/>
        </w:rPr>
        <w:t>宣传折页、手册、</w:t>
      </w:r>
      <w:r>
        <w:rPr>
          <w:rFonts w:hint="eastAsia" w:ascii="仿宋_GB2312" w:hAnsi="仿宋_GB2312" w:eastAsia="仿宋_GB2312" w:cs="仿宋_GB2312"/>
          <w:i w:val="0"/>
          <w:iCs w:val="0"/>
          <w:caps w:val="0"/>
          <w:color w:val="auto"/>
          <w:spacing w:val="0"/>
          <w:sz w:val="32"/>
          <w:szCs w:val="32"/>
          <w:lang w:eastAsia="zh-CN"/>
        </w:rPr>
        <w:t>挂历</w:t>
      </w:r>
      <w:r>
        <w:rPr>
          <w:rFonts w:hint="eastAsia" w:ascii="仿宋_GB2312" w:hAnsi="仿宋_GB2312" w:eastAsia="仿宋_GB2312" w:cs="仿宋_GB2312"/>
          <w:i w:val="0"/>
          <w:iCs w:val="0"/>
          <w:caps w:val="0"/>
          <w:color w:val="auto"/>
          <w:spacing w:val="0"/>
          <w:sz w:val="32"/>
          <w:szCs w:val="32"/>
        </w:rPr>
        <w:t>等宣传物品十万余份，让医保经办人员和社会大众对</w:t>
      </w:r>
      <w:r>
        <w:rPr>
          <w:rFonts w:hint="eastAsia" w:ascii="仿宋_GB2312" w:hAnsi="仿宋_GB2312" w:eastAsia="仿宋_GB2312" w:cs="仿宋_GB2312"/>
          <w:i w:val="0"/>
          <w:iCs w:val="0"/>
          <w:caps w:val="0"/>
          <w:color w:val="auto"/>
          <w:spacing w:val="0"/>
          <w:sz w:val="32"/>
          <w:szCs w:val="32"/>
          <w:lang w:eastAsia="zh-CN"/>
        </w:rPr>
        <w:t>医保报销政策、药品带量采购政策、</w:t>
      </w:r>
      <w:r>
        <w:rPr>
          <w:rFonts w:hint="eastAsia" w:ascii="仿宋_GB2312" w:hAnsi="仿宋_GB2312" w:eastAsia="仿宋_GB2312" w:cs="仿宋_GB2312"/>
          <w:i w:val="0"/>
          <w:iCs w:val="0"/>
          <w:caps w:val="0"/>
          <w:color w:val="auto"/>
          <w:spacing w:val="0"/>
          <w:sz w:val="32"/>
          <w:szCs w:val="32"/>
        </w:rPr>
        <w:t>医保基金监管政策、监管方式方法等更加了解，切实维护</w:t>
      </w:r>
      <w:r>
        <w:rPr>
          <w:rFonts w:hint="eastAsia" w:ascii="仿宋_GB2312" w:hAnsi="仿宋_GB2312" w:eastAsia="仿宋_GB2312" w:cs="仿宋_GB2312"/>
          <w:i w:val="0"/>
          <w:iCs w:val="0"/>
          <w:caps w:val="0"/>
          <w:color w:val="auto"/>
          <w:spacing w:val="0"/>
          <w:sz w:val="32"/>
          <w:szCs w:val="32"/>
          <w:lang w:eastAsia="zh-CN"/>
        </w:rPr>
        <w:t>了</w:t>
      </w:r>
      <w:r>
        <w:rPr>
          <w:rFonts w:hint="eastAsia" w:ascii="仿宋_GB2312" w:hAnsi="仿宋_GB2312" w:eastAsia="仿宋_GB2312" w:cs="仿宋_GB2312"/>
          <w:i w:val="0"/>
          <w:iCs w:val="0"/>
          <w:caps w:val="0"/>
          <w:color w:val="auto"/>
          <w:spacing w:val="0"/>
          <w:sz w:val="32"/>
          <w:szCs w:val="32"/>
        </w:rPr>
        <w:t>基金安全</w:t>
      </w:r>
      <w:r>
        <w:rPr>
          <w:rFonts w:hint="eastAsia" w:ascii="仿宋_GB2312" w:hAnsi="仿宋_GB2312" w:eastAsia="仿宋_GB2312" w:cs="仿宋_GB2312"/>
          <w:i w:val="0"/>
          <w:iCs w:val="0"/>
          <w:caps w:val="0"/>
          <w:color w:val="auto"/>
          <w:spacing w:val="0"/>
          <w:sz w:val="32"/>
          <w:szCs w:val="32"/>
          <w:lang w:eastAsia="zh-CN"/>
        </w:rPr>
        <w:t>，定点医药机构监督检查覆盖率</w:t>
      </w:r>
      <w:r>
        <w:rPr>
          <w:rFonts w:hint="eastAsia" w:ascii="仿宋_GB2312" w:hAnsi="宋体" w:eastAsia="仿宋_GB2312" w:cs="宋体"/>
          <w:kern w:val="0"/>
          <w:sz w:val="32"/>
          <w:szCs w:val="32"/>
          <w:lang w:val="en-US" w:eastAsia="zh-CN"/>
        </w:rPr>
        <w:t>也达到了全覆盖。</w:t>
      </w:r>
      <w:r>
        <w:rPr>
          <w:rFonts w:hint="eastAsia" w:ascii="仿宋_GB2312" w:hAnsi="仿宋_GB2312" w:eastAsia="仿宋_GB2312" w:cs="仿宋_GB2312"/>
          <w:i w:val="0"/>
          <w:iCs w:val="0"/>
          <w:caps w:val="0"/>
          <w:color w:val="auto"/>
          <w:spacing w:val="0"/>
          <w:sz w:val="32"/>
          <w:szCs w:val="32"/>
          <w:lang w:val="en-US" w:eastAsia="zh-CN"/>
        </w:rPr>
        <w:t>2、</w:t>
      </w:r>
      <w:r>
        <w:rPr>
          <w:rFonts w:hint="eastAsia" w:ascii="仿宋_GB2312" w:hAnsi="仿宋_GB2312" w:eastAsia="仿宋_GB2312" w:cs="仿宋_GB2312"/>
          <w:i w:val="0"/>
          <w:iCs w:val="0"/>
          <w:caps w:val="0"/>
          <w:color w:val="auto"/>
          <w:spacing w:val="0"/>
          <w:sz w:val="32"/>
          <w:szCs w:val="32"/>
        </w:rPr>
        <w:t>质量分析</w:t>
      </w:r>
      <w:r>
        <w:rPr>
          <w:rFonts w:hint="eastAsia" w:ascii="仿宋_GB2312" w:hAnsi="仿宋_GB2312" w:eastAsia="仿宋_GB2312" w:cs="仿宋_GB2312"/>
          <w:i w:val="0"/>
          <w:iCs w:val="0"/>
          <w:caps w:val="0"/>
          <w:color w:val="auto"/>
          <w:spacing w:val="0"/>
          <w:sz w:val="32"/>
          <w:szCs w:val="32"/>
          <w:lang w:eastAsia="zh-CN"/>
        </w:rPr>
        <w:t>，</w:t>
      </w:r>
      <w:r>
        <w:rPr>
          <w:rFonts w:hint="eastAsia" w:ascii="仿宋_GB2312" w:hAnsi="仿宋_GB2312" w:eastAsia="仿宋_GB2312" w:cs="仿宋_GB2312"/>
          <w:i w:val="0"/>
          <w:iCs w:val="0"/>
          <w:caps w:val="0"/>
          <w:color w:val="auto"/>
          <w:spacing w:val="0"/>
          <w:sz w:val="32"/>
          <w:szCs w:val="32"/>
          <w:lang w:val="en-US" w:eastAsia="zh-CN"/>
        </w:rPr>
        <w:t>2023年度</w:t>
      </w:r>
      <w:r>
        <w:rPr>
          <w:rFonts w:hint="eastAsia" w:ascii="仿宋_GB2312" w:hAnsi="仿宋_GB2312" w:eastAsia="仿宋_GB2312" w:cs="仿宋_GB2312"/>
          <w:i w:val="0"/>
          <w:iCs w:val="0"/>
          <w:caps w:val="0"/>
          <w:color w:val="auto"/>
          <w:spacing w:val="0"/>
          <w:sz w:val="32"/>
          <w:szCs w:val="32"/>
        </w:rPr>
        <w:t>对专项资金使用合规性均达到100%，做到专款专用</w:t>
      </w:r>
      <w:r>
        <w:rPr>
          <w:rFonts w:hint="eastAsia" w:ascii="仿宋_GB2312" w:hAnsi="仿宋_GB2312" w:eastAsia="仿宋_GB2312" w:cs="仿宋_GB2312"/>
          <w:i w:val="0"/>
          <w:iCs w:val="0"/>
          <w:caps w:val="0"/>
          <w:color w:val="auto"/>
          <w:spacing w:val="0"/>
          <w:sz w:val="32"/>
          <w:szCs w:val="32"/>
          <w:lang w:eastAsia="zh-CN"/>
        </w:rPr>
        <w:t>，医保标准化水平、</w:t>
      </w:r>
      <w:r>
        <w:rPr>
          <w:rFonts w:hint="eastAsia" w:ascii="仿宋_GB2312" w:hAnsi="宋体" w:eastAsia="仿宋_GB2312" w:cs="宋体"/>
          <w:kern w:val="0"/>
          <w:sz w:val="32"/>
          <w:szCs w:val="32"/>
        </w:rPr>
        <w:t>医保经办服务能力</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医保综合监管能力</w:t>
      </w:r>
      <w:r>
        <w:rPr>
          <w:rFonts w:hint="eastAsia" w:ascii="仿宋_GB2312" w:hAnsi="宋体" w:eastAsia="仿宋_GB2312" w:cs="宋体"/>
          <w:kern w:val="0"/>
          <w:sz w:val="32"/>
          <w:szCs w:val="32"/>
          <w:lang w:eastAsia="zh-CN"/>
        </w:rPr>
        <w:t>等方面都有所提升。</w:t>
      </w:r>
      <w:r>
        <w:rPr>
          <w:rFonts w:hint="eastAsia" w:ascii="楷体" w:hAnsi="楷体" w:eastAsia="楷体" w:cs="楷体"/>
          <w:b/>
          <w:bCs/>
          <w:i w:val="0"/>
          <w:iCs w:val="0"/>
          <w:caps w:val="0"/>
          <w:color w:val="auto"/>
          <w:spacing w:val="0"/>
          <w:sz w:val="32"/>
          <w:szCs w:val="32"/>
          <w:lang w:eastAsia="zh-CN"/>
        </w:rPr>
        <w:t>二是</w:t>
      </w:r>
      <w:r>
        <w:rPr>
          <w:rFonts w:hint="eastAsia" w:ascii="楷体" w:hAnsi="楷体" w:eastAsia="楷体" w:cs="楷体"/>
          <w:b/>
          <w:bCs/>
          <w:i w:val="0"/>
          <w:iCs w:val="0"/>
          <w:caps w:val="0"/>
          <w:color w:val="auto"/>
          <w:spacing w:val="0"/>
          <w:sz w:val="32"/>
          <w:szCs w:val="32"/>
        </w:rPr>
        <w:t>效益指标完成情况</w:t>
      </w:r>
      <w:r>
        <w:rPr>
          <w:rFonts w:hint="eastAsia" w:ascii="楷体" w:hAnsi="楷体" w:eastAsia="楷体" w:cs="楷体"/>
          <w:b/>
          <w:bCs/>
          <w:i w:val="0"/>
          <w:iCs w:val="0"/>
          <w:caps w:val="0"/>
          <w:color w:val="auto"/>
          <w:spacing w:val="0"/>
          <w:sz w:val="32"/>
          <w:szCs w:val="32"/>
          <w:lang w:eastAsia="zh-CN"/>
        </w:rPr>
        <w:t>：</w:t>
      </w:r>
      <w:r>
        <w:rPr>
          <w:rFonts w:hint="eastAsia" w:ascii="仿宋_GB2312" w:hAnsi="仿宋_GB2312" w:eastAsia="仿宋_GB2312" w:cs="仿宋_GB2312"/>
          <w:i w:val="0"/>
          <w:iCs w:val="0"/>
          <w:caps w:val="0"/>
          <w:color w:val="auto"/>
          <w:spacing w:val="0"/>
          <w:sz w:val="32"/>
          <w:szCs w:val="32"/>
        </w:rPr>
        <w:t>医疗服务与保障能力提升项目取得</w:t>
      </w:r>
      <w:r>
        <w:rPr>
          <w:rFonts w:hint="eastAsia" w:ascii="仿宋_GB2312" w:hAnsi="仿宋_GB2312" w:eastAsia="仿宋_GB2312" w:cs="仿宋_GB2312"/>
          <w:i w:val="0"/>
          <w:iCs w:val="0"/>
          <w:caps w:val="0"/>
          <w:color w:val="auto"/>
          <w:spacing w:val="0"/>
          <w:sz w:val="32"/>
          <w:szCs w:val="32"/>
          <w:lang w:eastAsia="zh-CN"/>
        </w:rPr>
        <w:t>了</w:t>
      </w:r>
      <w:r>
        <w:rPr>
          <w:rFonts w:hint="eastAsia" w:ascii="仿宋_GB2312" w:hAnsi="仿宋_GB2312" w:eastAsia="仿宋_GB2312" w:cs="仿宋_GB2312"/>
          <w:i w:val="0"/>
          <w:iCs w:val="0"/>
          <w:caps w:val="0"/>
          <w:color w:val="auto"/>
          <w:spacing w:val="0"/>
          <w:sz w:val="32"/>
          <w:szCs w:val="32"/>
        </w:rPr>
        <w:t>良好的社会效益。通过印发宣传等灵活多样的方式，提高医疗保障政策的社会知晓度，营造</w:t>
      </w:r>
      <w:r>
        <w:rPr>
          <w:rFonts w:hint="eastAsia" w:ascii="仿宋_GB2312" w:hAnsi="仿宋_GB2312" w:eastAsia="仿宋_GB2312" w:cs="仿宋_GB2312"/>
          <w:i w:val="0"/>
          <w:iCs w:val="0"/>
          <w:caps w:val="0"/>
          <w:color w:val="auto"/>
          <w:spacing w:val="0"/>
          <w:sz w:val="32"/>
          <w:szCs w:val="32"/>
          <w:lang w:eastAsia="zh-CN"/>
        </w:rPr>
        <w:t>了</w:t>
      </w:r>
      <w:r>
        <w:rPr>
          <w:rFonts w:hint="eastAsia" w:ascii="仿宋_GB2312" w:hAnsi="仿宋_GB2312" w:eastAsia="仿宋_GB2312" w:cs="仿宋_GB2312"/>
          <w:i w:val="0"/>
          <w:iCs w:val="0"/>
          <w:caps w:val="0"/>
          <w:color w:val="auto"/>
          <w:spacing w:val="0"/>
          <w:sz w:val="32"/>
          <w:szCs w:val="32"/>
        </w:rPr>
        <w:t>良好的舆论氛围，</w:t>
      </w:r>
      <w:r>
        <w:rPr>
          <w:rFonts w:hint="eastAsia" w:ascii="仿宋_GB2312" w:hAnsi="仿宋_GB2312" w:eastAsia="仿宋_GB2312" w:cs="仿宋_GB2312"/>
          <w:i w:val="0"/>
          <w:iCs w:val="0"/>
          <w:caps w:val="0"/>
          <w:color w:val="auto"/>
          <w:spacing w:val="0"/>
          <w:sz w:val="32"/>
          <w:szCs w:val="32"/>
          <w:lang w:eastAsia="zh-CN"/>
        </w:rPr>
        <w:t>使我县</w:t>
      </w:r>
      <w:r>
        <w:rPr>
          <w:rFonts w:hint="eastAsia" w:ascii="仿宋_GB2312" w:hAnsi="仿宋_GB2312" w:eastAsia="仿宋_GB2312" w:cs="仿宋_GB2312"/>
          <w:i w:val="0"/>
          <w:iCs w:val="0"/>
          <w:caps w:val="0"/>
          <w:color w:val="auto"/>
          <w:spacing w:val="0"/>
          <w:sz w:val="32"/>
          <w:szCs w:val="32"/>
        </w:rPr>
        <w:t>参保人员</w:t>
      </w:r>
      <w:r>
        <w:rPr>
          <w:rFonts w:hint="eastAsia" w:ascii="仿宋_GB2312" w:hAnsi="仿宋_GB2312" w:eastAsia="仿宋_GB2312" w:cs="仿宋_GB2312"/>
          <w:i w:val="0"/>
          <w:iCs w:val="0"/>
          <w:caps w:val="0"/>
          <w:color w:val="auto"/>
          <w:spacing w:val="0"/>
          <w:sz w:val="32"/>
          <w:szCs w:val="32"/>
          <w:lang w:eastAsia="zh-CN"/>
        </w:rPr>
        <w:t>及</w:t>
      </w:r>
      <w:r>
        <w:rPr>
          <w:rFonts w:hint="eastAsia" w:ascii="仿宋_GB2312" w:hAnsi="仿宋_GB2312" w:eastAsia="仿宋_GB2312" w:cs="仿宋_GB2312"/>
          <w:i w:val="0"/>
          <w:iCs w:val="0"/>
          <w:caps w:val="0"/>
          <w:color w:val="auto"/>
          <w:spacing w:val="0"/>
          <w:sz w:val="32"/>
          <w:szCs w:val="32"/>
        </w:rPr>
        <w:t>跨省异地就医直接结算人数</w:t>
      </w:r>
      <w:r>
        <w:rPr>
          <w:rFonts w:hint="eastAsia" w:ascii="仿宋_GB2312" w:hAnsi="仿宋_GB2312" w:eastAsia="仿宋_GB2312" w:cs="仿宋_GB2312"/>
          <w:i w:val="0"/>
          <w:iCs w:val="0"/>
          <w:caps w:val="0"/>
          <w:color w:val="auto"/>
          <w:spacing w:val="0"/>
          <w:sz w:val="32"/>
          <w:szCs w:val="32"/>
          <w:lang w:eastAsia="zh-CN"/>
        </w:rPr>
        <w:t>逐年提高</w:t>
      </w:r>
      <w:r>
        <w:rPr>
          <w:rFonts w:hint="eastAsia" w:ascii="仿宋_GB2312" w:hAnsi="仿宋_GB2312" w:eastAsia="仿宋_GB2312" w:cs="仿宋_GB2312"/>
          <w:i w:val="0"/>
          <w:iCs w:val="0"/>
          <w:caps w:val="0"/>
          <w:color w:val="auto"/>
          <w:spacing w:val="0"/>
          <w:sz w:val="32"/>
          <w:szCs w:val="32"/>
        </w:rPr>
        <w:t>。</w:t>
      </w:r>
      <w:r>
        <w:rPr>
          <w:rFonts w:hint="eastAsia" w:ascii="楷体" w:hAnsi="楷体" w:eastAsia="楷体" w:cs="楷体"/>
          <w:b/>
          <w:bCs/>
          <w:i w:val="0"/>
          <w:iCs w:val="0"/>
          <w:caps w:val="0"/>
          <w:color w:val="auto"/>
          <w:spacing w:val="0"/>
          <w:sz w:val="32"/>
          <w:szCs w:val="32"/>
          <w:lang w:eastAsia="zh-CN"/>
        </w:rPr>
        <w:t>三是</w:t>
      </w:r>
      <w:r>
        <w:rPr>
          <w:rFonts w:hint="eastAsia" w:ascii="楷体" w:hAnsi="楷体" w:eastAsia="楷体" w:cs="楷体"/>
          <w:b/>
          <w:bCs/>
          <w:i w:val="0"/>
          <w:iCs w:val="0"/>
          <w:caps w:val="0"/>
          <w:color w:val="auto"/>
          <w:spacing w:val="0"/>
          <w:sz w:val="32"/>
          <w:szCs w:val="32"/>
        </w:rPr>
        <w:t>满意度指标完成情况</w:t>
      </w:r>
      <w:r>
        <w:rPr>
          <w:rFonts w:hint="eastAsia" w:ascii="楷体" w:hAnsi="楷体" w:eastAsia="楷体" w:cs="楷体"/>
          <w:b/>
          <w:bCs/>
          <w:i w:val="0"/>
          <w:iCs w:val="0"/>
          <w:caps w:val="0"/>
          <w:color w:val="auto"/>
          <w:spacing w:val="0"/>
          <w:sz w:val="32"/>
          <w:szCs w:val="32"/>
          <w:lang w:eastAsia="zh-CN"/>
        </w:rPr>
        <w:t>：</w:t>
      </w:r>
      <w:r>
        <w:rPr>
          <w:rFonts w:hint="eastAsia" w:ascii="仿宋_GB2312" w:hAnsi="仿宋_GB2312" w:eastAsia="仿宋_GB2312" w:cs="仿宋_GB2312"/>
          <w:i w:val="0"/>
          <w:iCs w:val="0"/>
          <w:caps w:val="0"/>
          <w:color w:val="auto"/>
          <w:spacing w:val="0"/>
          <w:sz w:val="32"/>
          <w:szCs w:val="32"/>
        </w:rPr>
        <w:t>项目资金的投入有效提升了医疗服务保障水平，</w:t>
      </w:r>
      <w:r>
        <w:rPr>
          <w:rFonts w:hint="eastAsia" w:ascii="仿宋_GB2312" w:hAnsi="仿宋_GB2312" w:eastAsia="仿宋_GB2312" w:cs="仿宋_GB2312"/>
          <w:i w:val="0"/>
          <w:iCs w:val="0"/>
          <w:caps w:val="0"/>
          <w:color w:val="auto"/>
          <w:spacing w:val="0"/>
          <w:sz w:val="32"/>
          <w:szCs w:val="32"/>
          <w:lang w:eastAsia="zh-CN"/>
        </w:rPr>
        <w:t>三年来参保人员对医保服务的满意度都</w:t>
      </w:r>
      <w:r>
        <w:rPr>
          <w:rFonts w:hint="eastAsia" w:ascii="仿宋_GB2312" w:hAnsi="仿宋_GB2312" w:eastAsia="仿宋_GB2312" w:cs="仿宋_GB2312"/>
          <w:i w:val="0"/>
          <w:iCs w:val="0"/>
          <w:caps w:val="0"/>
          <w:color w:val="auto"/>
          <w:spacing w:val="0"/>
          <w:sz w:val="32"/>
          <w:szCs w:val="32"/>
        </w:rPr>
        <w:t>达</w:t>
      </w:r>
      <w:r>
        <w:rPr>
          <w:rFonts w:hint="eastAsia" w:ascii="仿宋_GB2312" w:hAnsi="仿宋_GB2312" w:eastAsia="仿宋_GB2312" w:cs="仿宋_GB2312"/>
          <w:i w:val="0"/>
          <w:iCs w:val="0"/>
          <w:caps w:val="0"/>
          <w:color w:val="auto"/>
          <w:spacing w:val="0"/>
          <w:sz w:val="32"/>
          <w:szCs w:val="32"/>
          <w:lang w:eastAsia="zh-CN"/>
        </w:rPr>
        <w:t>到了</w:t>
      </w:r>
      <w:r>
        <w:rPr>
          <w:rFonts w:hint="eastAsia" w:ascii="仿宋_GB2312" w:hAnsi="仿宋_GB2312" w:eastAsia="仿宋_GB2312" w:cs="仿宋_GB2312"/>
          <w:i w:val="0"/>
          <w:iCs w:val="0"/>
          <w:caps w:val="0"/>
          <w:color w:val="auto"/>
          <w:spacing w:val="0"/>
          <w:sz w:val="32"/>
          <w:szCs w:val="32"/>
          <w:lang w:val="en-US" w:eastAsia="zh-CN"/>
        </w:rPr>
        <w:t>85</w:t>
      </w:r>
      <w:r>
        <w:rPr>
          <w:rFonts w:hint="eastAsia" w:ascii="仿宋_GB2312" w:hAnsi="仿宋_GB2312" w:eastAsia="仿宋_GB2312" w:cs="仿宋_GB2312"/>
          <w:i w:val="0"/>
          <w:iCs w:val="0"/>
          <w:caps w:val="0"/>
          <w:color w:val="auto"/>
          <w:spacing w:val="0"/>
          <w:sz w:val="32"/>
          <w:szCs w:val="32"/>
        </w:rPr>
        <w:t>%</w:t>
      </w:r>
      <w:r>
        <w:rPr>
          <w:rFonts w:hint="eastAsia" w:ascii="仿宋_GB2312" w:hAnsi="仿宋_GB2312" w:eastAsia="仿宋_GB2312" w:cs="仿宋_GB2312"/>
          <w:i w:val="0"/>
          <w:iCs w:val="0"/>
          <w:caps w:val="0"/>
          <w:color w:val="auto"/>
          <w:spacing w:val="0"/>
          <w:sz w:val="32"/>
          <w:szCs w:val="32"/>
          <w:lang w:eastAsia="zh-CN"/>
        </w:rPr>
        <w:t>以上。</w:t>
      </w:r>
    </w:p>
    <w:p w14:paraId="41E400C6">
      <w:pPr>
        <w:keepNext w:val="0"/>
        <w:keepLines w:val="0"/>
        <w:pageBreakBefore w:val="0"/>
        <w:widowControl w:val="0"/>
        <w:kinsoku/>
        <w:wordWrap/>
        <w:overflowPunct/>
        <w:topLinePunct w:val="0"/>
        <w:autoSpaceDE/>
        <w:autoSpaceDN/>
        <w:bidi w:val="0"/>
        <w:spacing w:line="600" w:lineRule="exact"/>
        <w:ind w:firstLine="602" w:firstLineChars="200"/>
        <w:textAlignment w:val="auto"/>
        <w:rPr>
          <w:rFonts w:hint="eastAsia" w:ascii="仿宋_GB2312" w:hAnsi="仿宋_GB2312" w:eastAsia="仿宋_GB2312" w:cs="仿宋_GB2312"/>
          <w:i w:val="0"/>
          <w:iCs w:val="0"/>
          <w:caps w:val="0"/>
          <w:color w:val="auto"/>
          <w:spacing w:val="0"/>
          <w:sz w:val="32"/>
          <w:szCs w:val="32"/>
          <w:lang w:val="en-US" w:eastAsia="zh-CN"/>
        </w:rPr>
      </w:pPr>
      <w:r>
        <w:rPr>
          <w:rFonts w:hint="eastAsia" w:ascii="仿宋_GB2312" w:hAnsi="仿宋_GB2312" w:eastAsia="仿宋_GB2312" w:cs="仿宋_GB2312"/>
          <w:b/>
          <w:bCs/>
          <w:color w:val="auto"/>
          <w:kern w:val="0"/>
          <w:sz w:val="30"/>
          <w:szCs w:val="30"/>
          <w:lang w:val="en-US"/>
        </w:rPr>
        <w:t>医保能力提升补助资金项目绩效自评情况：</w:t>
      </w:r>
      <w:r>
        <w:rPr>
          <w:rFonts w:hint="eastAsia" w:ascii="仿宋_GB2312" w:hAnsi="仿宋_GB2312" w:eastAsia="仿宋_GB2312" w:cs="仿宋_GB2312"/>
          <w:i w:val="0"/>
          <w:iCs w:val="0"/>
          <w:caps w:val="0"/>
          <w:color w:val="auto"/>
          <w:spacing w:val="0"/>
          <w:sz w:val="32"/>
          <w:szCs w:val="32"/>
          <w:lang w:val="en-US" w:eastAsia="zh-CN"/>
        </w:rPr>
        <w:t>通过认真对中央转移支付资金开展绩效自评工作，如期完成了年度绩效目标，最终，自评得分为95分，自评结果为“优”。</w:t>
      </w:r>
    </w:p>
    <w:p w14:paraId="58434627">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i w:val="0"/>
          <w:iCs w:val="0"/>
          <w:caps w:val="0"/>
          <w:color w:val="auto"/>
          <w:spacing w:val="0"/>
          <w:sz w:val="32"/>
          <w:szCs w:val="32"/>
          <w:lang w:val="en-US" w:eastAsia="zh-CN"/>
        </w:rPr>
      </w:pPr>
      <w:r>
        <w:rPr>
          <w:rFonts w:hint="eastAsia" w:ascii="仿宋_GB2312" w:hAnsi="仿宋_GB2312" w:eastAsia="仿宋_GB2312" w:cs="仿宋_GB2312"/>
          <w:i w:val="0"/>
          <w:iCs w:val="0"/>
          <w:caps w:val="0"/>
          <w:color w:val="auto"/>
          <w:spacing w:val="0"/>
          <w:sz w:val="32"/>
          <w:szCs w:val="32"/>
          <w:lang w:val="en-US" w:eastAsia="zh-CN"/>
        </w:rPr>
        <w:t>下一步我局将</w:t>
      </w:r>
      <w:r>
        <w:rPr>
          <w:rFonts w:hint="eastAsia" w:ascii="仿宋_GB2312" w:hAnsi="仿宋_GB2312" w:eastAsia="仿宋_GB2312" w:cs="仿宋_GB2312"/>
          <w:sz w:val="32"/>
          <w:szCs w:val="32"/>
          <w:lang w:eastAsia="zh-CN"/>
        </w:rPr>
        <w:t>利用绩效自评成果改进下一年度绩效自评指标，及时总结经验，改进管理措施，从而完善项目自评机制，有效提高资金管理水平和使用效率，确保项目按要求完成，及时发挥财政资金效能</w:t>
      </w:r>
      <w:r>
        <w:rPr>
          <w:rFonts w:hint="eastAsia" w:ascii="仿宋_GB2312" w:hAnsi="仿宋_GB2312" w:eastAsia="仿宋_GB2312" w:cs="仿宋_GB2312"/>
          <w:i w:val="0"/>
          <w:iCs w:val="0"/>
          <w:caps w:val="0"/>
          <w:color w:val="auto"/>
          <w:spacing w:val="0"/>
          <w:sz w:val="32"/>
          <w:szCs w:val="32"/>
          <w:lang w:val="en-US" w:eastAsia="zh-CN"/>
        </w:rPr>
        <w:t>。</w:t>
      </w:r>
    </w:p>
    <w:p w14:paraId="722CCE4A">
      <w:pPr>
        <w:pStyle w:val="2"/>
        <w:numPr>
          <w:ilvl w:val="0"/>
          <w:numId w:val="3"/>
        </w:numPr>
        <w:rPr>
          <w:rFonts w:hint="eastAsia" w:ascii="仿宋_GB2312" w:hAnsi="仿宋_GB2312" w:eastAsia="仿宋_GB2312" w:cs="仿宋_GB2312"/>
          <w:b/>
          <w:color w:val="auto"/>
          <w:kern w:val="2"/>
          <w:sz w:val="30"/>
          <w:szCs w:val="30"/>
          <w:lang w:val="en-US" w:eastAsia="zh-CN"/>
        </w:rPr>
      </w:pPr>
      <w:r>
        <w:rPr>
          <w:rFonts w:hint="eastAsia" w:ascii="仿宋_GB2312" w:hAnsi="仿宋_GB2312" w:eastAsia="仿宋_GB2312" w:cs="仿宋_GB2312"/>
          <w:b/>
          <w:color w:val="auto"/>
          <w:kern w:val="2"/>
          <w:sz w:val="30"/>
          <w:szCs w:val="30"/>
          <w:lang w:val="en-US" w:eastAsia="zh-CN"/>
        </w:rPr>
        <w:t>部门绩效评价结果</w:t>
      </w:r>
    </w:p>
    <w:p w14:paraId="5BC1087C">
      <w:pPr>
        <w:pStyle w:val="3"/>
        <w:rPr>
          <w:rFonts w:hint="default" w:ascii="仿宋_GB2312" w:hAnsi="仿宋_GB2312" w:eastAsia="仿宋_GB2312" w:cs="仿宋_GB2312"/>
          <w:kern w:val="2"/>
          <w:sz w:val="32"/>
          <w:szCs w:val="32"/>
          <w:highlight w:val="none"/>
          <w:lang w:val="en-US" w:eastAsia="zh-CN"/>
        </w:rPr>
      </w:pPr>
      <w:r>
        <w:rPr>
          <w:rFonts w:hint="eastAsia"/>
          <w:highlight w:val="none"/>
          <w:lang w:val="en-US" w:eastAsia="zh-CN"/>
        </w:rPr>
        <w:t xml:space="preserve">     </w:t>
      </w:r>
      <w:r>
        <w:rPr>
          <w:rFonts w:hint="eastAsia" w:ascii="仿宋_GB2312" w:hAnsi="仿宋_GB2312" w:eastAsia="仿宋_GB2312" w:cs="仿宋_GB2312"/>
          <w:kern w:val="2"/>
          <w:sz w:val="32"/>
          <w:szCs w:val="32"/>
          <w:highlight w:val="none"/>
          <w:lang w:val="en-US" w:eastAsia="zh-CN"/>
        </w:rPr>
        <w:t>见附件</w:t>
      </w:r>
    </w:p>
    <w:p w14:paraId="3B68C439">
      <w:pPr>
        <w:pStyle w:val="3"/>
        <w:rPr>
          <w:rFonts w:hint="eastAsia"/>
          <w:lang w:val="en-US" w:eastAsia="zh-CN"/>
        </w:rPr>
      </w:pPr>
    </w:p>
    <w:p w14:paraId="146880DE">
      <w:pPr>
        <w:pStyle w:val="3"/>
        <w:numPr>
          <w:ilvl w:val="0"/>
          <w:numId w:val="0"/>
        </w:numPr>
        <w:rPr>
          <w:rFonts w:hint="default"/>
          <w:lang w:val="en-US" w:eastAsia="zh-CN"/>
        </w:rPr>
      </w:pPr>
      <w:r>
        <w:rPr>
          <w:rFonts w:hint="eastAsia"/>
          <w:lang w:val="en-US" w:eastAsia="zh-CN"/>
        </w:rPr>
        <w:t xml:space="preserve">  </w:t>
      </w:r>
    </w:p>
    <w:p w14:paraId="6156A5D6">
      <w:pPr>
        <w:spacing w:before="100" w:beforeLines="0" w:after="100" w:afterLines="0"/>
        <w:jc w:val="center"/>
        <w:rPr>
          <w:rFonts w:hint="eastAsia" w:ascii="仿宋_GB2312" w:hAnsi="仿宋_GB2312" w:eastAsia="仿宋_GB2312" w:cs="仿宋_GB2312"/>
          <w:b/>
          <w:bCs/>
          <w:color w:val="auto"/>
          <w:sz w:val="30"/>
          <w:szCs w:val="30"/>
          <w:lang w:val="zh-CN" w:eastAsia="zh-CN"/>
        </w:rPr>
      </w:pPr>
      <w:r>
        <w:rPr>
          <w:rFonts w:hint="eastAsia" w:ascii="仿宋_GB2312" w:hAnsi="仿宋_GB2312" w:eastAsia="仿宋_GB2312" w:cs="仿宋_GB2312"/>
          <w:b/>
          <w:bCs/>
          <w:color w:val="auto"/>
          <w:sz w:val="30"/>
          <w:szCs w:val="30"/>
          <w:lang w:val="zh-CN" w:eastAsia="zh-CN"/>
        </w:rPr>
        <w:t>第五部分</w:t>
      </w:r>
      <w:r>
        <w:rPr>
          <w:rFonts w:hint="eastAsia" w:ascii="仿宋_GB2312" w:hAnsi="仿宋_GB2312" w:eastAsia="仿宋_GB2312" w:cs="仿宋_GB2312"/>
          <w:b/>
          <w:bCs/>
          <w:color w:val="auto"/>
          <w:sz w:val="30"/>
          <w:szCs w:val="30"/>
          <w:lang w:val="en-US" w:eastAsia="zh-CN"/>
        </w:rPr>
        <w:t xml:space="preserve">  </w:t>
      </w:r>
      <w:r>
        <w:rPr>
          <w:rFonts w:hint="eastAsia" w:ascii="仿宋_GB2312" w:hAnsi="仿宋_GB2312" w:eastAsia="仿宋_GB2312" w:cs="仿宋_GB2312"/>
          <w:b/>
          <w:bCs/>
          <w:color w:val="auto"/>
          <w:sz w:val="30"/>
          <w:szCs w:val="30"/>
          <w:lang w:val="zh-CN" w:eastAsia="zh-CN"/>
        </w:rPr>
        <w:t>名词解释</w:t>
      </w:r>
    </w:p>
    <w:p w14:paraId="3BC45D8A">
      <w:pPr>
        <w:spacing w:before="100" w:beforeLines="0" w:after="100" w:afterLines="0"/>
        <w:ind w:firstLine="602" w:firstLineChars="200"/>
        <w:jc w:val="both"/>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zh-CN"/>
        </w:rPr>
        <w:t>一、财政拨款收入</w:t>
      </w:r>
      <w:r>
        <w:rPr>
          <w:rFonts w:hint="eastAsia" w:ascii="仿宋_GB2312" w:hAnsi="仿宋_GB2312" w:eastAsia="仿宋_GB2312" w:cs="仿宋_GB2312"/>
          <w:color w:val="auto"/>
          <w:sz w:val="30"/>
          <w:szCs w:val="30"/>
          <w:lang w:val="zh-CN"/>
        </w:rPr>
        <w:t>：指本年度从同级财政部门取得的财政拨款,包括一般公共预算财政拨款、政府性基金预算财政拨款和国有资本经营预算财政拨款。</w:t>
      </w:r>
    </w:p>
    <w:p w14:paraId="0AB26560">
      <w:pPr>
        <w:spacing w:before="100" w:beforeLines="0" w:after="100" w:afterLines="0"/>
        <w:ind w:firstLine="602" w:firstLineChars="200"/>
        <w:jc w:val="both"/>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zh-CN"/>
        </w:rPr>
        <w:t>二、事业收入</w:t>
      </w:r>
      <w:r>
        <w:rPr>
          <w:rFonts w:hint="eastAsia" w:ascii="仿宋_GB2312" w:hAnsi="仿宋_GB2312" w:eastAsia="仿宋_GB2312" w:cs="仿宋_GB2312"/>
          <w:color w:val="auto"/>
          <w:sz w:val="30"/>
          <w:szCs w:val="30"/>
          <w:lang w:val="zh-CN"/>
        </w:rPr>
        <w:t>：指事业单位开展专业业务活动及其辅助活动取得的收入。</w:t>
      </w:r>
    </w:p>
    <w:p w14:paraId="377929A5">
      <w:pPr>
        <w:spacing w:before="100" w:beforeLines="0" w:after="100" w:afterLines="0"/>
        <w:ind w:firstLine="602" w:firstLineChars="200"/>
        <w:jc w:val="both"/>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zh-CN"/>
        </w:rPr>
        <w:t>三、经营收入</w:t>
      </w:r>
      <w:r>
        <w:rPr>
          <w:rFonts w:hint="eastAsia" w:ascii="仿宋_GB2312" w:hAnsi="仿宋_GB2312" w:eastAsia="仿宋_GB2312" w:cs="仿宋_GB2312"/>
          <w:color w:val="auto"/>
          <w:sz w:val="30"/>
          <w:szCs w:val="30"/>
          <w:lang w:val="zh-CN"/>
        </w:rPr>
        <w:t>：指事业单位在专业业务活动及其辅助活动之外开展非独立核算经营活动取得的收入。</w:t>
      </w:r>
    </w:p>
    <w:p w14:paraId="10668A60">
      <w:pPr>
        <w:spacing w:before="100" w:beforeLines="0" w:after="100" w:afterLines="0"/>
        <w:ind w:firstLine="602" w:firstLineChars="200"/>
        <w:jc w:val="both"/>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zh-CN"/>
        </w:rPr>
        <w:t>四、其他收入</w:t>
      </w:r>
      <w:r>
        <w:rPr>
          <w:rFonts w:hint="eastAsia" w:ascii="仿宋_GB2312" w:hAnsi="仿宋_GB2312" w:eastAsia="仿宋_GB2312" w:cs="仿宋_GB2312"/>
          <w:color w:val="auto"/>
          <w:sz w:val="30"/>
          <w:szCs w:val="30"/>
          <w:lang w:val="zh-CN"/>
        </w:rPr>
        <w:t>：指除上述“财政拨款收入”“事业收入”、“经营收入”以外的收入。</w:t>
      </w:r>
    </w:p>
    <w:p w14:paraId="2D5538F1">
      <w:pPr>
        <w:spacing w:before="100" w:beforeLines="0" w:after="100" w:afterLines="0"/>
        <w:ind w:firstLine="602" w:firstLineChars="200"/>
        <w:jc w:val="both"/>
        <w:rPr>
          <w:rFonts w:hint="eastAsia" w:ascii="仿宋_GB2312" w:hAnsi="仿宋_GB2312" w:eastAsia="仿宋_GB2312" w:cs="仿宋_GB2312"/>
          <w:b w:val="0"/>
          <w:bCs w:val="0"/>
          <w:color w:val="auto"/>
          <w:sz w:val="30"/>
          <w:szCs w:val="30"/>
          <w:lang w:val="zh-CN"/>
        </w:rPr>
      </w:pPr>
      <w:r>
        <w:rPr>
          <w:rFonts w:hint="eastAsia" w:ascii="仿宋_GB2312" w:hAnsi="仿宋_GB2312" w:eastAsia="仿宋_GB2312" w:cs="仿宋_GB2312"/>
          <w:b/>
          <w:bCs/>
          <w:color w:val="auto"/>
          <w:sz w:val="30"/>
          <w:szCs w:val="30"/>
          <w:lang w:val="zh-CN"/>
        </w:rPr>
        <w:t>五、使用非财政拨款结余（含专用结余）：</w:t>
      </w:r>
      <w:r>
        <w:rPr>
          <w:rFonts w:hint="eastAsia" w:ascii="仿宋_GB2312" w:hAnsi="仿宋_GB2312" w:eastAsia="仿宋_GB2312" w:cs="仿宋_GB2312"/>
          <w:b w:val="0"/>
          <w:bCs w:val="0"/>
          <w:color w:val="auto"/>
          <w:sz w:val="30"/>
          <w:szCs w:val="30"/>
          <w:lang w:val="zh-CN"/>
        </w:rPr>
        <w:t>指事业单位按照预算管理要求使用非财政拨款结余弥补收支差额的金额，以及使用专用结余安排支出的金额。</w:t>
      </w:r>
    </w:p>
    <w:p w14:paraId="6B0EF473">
      <w:pPr>
        <w:spacing w:before="100" w:beforeLines="0" w:after="100" w:afterLines="0"/>
        <w:ind w:firstLine="602" w:firstLineChars="200"/>
        <w:jc w:val="both"/>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zh-CN"/>
        </w:rPr>
        <w:t>六、年初结转和结余</w:t>
      </w:r>
      <w:r>
        <w:rPr>
          <w:rFonts w:hint="eastAsia" w:ascii="仿宋_GB2312" w:hAnsi="仿宋_GB2312" w:eastAsia="仿宋_GB2312" w:cs="仿宋_GB2312"/>
          <w:color w:val="auto"/>
          <w:sz w:val="30"/>
          <w:szCs w:val="30"/>
          <w:lang w:val="zh-CN"/>
        </w:rPr>
        <w:t>：指单位上年结转至本年使用的基本支出结转、项目支出结转和结余、经营结余。</w:t>
      </w:r>
    </w:p>
    <w:p w14:paraId="5B7043AA">
      <w:pPr>
        <w:spacing w:before="100" w:beforeLines="0" w:after="100" w:afterLines="0"/>
        <w:ind w:firstLine="602" w:firstLineChars="200"/>
        <w:jc w:val="both"/>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zh-CN"/>
        </w:rPr>
        <w:t>七、结余分配</w:t>
      </w:r>
      <w:r>
        <w:rPr>
          <w:rFonts w:hint="eastAsia" w:ascii="仿宋_GB2312" w:hAnsi="仿宋_GB2312" w:eastAsia="仿宋_GB2312" w:cs="仿宋_GB2312"/>
          <w:color w:val="auto"/>
          <w:sz w:val="30"/>
          <w:szCs w:val="30"/>
          <w:lang w:val="zh-CN"/>
        </w:rPr>
        <w:t>：指单位按照会计制度规定缴纳的所得税、提取的专用结余以及转入非财政拨款结余的金额等。</w:t>
      </w:r>
    </w:p>
    <w:p w14:paraId="446F1778">
      <w:pPr>
        <w:spacing w:before="100" w:beforeLines="0" w:after="100" w:afterLines="0"/>
        <w:ind w:firstLine="602" w:firstLineChars="200"/>
        <w:jc w:val="both"/>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zh-CN"/>
        </w:rPr>
        <w:t>八、年末结转和结余</w:t>
      </w:r>
      <w:r>
        <w:rPr>
          <w:rFonts w:hint="eastAsia" w:ascii="仿宋_GB2312" w:hAnsi="仿宋_GB2312" w:eastAsia="仿宋_GB2312" w:cs="仿宋_GB2312"/>
          <w:color w:val="auto"/>
          <w:sz w:val="30"/>
          <w:szCs w:val="30"/>
          <w:lang w:val="zh-CN"/>
        </w:rPr>
        <w:t>：指单位按有关规定结转到下年的基本支出结转、项目支出结转和结余、经营结余。</w:t>
      </w:r>
    </w:p>
    <w:p w14:paraId="07697F08">
      <w:pPr>
        <w:spacing w:before="100" w:beforeLines="0" w:after="100" w:afterLines="0"/>
        <w:ind w:firstLine="602" w:firstLineChars="200"/>
        <w:jc w:val="both"/>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zh-CN"/>
        </w:rPr>
        <w:t>九、基本支出</w:t>
      </w:r>
      <w:r>
        <w:rPr>
          <w:rFonts w:hint="eastAsia" w:ascii="仿宋_GB2312" w:hAnsi="仿宋_GB2312" w:eastAsia="仿宋_GB2312" w:cs="仿宋_GB2312"/>
          <w:color w:val="auto"/>
          <w:sz w:val="30"/>
          <w:szCs w:val="30"/>
          <w:lang w:val="zh-CN"/>
        </w:rPr>
        <w:t>：指为保障机构正常运转、完成日常工作任务而发生的人员经费和公用经费。</w:t>
      </w:r>
    </w:p>
    <w:p w14:paraId="07F6F761">
      <w:pPr>
        <w:spacing w:before="100" w:beforeLines="0" w:after="100" w:afterLines="0"/>
        <w:ind w:firstLine="602" w:firstLineChars="200"/>
        <w:jc w:val="both"/>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zh-CN"/>
        </w:rPr>
        <w:t>十、项目支出</w:t>
      </w:r>
      <w:r>
        <w:rPr>
          <w:rFonts w:hint="eastAsia" w:ascii="仿宋_GB2312" w:hAnsi="仿宋_GB2312" w:eastAsia="仿宋_GB2312" w:cs="仿宋_GB2312"/>
          <w:color w:val="auto"/>
          <w:sz w:val="30"/>
          <w:szCs w:val="30"/>
          <w:lang w:val="zh-CN"/>
        </w:rPr>
        <w:t>：指在基本支出之外为完成特定行政任务或事业发展目标所发生的支出。</w:t>
      </w:r>
    </w:p>
    <w:p w14:paraId="2FB9826A">
      <w:pPr>
        <w:spacing w:before="100" w:beforeLines="0" w:after="100" w:afterLines="0"/>
        <w:ind w:firstLine="602" w:firstLineChars="200"/>
        <w:jc w:val="both"/>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zh-CN"/>
        </w:rPr>
        <w:t>十一、经营支出</w:t>
      </w:r>
      <w:r>
        <w:rPr>
          <w:rFonts w:hint="eastAsia" w:ascii="仿宋_GB2312" w:hAnsi="仿宋_GB2312" w:eastAsia="仿宋_GB2312" w:cs="仿宋_GB2312"/>
          <w:color w:val="auto"/>
          <w:sz w:val="30"/>
          <w:szCs w:val="30"/>
          <w:lang w:val="zh-CN"/>
        </w:rPr>
        <w:t>：指事业单位在专业业务活动及其辅助活动之外开展非独立核算经营活动发生的支出。</w:t>
      </w:r>
    </w:p>
    <w:p w14:paraId="4E8A62B0">
      <w:pPr>
        <w:spacing w:before="100" w:beforeLines="0" w:after="100" w:afterLines="0"/>
        <w:ind w:firstLine="602" w:firstLineChars="200"/>
        <w:jc w:val="both"/>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zh-CN"/>
        </w:rPr>
        <w:t>十二、“三公”经费</w:t>
      </w:r>
      <w:r>
        <w:rPr>
          <w:rFonts w:hint="eastAsia" w:ascii="仿宋_GB2312" w:hAnsi="仿宋_GB2312" w:eastAsia="仿宋_GB2312" w:cs="仿宋_GB2312"/>
          <w:color w:val="auto"/>
          <w:sz w:val="30"/>
          <w:szCs w:val="30"/>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25648262">
      <w:pPr>
        <w:spacing w:before="100" w:beforeLines="0" w:after="100" w:afterLines="0"/>
        <w:ind w:firstLine="602" w:firstLineChars="200"/>
        <w:jc w:val="both"/>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zh-CN"/>
        </w:rPr>
        <w:t>十三、机关运行经费</w:t>
      </w:r>
      <w:r>
        <w:rPr>
          <w:rFonts w:hint="eastAsia" w:ascii="仿宋_GB2312" w:hAnsi="仿宋_GB2312" w:eastAsia="仿宋_GB2312" w:cs="仿宋_GB2312"/>
          <w:color w:val="auto"/>
          <w:sz w:val="30"/>
          <w:szCs w:val="30"/>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6ECB4F6B">
      <w:pPr>
        <w:spacing w:before="100" w:beforeLines="0" w:after="100" w:afterLines="0"/>
        <w:ind w:firstLine="602" w:firstLineChars="200"/>
        <w:jc w:val="both"/>
        <w:rPr>
          <w:rFonts w:hint="eastAsia" w:ascii="仿宋_GB2312" w:hAnsi="仿宋_GB2312" w:eastAsia="仿宋_GB2312" w:cs="仿宋_GB2312"/>
          <w:color w:val="auto"/>
          <w:sz w:val="30"/>
          <w:szCs w:val="30"/>
          <w:lang w:val="zh-CN"/>
        </w:rPr>
      </w:pPr>
      <w:r>
        <w:rPr>
          <w:rFonts w:hint="eastAsia" w:ascii="仿宋_GB2312" w:hAnsi="仿宋_GB2312" w:eastAsia="仿宋_GB2312" w:cs="仿宋_GB2312"/>
          <w:b/>
          <w:color w:val="auto"/>
          <w:sz w:val="30"/>
          <w:szCs w:val="30"/>
          <w:lang w:val="zh-CN"/>
        </w:rPr>
        <w:t>十四、社会保障和就业支出（类）行政事业单位养老支出（款）机关事业单位基本养老保险缴费支出（项）：</w:t>
      </w:r>
      <w:r>
        <w:rPr>
          <w:rFonts w:hint="eastAsia" w:ascii="仿宋_GB2312" w:hAnsi="仿宋_GB2312" w:eastAsia="仿宋_GB2312" w:cs="仿宋_GB2312"/>
          <w:color w:val="auto"/>
          <w:sz w:val="30"/>
          <w:szCs w:val="30"/>
          <w:lang w:val="zh-CN"/>
        </w:rPr>
        <w:t>反映机关事业单位实施养老保险制度由单位缴纳的基本养老保险支出。</w:t>
      </w:r>
    </w:p>
    <w:p w14:paraId="6BF11FC4">
      <w:pPr>
        <w:spacing w:before="100" w:beforeLines="0" w:after="100" w:afterLines="0"/>
        <w:jc w:val="both"/>
        <w:rPr>
          <w:rFonts w:hint="eastAsia" w:ascii="仿宋_GB2312" w:hAnsi="仿宋_GB2312" w:eastAsia="仿宋_GB2312" w:cs="仿宋_GB2312"/>
          <w:color w:val="auto"/>
          <w:sz w:val="30"/>
          <w:szCs w:val="30"/>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522A03"/>
    <w:multiLevelType w:val="singleLevel"/>
    <w:tmpl w:val="B1522A03"/>
    <w:lvl w:ilvl="0" w:tentative="0">
      <w:start w:val="7"/>
      <w:numFmt w:val="chineseCounting"/>
      <w:suff w:val="nothing"/>
      <w:lvlText w:val="%1、"/>
      <w:lvlJc w:val="left"/>
      <w:rPr>
        <w:rFonts w:hint="eastAsia"/>
      </w:rPr>
    </w:lvl>
  </w:abstractNum>
  <w:abstractNum w:abstractNumId="1">
    <w:nsid w:val="C2848AB1"/>
    <w:multiLevelType w:val="singleLevel"/>
    <w:tmpl w:val="C2848AB1"/>
    <w:lvl w:ilvl="0" w:tentative="0">
      <w:start w:val="1"/>
      <w:numFmt w:val="chineseCounting"/>
      <w:suff w:val="nothing"/>
      <w:lvlText w:val="（%1）"/>
      <w:lvlJc w:val="left"/>
      <w:rPr>
        <w:rFonts w:hint="eastAsia"/>
      </w:rPr>
    </w:lvl>
  </w:abstractNum>
  <w:abstractNum w:abstractNumId="2">
    <w:nsid w:val="495532AF"/>
    <w:multiLevelType w:val="singleLevel"/>
    <w:tmpl w:val="495532AF"/>
    <w:lvl w:ilvl="0" w:tentative="0">
      <w:start w:val="3"/>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2NGVhMmQyOGE0NDQ1ZTk2NDNhMzdiNzJlZmFlOWEifQ=="/>
  </w:docVars>
  <w:rsids>
    <w:rsidRoot w:val="00000000"/>
    <w:rsid w:val="071446AD"/>
    <w:rsid w:val="1B2D1349"/>
    <w:rsid w:val="1FDC747B"/>
    <w:rsid w:val="215B731D"/>
    <w:rsid w:val="38017EEA"/>
    <w:rsid w:val="42F03B74"/>
    <w:rsid w:val="47D604EF"/>
    <w:rsid w:val="4B0044A7"/>
    <w:rsid w:val="558E2409"/>
    <w:rsid w:val="593A21C5"/>
    <w:rsid w:val="5D7E30A8"/>
    <w:rsid w:val="6EFA77B8"/>
    <w:rsid w:val="73DE46E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Body Text Indent 21"/>
    <w:basedOn w:val="1"/>
    <w:next w:val="3"/>
    <w:qFormat/>
    <w:uiPriority w:val="0"/>
    <w:pPr>
      <w:spacing w:after="120" w:afterLines="0" w:line="480" w:lineRule="auto"/>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Body Text"/>
    <w:basedOn w:val="1"/>
    <w:unhideWhenUsed/>
    <w:qFormat/>
    <w:uiPriority w:val="99"/>
    <w:pPr>
      <w:spacing w:after="120"/>
    </w:pPr>
  </w:style>
  <w:style w:type="table" w:styleId="6">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5.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Props1.xml><?xml version="1.0" encoding="utf-8"?>
<ds:datastoreItem xmlns:ds="http://schemas.openxmlformats.org/officeDocument/2006/customXml" ds:itemID="{7e78066c-b664-42e5-8b9a-aa11d8a3a97b}">
  <ds:schemaRefs/>
</ds:datastoreItem>
</file>

<file path=customXml/itemProps2.xml><?xml version="1.0" encoding="utf-8"?>
<ds:datastoreItem xmlns:ds="http://schemas.openxmlformats.org/officeDocument/2006/customXml" ds:itemID="{a787166f-cc59-4c55-8b68-218454e66bef}">
  <ds:schemaRefs/>
</ds:datastoreItem>
</file>

<file path=customXml/itemProps3.xml><?xml version="1.0" encoding="utf-8"?>
<ds:datastoreItem xmlns:ds="http://schemas.openxmlformats.org/officeDocument/2006/customXml" ds:itemID="{ee5385f0-3af2-45d0-b446-3f206bbf253e}">
  <ds:schemaRefs/>
</ds:datastoreItem>
</file>

<file path=customXml/itemProps4.xml><?xml version="1.0" encoding="utf-8"?>
<ds:datastoreItem xmlns:ds="http://schemas.openxmlformats.org/officeDocument/2006/customXml" ds:itemID="{55c4365a-b8b7-493b-88a2-f091fa20bb92}">
  <ds:schemaRefs/>
</ds:datastoreItem>
</file>

<file path=customXml/itemProps5.xml><?xml version="1.0" encoding="utf-8"?>
<ds:datastoreItem xmlns:ds="http://schemas.openxmlformats.org/officeDocument/2006/customXml" ds:itemID="{0855a4ea-95d4-44c1-ad1d-2a77081903ab}">
  <ds:schemaRefs/>
</ds:datastoreItem>
</file>

<file path=customXml/itemProps6.xml><?xml version="1.0" encoding="utf-8"?>
<ds:datastoreItem xmlns:ds="http://schemas.openxmlformats.org/officeDocument/2006/customXml" ds:itemID="{b6bd0572-1723-416e-9c51-7e8c7f65bcf5}">
  <ds:schemaRefs/>
</ds:datastoreItem>
</file>

<file path=customXml/itemProps7.xml><?xml version="1.0" encoding="utf-8"?>
<ds:datastoreItem xmlns:ds="http://schemas.openxmlformats.org/officeDocument/2006/customXml" ds:itemID="{587f1217-1d29-4a23-bf26-47a2990d7378}">
  <ds:schemaRefs/>
</ds:datastoreItem>
</file>

<file path=customXml/itemProps8.xml><?xml version="1.0" encoding="utf-8"?>
<ds:datastoreItem xmlns:ds="http://schemas.openxmlformats.org/officeDocument/2006/customXml" ds:itemID="{bb95a814-a87c-41db-8bae-eb698bf268b6}">
  <ds:schemaRefs/>
</ds:datastoreItem>
</file>

<file path=customXml/itemProps9.xml><?xml version="1.0" encoding="utf-8"?>
<ds:datastoreItem xmlns:ds="http://schemas.openxmlformats.org/officeDocument/2006/customXml" ds:itemID="{180ad0bd-60d3-42d3-8bc1-c813d6e8ce33}">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6118</Words>
  <Characters>6645</Characters>
  <Lines>0</Lines>
  <Paragraphs>0</Paragraphs>
  <TotalTime>48</TotalTime>
  <ScaleCrop>false</ScaleCrop>
  <LinksUpToDate>false</LinksUpToDate>
  <CharactersWithSpaces>6661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杜有斌</cp:lastModifiedBy>
  <cp:lastPrinted>2024-09-14T03:46:51Z</cp:lastPrinted>
  <dcterms:modified xsi:type="dcterms:W3CDTF">2024-09-14T03:46:56Z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F752FC0BF8544C53A58ED6D4102D920B_13</vt:lpwstr>
  </property>
</Properties>
</file>