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华池县乡村振兴局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3</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年度单位整体支出绩效自评报告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Style w:val="7"/>
          <w:rFonts w:hint="eastAsia" w:ascii="黑体" w:hAnsi="黑体" w:eastAsia="黑体" w:cs="黑体"/>
          <w:i w:val="0"/>
          <w:iCs w:val="0"/>
          <w:caps w:val="0"/>
          <w:color w:val="4C4C4C"/>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7"/>
          <w:rFonts w:hint="eastAsia" w:ascii="黑体" w:hAnsi="黑体" w:eastAsia="黑体" w:cs="黑体"/>
          <w:i w:val="0"/>
          <w:iCs w:val="0"/>
          <w:caps w:val="0"/>
          <w:color w:val="auto"/>
          <w:spacing w:val="0"/>
          <w:sz w:val="32"/>
          <w:szCs w:val="32"/>
          <w:shd w:val="clear" w:fill="FFFFFF"/>
        </w:rPr>
      </w:pPr>
      <w:r>
        <w:rPr>
          <w:rFonts w:hint="eastAsia" w:ascii="Times New Roman" w:hAnsi="Times New Roman" w:eastAsia="仿宋" w:cs="Times New Roman"/>
          <w:color w:val="auto"/>
          <w:sz w:val="32"/>
          <w:szCs w:val="32"/>
          <w:lang w:val="en-US" w:eastAsia="zh-CN"/>
        </w:rPr>
        <w:t>为了</w:t>
      </w:r>
      <w:r>
        <w:rPr>
          <w:rFonts w:hint="default" w:ascii="Times New Roman" w:hAnsi="Times New Roman" w:eastAsia="仿宋" w:cs="Times New Roman"/>
          <w:color w:val="auto"/>
          <w:sz w:val="32"/>
          <w:szCs w:val="32"/>
        </w:rPr>
        <w:t>进一步提高财政资金的使用效益，提高财政管理效率和提高公共服务水平。根据</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华池县财政局关于开展2023年度单位自评及部门评价工作的通知</w:t>
      </w:r>
      <w:r>
        <w:rPr>
          <w:rFonts w:hint="eastAsia" w:ascii="Times New Roman" w:hAnsi="Times New Roman" w:eastAsia="仿宋" w:cs="Times New Roman"/>
          <w:color w:val="auto"/>
          <w:sz w:val="32"/>
          <w:szCs w:val="32"/>
          <w:lang w:eastAsia="zh-CN"/>
        </w:rPr>
        <w:t>》文件精神</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现</w:t>
      </w:r>
      <w:r>
        <w:rPr>
          <w:rFonts w:hint="default" w:ascii="Times New Roman" w:hAnsi="Times New Roman" w:eastAsia="仿宋" w:cs="Times New Roman"/>
          <w:color w:val="auto"/>
          <w:sz w:val="32"/>
          <w:szCs w:val="32"/>
        </w:rPr>
        <w:t>对20</w:t>
      </w:r>
      <w:r>
        <w:rPr>
          <w:rFonts w:hint="default" w:ascii="Times New Roman" w:hAnsi="Times New Roman" w:eastAsia="仿宋" w:cs="Times New Roman"/>
          <w:color w:val="auto"/>
          <w:sz w:val="32"/>
          <w:szCs w:val="32"/>
          <w:lang w:val="en-US" w:eastAsia="zh-CN"/>
        </w:rPr>
        <w:t>2</w:t>
      </w:r>
      <w:r>
        <w:rPr>
          <w:rFonts w:hint="eastAsia" w:ascii="Times New Roman" w:hAnsi="Times New Roman" w:eastAsia="仿宋" w:cs="Times New Roman"/>
          <w:color w:val="auto"/>
          <w:sz w:val="32"/>
          <w:szCs w:val="32"/>
          <w:lang w:val="en-US" w:eastAsia="zh-CN"/>
        </w:rPr>
        <w:t>3</w:t>
      </w:r>
      <w:r>
        <w:rPr>
          <w:rFonts w:hint="default" w:ascii="Times New Roman" w:hAnsi="Times New Roman" w:eastAsia="仿宋" w:cs="Times New Roman"/>
          <w:color w:val="auto"/>
          <w:sz w:val="32"/>
          <w:szCs w:val="32"/>
        </w:rPr>
        <w:t>年</w:t>
      </w:r>
      <w:r>
        <w:rPr>
          <w:rFonts w:hint="eastAsia" w:ascii="Times New Roman" w:hAnsi="Times New Roman" w:eastAsia="仿宋" w:cs="Times New Roman"/>
          <w:color w:val="auto"/>
          <w:sz w:val="32"/>
          <w:szCs w:val="32"/>
          <w:lang w:val="en-US" w:eastAsia="zh-CN"/>
        </w:rPr>
        <w:t>单位整体</w:t>
      </w:r>
      <w:r>
        <w:rPr>
          <w:rFonts w:hint="default" w:ascii="Times New Roman" w:hAnsi="Times New Roman" w:eastAsia="仿宋" w:cs="Times New Roman"/>
          <w:color w:val="auto"/>
          <w:sz w:val="32"/>
          <w:szCs w:val="32"/>
        </w:rPr>
        <w:t>支出开展绩效评价工作</w:t>
      </w:r>
      <w:r>
        <w:rPr>
          <w:rFonts w:hint="eastAsia" w:ascii="Times New Roman" w:hAnsi="Times New Roman" w:eastAsia="仿宋" w:cs="Times New Roman"/>
          <w:color w:val="auto"/>
          <w:sz w:val="32"/>
          <w:szCs w:val="32"/>
          <w:lang w:eastAsia="zh-CN"/>
        </w:rPr>
        <w:t>，现将情况汇报如下：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黑体" w:hAnsi="黑体" w:eastAsia="黑体" w:cs="黑体"/>
          <w:b w:val="0"/>
          <w:bCs w:val="0"/>
          <w:i w:val="0"/>
          <w:iCs w:val="0"/>
          <w:caps w:val="0"/>
          <w:color w:val="auto"/>
          <w:spacing w:val="0"/>
          <w:sz w:val="32"/>
          <w:szCs w:val="32"/>
        </w:rPr>
      </w:pPr>
      <w:r>
        <w:rPr>
          <w:rStyle w:val="7"/>
          <w:rFonts w:hint="eastAsia" w:ascii="黑体" w:hAnsi="黑体" w:eastAsia="黑体" w:cs="黑体"/>
          <w:i w:val="0"/>
          <w:iCs w:val="0"/>
          <w:caps w:val="0"/>
          <w:color w:val="auto"/>
          <w:spacing w:val="0"/>
          <w:sz w:val="32"/>
          <w:szCs w:val="32"/>
          <w:shd w:val="clear" w:fill="FFFFFF"/>
        </w:rPr>
        <w:t>一、项目概况</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 w:eastAsia="楷体_GB2312" w:cs="仿宋_GB2312"/>
          <w:b/>
          <w:color w:val="auto"/>
          <w:sz w:val="32"/>
          <w:szCs w:val="32"/>
        </w:rPr>
      </w:pPr>
      <w:r>
        <w:rPr>
          <w:rFonts w:hint="eastAsia" w:ascii="楷体_GB2312" w:hAnsi="楷体" w:eastAsia="楷体_GB2312" w:cs="仿宋_GB2312"/>
          <w:b/>
          <w:color w:val="auto"/>
          <w:sz w:val="32"/>
          <w:szCs w:val="32"/>
        </w:rPr>
        <w:t>（一）</w:t>
      </w:r>
      <w:r>
        <w:rPr>
          <w:rFonts w:hint="eastAsia" w:ascii="楷体_GB2312" w:hAnsi="楷体" w:eastAsia="楷体_GB2312" w:cs="仿宋_GB2312"/>
          <w:b/>
          <w:color w:val="auto"/>
          <w:sz w:val="32"/>
          <w:szCs w:val="32"/>
          <w:lang w:val="en-US" w:eastAsia="zh-CN"/>
        </w:rPr>
        <w:t>单位基本情况</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eastAsia="仿宋_GB2312" w:cs="仿宋"/>
          <w:b w:val="0"/>
          <w:bCs w:val="0"/>
          <w:color w:val="auto"/>
          <w:sz w:val="32"/>
          <w:szCs w:val="32"/>
          <w:lang w:eastAsia="zh-CN"/>
        </w:rPr>
      </w:pPr>
      <w:r>
        <w:rPr>
          <w:rFonts w:hint="eastAsia" w:ascii="Times New Roman" w:hAnsi="Times New Roman" w:eastAsia="仿宋_GB2312"/>
          <w:b w:val="0"/>
          <w:bCs w:val="0"/>
          <w:color w:val="auto"/>
          <w:sz w:val="32"/>
          <w:szCs w:val="32"/>
          <w:lang w:val="en-US" w:eastAsia="zh-CN"/>
        </w:rPr>
        <w:t>1、</w:t>
      </w:r>
      <w:r>
        <w:rPr>
          <w:rFonts w:hint="eastAsia" w:ascii="楷体_GB2312" w:hAnsi="楷体" w:eastAsia="楷体_GB2312" w:cs="仿宋_GB2312"/>
          <w:b/>
          <w:color w:val="auto"/>
          <w:sz w:val="32"/>
          <w:szCs w:val="32"/>
          <w:lang w:val="en-US" w:eastAsia="zh-CN"/>
        </w:rPr>
        <w:t>基本情况。</w:t>
      </w:r>
      <w:r>
        <w:rPr>
          <w:rFonts w:hint="eastAsia" w:ascii="Times New Roman" w:hAnsi="Times New Roman" w:eastAsia="仿宋_GB2312"/>
          <w:b w:val="0"/>
          <w:bCs w:val="0"/>
          <w:color w:val="auto"/>
          <w:sz w:val="32"/>
          <w:szCs w:val="32"/>
          <w:lang w:eastAsia="zh-CN"/>
        </w:rPr>
        <w:t>一是负责国家、省、市防止返贫监测信息系统数据采集、录入、更新和分析及帮扶等工作，为县委、县政府重大决策提供依据。二是负责巩固拓展脱贫攻坚成果同乡村振兴有效衔接及统筹整合项目库建设、资金使用分配计划方案；负责对巩固拓展脱贫攻坚成果同乡村振兴有效衔接及统筹整合资金的管理使用和项目建设的监督检查、绩效考核，负责扶贫资产管理和光伏扶贫等工作。三是负责社会帮扶政策宣传，拟定帮扶方案及协调服务工作；负责东西扶贫协作工作和中央单位对口帮扶工作的联系协调，组织开展社会帮扶工作。四是承办县委县政府交办的其他事项。</w:t>
      </w:r>
    </w:p>
    <w:p>
      <w:pPr>
        <w:numPr>
          <w:ilvl w:val="0"/>
          <w:numId w:val="0"/>
        </w:numPr>
        <w:snapToGrid/>
        <w:spacing w:line="600" w:lineRule="exact"/>
        <w:ind w:firstLine="643" w:firstLineChars="200"/>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 w:eastAsia="仿宋_GB2312" w:cs="仿宋"/>
          <w:b/>
          <w:bCs/>
          <w:sz w:val="32"/>
          <w:szCs w:val="32"/>
          <w:lang w:val="en-US" w:eastAsia="zh-CN"/>
        </w:rPr>
        <w:t>2、</w:t>
      </w:r>
      <w:r>
        <w:rPr>
          <w:rFonts w:ascii="仿宋_GB2312" w:hAnsi="仿宋" w:eastAsia="仿宋_GB2312" w:cs="仿宋"/>
          <w:b/>
          <w:bCs/>
          <w:sz w:val="32"/>
          <w:szCs w:val="32"/>
        </w:rPr>
        <w:t>机构</w:t>
      </w:r>
      <w:r>
        <w:rPr>
          <w:rFonts w:hint="eastAsia" w:ascii="仿宋_GB2312" w:hAnsi="仿宋" w:eastAsia="仿宋_GB2312" w:cs="仿宋"/>
          <w:b/>
          <w:bCs/>
          <w:sz w:val="32"/>
          <w:szCs w:val="32"/>
        </w:rPr>
        <w:t>设置</w:t>
      </w:r>
      <w:r>
        <w:rPr>
          <w:rFonts w:hint="eastAsia" w:ascii="仿宋_GB2312" w:hAnsi="仿宋" w:eastAsia="仿宋_GB2312" w:cs="仿宋"/>
          <w:b/>
          <w:bCs/>
          <w:sz w:val="32"/>
          <w:szCs w:val="32"/>
          <w:lang w:eastAsia="zh-CN"/>
        </w:rPr>
        <w:t>情况。</w:t>
      </w:r>
      <w:r>
        <w:rPr>
          <w:rFonts w:hint="eastAsia" w:ascii="仿宋" w:hAnsi="仿宋" w:eastAsia="仿宋" w:cs="仿宋"/>
          <w:sz w:val="32"/>
          <w:szCs w:val="32"/>
        </w:rPr>
        <w:t>华池县</w:t>
      </w:r>
      <w:r>
        <w:rPr>
          <w:rFonts w:hint="eastAsia" w:ascii="仿宋" w:hAnsi="仿宋" w:eastAsia="仿宋" w:cs="仿宋"/>
          <w:sz w:val="32"/>
          <w:szCs w:val="32"/>
          <w:lang w:eastAsia="zh-CN"/>
        </w:rPr>
        <w:t>乡村振兴局</w:t>
      </w:r>
      <w:r>
        <w:rPr>
          <w:rFonts w:ascii="仿宋" w:hAnsi="仿宋" w:eastAsia="仿宋" w:cs="仿宋"/>
          <w:sz w:val="32"/>
          <w:szCs w:val="32"/>
        </w:rPr>
        <w:t>内设</w:t>
      </w:r>
      <w:r>
        <w:rPr>
          <w:rFonts w:hint="eastAsia" w:ascii="仿宋" w:hAnsi="仿宋" w:eastAsia="仿宋" w:cs="仿宋"/>
          <w:sz w:val="32"/>
          <w:szCs w:val="32"/>
          <w:lang w:val="en-US" w:eastAsia="zh-CN"/>
        </w:rPr>
        <w:t>4</w:t>
      </w:r>
      <w:r>
        <w:rPr>
          <w:rFonts w:ascii="仿宋" w:hAnsi="仿宋" w:eastAsia="仿宋" w:cs="仿宋"/>
          <w:sz w:val="32"/>
          <w:szCs w:val="32"/>
        </w:rPr>
        <w:t>个股室（</w:t>
      </w:r>
      <w:r>
        <w:rPr>
          <w:rFonts w:hint="eastAsia" w:ascii="仿宋" w:hAnsi="仿宋" w:eastAsia="仿宋" w:cs="仿宋"/>
          <w:sz w:val="32"/>
          <w:szCs w:val="32"/>
        </w:rPr>
        <w:t>综合人秘股</w:t>
      </w:r>
      <w:r>
        <w:rPr>
          <w:rFonts w:ascii="仿宋" w:hAnsi="仿宋" w:eastAsia="仿宋" w:cs="仿宋"/>
          <w:sz w:val="32"/>
          <w:szCs w:val="32"/>
        </w:rPr>
        <w:t>、</w:t>
      </w:r>
      <w:r>
        <w:rPr>
          <w:rFonts w:hint="eastAsia" w:ascii="仿宋" w:hAnsi="仿宋" w:eastAsia="仿宋" w:cs="仿宋"/>
          <w:b w:val="0"/>
          <w:bCs w:val="0"/>
          <w:sz w:val="32"/>
          <w:szCs w:val="32"/>
          <w:lang w:eastAsia="zh-CN"/>
        </w:rPr>
        <w:t>建档立卡</w:t>
      </w:r>
      <w:r>
        <w:rPr>
          <w:rFonts w:hint="eastAsia" w:ascii="仿宋" w:hAnsi="仿宋" w:eastAsia="仿宋" w:cs="仿宋"/>
          <w:b w:val="0"/>
          <w:bCs w:val="0"/>
          <w:sz w:val="32"/>
          <w:szCs w:val="32"/>
        </w:rPr>
        <w:t>股</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社会帮扶</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股</w:t>
      </w:r>
      <w:r>
        <w:rPr>
          <w:rFonts w:hint="eastAsia" w:ascii="仿宋" w:hAnsi="仿宋" w:eastAsia="仿宋" w:cs="仿宋"/>
          <w:b w:val="0"/>
          <w:bCs w:val="0"/>
          <w:sz w:val="32"/>
          <w:szCs w:val="32"/>
          <w:lang w:eastAsia="zh-CN"/>
        </w:rPr>
        <w:t>项目计划</w:t>
      </w:r>
      <w:r>
        <w:rPr>
          <w:rFonts w:hint="eastAsia" w:ascii="仿宋" w:hAnsi="仿宋" w:eastAsia="仿宋" w:cs="仿宋"/>
          <w:b w:val="0"/>
          <w:bCs w:val="0"/>
          <w:sz w:val="32"/>
          <w:szCs w:val="32"/>
        </w:rPr>
        <w:t>股</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rPr>
        <w:t>。</w:t>
      </w:r>
      <w:r>
        <w:rPr>
          <w:rFonts w:hint="eastAsia" w:ascii="仿宋_GB2312" w:hAnsi="仿宋_GB2312" w:eastAsia="仿宋_GB2312" w:cs="仿宋_GB2312"/>
          <w:b/>
          <w:bCs/>
          <w:color w:val="auto"/>
          <w:sz w:val="32"/>
          <w:szCs w:val="32"/>
          <w:lang w:val="en-US" w:eastAsia="zh-CN"/>
        </w:rPr>
        <w:t>综合文秘股：</w:t>
      </w:r>
      <w:r>
        <w:rPr>
          <w:rFonts w:hint="eastAsia" w:ascii="仿宋_GB2312" w:hAnsi="仿宋_GB2312" w:eastAsia="仿宋_GB2312" w:cs="仿宋_GB2312"/>
          <w:b w:val="0"/>
          <w:bCs w:val="0"/>
          <w:color w:val="auto"/>
          <w:sz w:val="32"/>
          <w:szCs w:val="32"/>
          <w:lang w:val="en-US" w:eastAsia="zh-CN"/>
        </w:rPr>
        <w:t>承担办公室管理工作。负责党务、政务、群工等各类文件收发，文书处理，档案、印章管理和保密等工作；草拟本办综合性文件、工作总结、工作安排、简报信息和其他综合性文字材料；拟订本办各项规章制度；协调股室之间工作；负责项目资金监管，填报审核财务报表，单位职工工资福利、医疗保险，失业保险统计、工资基金管理工作。做好记账凭证，账薄登记及财务专用票据保管工作；负责日常款项划拨监管、差旅和零星费用报销工作，保证各项资金的安全使用。做好财务档案的归档、整理、保存工作；办理领导交办的临时性工作</w:t>
      </w:r>
      <w:r>
        <w:rPr>
          <w:rFonts w:hint="default" w:ascii="仿宋_GB2312" w:hAnsi="仿宋_GB2312" w:eastAsia="仿宋_GB2312" w:cs="仿宋_GB2312"/>
          <w:b w:val="0"/>
          <w:bCs w:val="0"/>
          <w:color w:val="auto"/>
          <w:sz w:val="32"/>
          <w:szCs w:val="32"/>
          <w:lang w:val="en-US" w:eastAsia="zh-CN"/>
        </w:rPr>
        <w:t>。</w:t>
      </w:r>
      <w:r>
        <w:rPr>
          <w:rFonts w:hint="eastAsia" w:ascii="仿宋_GB2312" w:eastAsia="仿宋_GB2312"/>
          <w:b/>
          <w:bCs w:val="0"/>
          <w:color w:val="auto"/>
          <w:spacing w:val="-12"/>
          <w:kern w:val="2"/>
          <w:sz w:val="32"/>
          <w:szCs w:val="32"/>
          <w:lang w:val="en-US" w:eastAsia="zh-CN" w:bidi="ar-SA"/>
        </w:rPr>
        <w:t>建档立卡股：</w:t>
      </w:r>
      <w:r>
        <w:rPr>
          <w:rFonts w:hint="eastAsia" w:ascii="仿宋_GB2312" w:hAnsi="仿宋_GB2312" w:eastAsia="仿宋_GB2312" w:cs="仿宋_GB2312"/>
          <w:b w:val="0"/>
          <w:bCs w:val="0"/>
          <w:color w:val="auto"/>
          <w:sz w:val="32"/>
          <w:szCs w:val="32"/>
          <w:lang w:val="en-US" w:eastAsia="zh-CN"/>
        </w:rPr>
        <w:t>承担全国扶贫开发信息系统、甘肃大数据平台管理和扶贫对象建档立卡工作。负责协调指导各乡镇、相关部门落实系统数据信息采集录入、数据更新纠错、数据比对等工作；负责制定年度脱贫计划，指导督查乡镇按照科学规范程序识别、退出扶贫对象，做到有进有出、动态管理；科学开展扶贫对象和帮扶措施分析，提升数据质量，为精准脱贫提供可靠数据支撑；</w:t>
      </w:r>
      <w:r>
        <w:rPr>
          <w:rFonts w:hint="default" w:ascii="仿宋_GB2312" w:hAnsi="仿宋_GB2312" w:eastAsia="仿宋_GB2312" w:cs="仿宋_GB2312"/>
          <w:b w:val="0"/>
          <w:bCs w:val="0"/>
          <w:color w:val="auto"/>
          <w:spacing w:val="0"/>
          <w:sz w:val="32"/>
          <w:szCs w:val="32"/>
          <w:lang w:val="en-US" w:eastAsia="zh-CN"/>
        </w:rPr>
        <w:t>承担</w:t>
      </w:r>
      <w:r>
        <w:rPr>
          <w:rFonts w:hint="eastAsia" w:ascii="仿宋_GB2312" w:hAnsi="仿宋_GB2312" w:eastAsia="仿宋_GB2312" w:cs="仿宋_GB2312"/>
          <w:b w:val="0"/>
          <w:bCs w:val="0"/>
          <w:color w:val="auto"/>
          <w:spacing w:val="0"/>
          <w:sz w:val="32"/>
          <w:szCs w:val="32"/>
          <w:lang w:val="en-US" w:eastAsia="zh-CN"/>
        </w:rPr>
        <w:t>“一户一策”、</w:t>
      </w:r>
      <w:r>
        <w:rPr>
          <w:rFonts w:hint="default" w:ascii="仿宋_GB2312" w:hAnsi="仿宋_GB2312" w:eastAsia="仿宋_GB2312" w:cs="仿宋_GB2312"/>
          <w:b w:val="0"/>
          <w:bCs w:val="0"/>
          <w:color w:val="auto"/>
          <w:spacing w:val="0"/>
          <w:sz w:val="32"/>
          <w:szCs w:val="32"/>
          <w:lang w:val="en-US" w:eastAsia="zh-CN"/>
        </w:rPr>
        <w:t>扶贫开发各项</w:t>
      </w:r>
      <w:r>
        <w:rPr>
          <w:rFonts w:hint="eastAsia" w:ascii="仿宋_GB2312" w:hAnsi="仿宋_GB2312" w:eastAsia="仿宋_GB2312" w:cs="仿宋_GB2312"/>
          <w:b w:val="0"/>
          <w:bCs w:val="0"/>
          <w:color w:val="auto"/>
          <w:spacing w:val="0"/>
          <w:sz w:val="32"/>
          <w:szCs w:val="32"/>
          <w:lang w:val="en-US" w:eastAsia="zh-CN"/>
        </w:rPr>
        <w:t>数据的</w:t>
      </w:r>
      <w:r>
        <w:rPr>
          <w:rFonts w:hint="default" w:ascii="仿宋_GB2312" w:hAnsi="仿宋_GB2312" w:eastAsia="仿宋_GB2312" w:cs="仿宋_GB2312"/>
          <w:b w:val="0"/>
          <w:bCs w:val="0"/>
          <w:color w:val="auto"/>
          <w:spacing w:val="0"/>
          <w:sz w:val="32"/>
          <w:szCs w:val="32"/>
          <w:lang w:val="en-US" w:eastAsia="zh-CN"/>
        </w:rPr>
        <w:t>统计监测、绩效评价及落实扶贫开发规划纲要的阶段性评估</w:t>
      </w:r>
      <w:r>
        <w:rPr>
          <w:rFonts w:hint="eastAsia" w:ascii="仿宋_GB2312" w:hAnsi="仿宋_GB2312" w:eastAsia="仿宋_GB2312" w:cs="仿宋_GB2312"/>
          <w:b w:val="0"/>
          <w:bCs w:val="0"/>
          <w:color w:val="auto"/>
          <w:spacing w:val="0"/>
          <w:sz w:val="32"/>
          <w:szCs w:val="32"/>
          <w:lang w:val="en-US" w:eastAsia="zh-CN"/>
        </w:rPr>
        <w:t>、督查考核、问题整改</w:t>
      </w:r>
      <w:r>
        <w:rPr>
          <w:rFonts w:hint="default" w:ascii="仿宋_GB2312" w:hAnsi="仿宋_GB2312" w:eastAsia="仿宋_GB2312" w:cs="仿宋_GB2312"/>
          <w:b w:val="0"/>
          <w:bCs w:val="0"/>
          <w:color w:val="auto"/>
          <w:spacing w:val="0"/>
          <w:sz w:val="32"/>
          <w:szCs w:val="32"/>
          <w:lang w:val="en-US" w:eastAsia="zh-CN"/>
        </w:rPr>
        <w:t>工作</w:t>
      </w:r>
      <w:r>
        <w:rPr>
          <w:rFonts w:hint="eastAsia" w:ascii="仿宋_GB2312" w:hAnsi="仿宋_GB2312" w:eastAsia="仿宋_GB2312" w:cs="仿宋_GB2312"/>
          <w:b w:val="0"/>
          <w:bCs w:val="0"/>
          <w:color w:val="auto"/>
          <w:spacing w:val="0"/>
          <w:sz w:val="32"/>
          <w:szCs w:val="32"/>
          <w:lang w:val="en-US" w:eastAsia="zh-CN"/>
        </w:rPr>
        <w:t>；负责填报统计精准扶贫精准脱贫项目推进情况，</w:t>
      </w:r>
      <w:r>
        <w:rPr>
          <w:rFonts w:hint="default" w:ascii="仿宋_GB2312" w:hAnsi="仿宋_GB2312" w:eastAsia="仿宋_GB2312" w:cs="仿宋_GB2312"/>
          <w:b w:val="0"/>
          <w:bCs w:val="0"/>
          <w:color w:val="auto"/>
          <w:spacing w:val="0"/>
          <w:sz w:val="32"/>
          <w:szCs w:val="32"/>
          <w:lang w:val="en-US" w:eastAsia="zh-CN"/>
        </w:rPr>
        <w:t>会同有关部门</w:t>
      </w:r>
      <w:r>
        <w:rPr>
          <w:rFonts w:hint="eastAsia" w:ascii="仿宋_GB2312" w:hAnsi="仿宋_GB2312" w:eastAsia="仿宋_GB2312" w:cs="仿宋_GB2312"/>
          <w:b w:val="0"/>
          <w:bCs w:val="0"/>
          <w:color w:val="auto"/>
          <w:spacing w:val="0"/>
          <w:sz w:val="32"/>
          <w:szCs w:val="32"/>
          <w:lang w:val="en-US" w:eastAsia="zh-CN"/>
        </w:rPr>
        <w:t>做好贫困对象现状调查、人均可支配收入监测、脱贫指标实现程度监测和常规统计工作；办理领导交办的临时性工作</w:t>
      </w:r>
      <w:r>
        <w:rPr>
          <w:rFonts w:hint="default" w:ascii="仿宋_GB2312" w:hAnsi="仿宋_GB2312" w:eastAsia="仿宋_GB2312" w:cs="仿宋_GB2312"/>
          <w:b w:val="0"/>
          <w:bCs w:val="0"/>
          <w:color w:val="auto"/>
          <w:spacing w:val="0"/>
          <w:sz w:val="32"/>
          <w:szCs w:val="32"/>
          <w:lang w:val="en-US" w:eastAsia="zh-CN"/>
        </w:rPr>
        <w:t>。</w:t>
      </w:r>
      <w:r>
        <w:rPr>
          <w:rFonts w:hint="eastAsia" w:ascii="仿宋_GB2312" w:hAnsi="仿宋_GB2312" w:eastAsia="仿宋_GB2312" w:cs="仿宋_GB2312"/>
          <w:b/>
          <w:bCs/>
          <w:color w:val="auto"/>
          <w:sz w:val="32"/>
          <w:szCs w:val="32"/>
          <w:lang w:val="en-US" w:eastAsia="zh-CN"/>
        </w:rPr>
        <w:t>社会帮扶股：</w:t>
      </w:r>
      <w:r>
        <w:rPr>
          <w:rFonts w:hint="eastAsia" w:ascii="仿宋_GB2312" w:hAnsi="仿宋_GB2312" w:eastAsia="仿宋_GB2312"/>
          <w:color w:val="auto"/>
          <w:sz w:val="32"/>
          <w:szCs w:val="32"/>
          <w:lang w:eastAsia="zh-CN"/>
        </w:rPr>
        <w:t>负责</w:t>
      </w:r>
      <w:r>
        <w:rPr>
          <w:rFonts w:hint="eastAsia" w:ascii="仿宋_GB2312" w:hAnsi="仿宋_GB2312" w:eastAsia="仿宋_GB2312"/>
          <w:color w:val="auto"/>
          <w:sz w:val="32"/>
          <w:szCs w:val="32"/>
          <w:lang w:val="en-US" w:eastAsia="zh-CN"/>
        </w:rPr>
        <w:t>东西部扶贫协作、中央定点帮扶、</w:t>
      </w:r>
      <w:r>
        <w:rPr>
          <w:rFonts w:hint="eastAsia" w:ascii="仿宋_GB2312" w:hAnsi="仿宋_GB2312" w:eastAsia="仿宋_GB2312" w:cs="仿宋_GB2312"/>
          <w:b w:val="0"/>
          <w:bCs w:val="0"/>
          <w:color w:val="auto"/>
          <w:sz w:val="32"/>
          <w:szCs w:val="32"/>
          <w:lang w:val="en-US" w:eastAsia="zh-CN"/>
        </w:rPr>
        <w:t>劳务输转培训、</w:t>
      </w:r>
      <w:r>
        <w:rPr>
          <w:rFonts w:hint="eastAsia" w:ascii="仿宋_GB2312" w:eastAsia="仿宋_GB2312"/>
          <w:b w:val="0"/>
          <w:bCs/>
          <w:color w:val="auto"/>
          <w:sz w:val="32"/>
          <w:szCs w:val="32"/>
          <w:lang w:val="en-US" w:eastAsia="zh-CN"/>
        </w:rPr>
        <w:t>科技培训和两后生培训</w:t>
      </w:r>
      <w:r>
        <w:rPr>
          <w:rFonts w:hint="eastAsia" w:ascii="仿宋_GB2312" w:hAnsi="仿宋_GB2312" w:eastAsia="仿宋_GB2312"/>
          <w:color w:val="auto"/>
          <w:sz w:val="32"/>
          <w:szCs w:val="32"/>
          <w:lang w:val="en-US" w:eastAsia="zh-CN"/>
        </w:rPr>
        <w:t>等工作；</w:t>
      </w:r>
      <w:r>
        <w:rPr>
          <w:rFonts w:hint="eastAsia" w:ascii="仿宋_GB2312" w:hAnsi="仿宋_GB2312" w:eastAsia="仿宋_GB2312" w:cs="仿宋_GB2312"/>
          <w:color w:val="auto"/>
          <w:sz w:val="32"/>
          <w:szCs w:val="32"/>
          <w:lang w:val="en-US" w:eastAsia="zh-CN"/>
        </w:rPr>
        <w:t>办理领导交办的临时性工作。</w:t>
      </w:r>
      <w:r>
        <w:rPr>
          <w:rFonts w:hint="eastAsia" w:ascii="仿宋_GB2312" w:hAnsi="仿宋_GB2312" w:eastAsia="仿宋_GB2312" w:cs="仿宋_GB2312"/>
          <w:b/>
          <w:bCs/>
          <w:color w:val="auto"/>
          <w:sz w:val="32"/>
          <w:szCs w:val="32"/>
          <w:lang w:val="en-US" w:eastAsia="zh-CN"/>
        </w:rPr>
        <w:t>项目计划股：</w:t>
      </w:r>
      <w:r>
        <w:rPr>
          <w:rFonts w:hint="eastAsia" w:ascii="仿宋_GB2312" w:hAnsi="仿宋_GB2312" w:eastAsia="仿宋_GB2312" w:cs="仿宋_GB2312"/>
          <w:b w:val="0"/>
          <w:bCs w:val="0"/>
          <w:color w:val="auto"/>
          <w:sz w:val="32"/>
          <w:szCs w:val="32"/>
          <w:lang w:val="en-US" w:eastAsia="zh-CN"/>
        </w:rPr>
        <w:t>承担扶贫资金分配、计划编制，项目调研、规划、设计、验收、报账、预决算编制工作；负责扶贫项目招投标和实施、项目工程质量，工程安全的监督和管理工作；负责工程验收、工程文件、资料的收集、整理与归档管理等工作；负责项目资金统计工作；负责</w:t>
      </w:r>
      <w:r>
        <w:rPr>
          <w:rFonts w:hint="eastAsia" w:ascii="仿宋_GB2312" w:hAnsi="仿宋_GB2312" w:eastAsia="仿宋_GB2312" w:cs="仿宋_GB2312"/>
          <w:b w:val="0"/>
          <w:bCs w:val="0"/>
          <w:color w:val="auto"/>
          <w:spacing w:val="0"/>
          <w:kern w:val="2"/>
          <w:sz w:val="32"/>
          <w:szCs w:val="32"/>
          <w:lang w:val="en-US" w:eastAsia="zh-CN" w:bidi="ar-SA"/>
        </w:rPr>
        <w:t>东西部扶贫协作、中央定点帮扶项目；</w:t>
      </w:r>
      <w:r>
        <w:rPr>
          <w:rFonts w:hint="eastAsia" w:ascii="仿宋_GB2312" w:hAnsi="仿宋_GB2312" w:eastAsia="仿宋_GB2312" w:cs="仿宋_GB2312"/>
          <w:b w:val="0"/>
          <w:bCs w:val="0"/>
          <w:color w:val="auto"/>
          <w:sz w:val="32"/>
          <w:szCs w:val="32"/>
          <w:lang w:val="en-US" w:eastAsia="zh-CN"/>
        </w:rPr>
        <w:t>负责全国扶贫开发信息系统业务子系统项目信息录入，光伏扶贫、小额信贷信息录入。承担富民产业培育、产业规划编制、产业协会（合作社）、</w:t>
      </w:r>
      <w:r>
        <w:rPr>
          <w:rFonts w:hint="eastAsia" w:ascii="仿宋_GB2312" w:hAnsi="宋体" w:eastAsia="仿宋_GB2312" w:cs="宋体"/>
          <w:color w:val="auto"/>
          <w:kern w:val="0"/>
          <w:sz w:val="32"/>
          <w:szCs w:val="32"/>
          <w:lang w:eastAsia="zh-CN"/>
        </w:rPr>
        <w:t>互助资金协会的监管和运行、</w:t>
      </w:r>
      <w:r>
        <w:rPr>
          <w:rFonts w:hint="eastAsia" w:ascii="仿宋_GB2312" w:hAnsi="仿宋_GB2312" w:eastAsia="仿宋_GB2312" w:cs="仿宋_GB2312"/>
          <w:b w:val="0"/>
          <w:bCs w:val="0"/>
          <w:color w:val="auto"/>
          <w:sz w:val="32"/>
          <w:szCs w:val="32"/>
          <w:lang w:val="en-US" w:eastAsia="zh-CN"/>
        </w:rPr>
        <w:t>阶段汇总分析。承担贫困片区产业扶贫试点示范项目（简称“世行六期项目”）、负责世行项目的规划、计划编制及年度项目实施；办理领导交办的临时性工作</w:t>
      </w:r>
      <w:r>
        <w:rPr>
          <w:rFonts w:hint="default" w:ascii="仿宋_GB2312" w:hAnsi="仿宋_GB2312" w:eastAsia="仿宋_GB2312" w:cs="仿宋_GB2312"/>
          <w:b w:val="0"/>
          <w:bCs w:val="0"/>
          <w:color w:val="auto"/>
          <w:sz w:val="32"/>
          <w:szCs w:val="32"/>
          <w:lang w:val="en-US" w:eastAsia="zh-CN"/>
        </w:rPr>
        <w:t>。</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楷体_GB2312" w:hAnsi="仿宋_GB2312" w:eastAsia="楷体_GB2312" w:cs="仿宋_GB2312"/>
          <w:b/>
          <w:color w:val="auto"/>
          <w:sz w:val="32"/>
          <w:szCs w:val="32"/>
        </w:rPr>
      </w:pPr>
      <w:r>
        <w:rPr>
          <w:rFonts w:hint="eastAsia" w:ascii="楷体_GB2312" w:hAnsi="仿宋_GB2312" w:eastAsia="楷体_GB2312" w:cs="仿宋_GB2312"/>
          <w:b/>
          <w:color w:val="auto"/>
          <w:sz w:val="32"/>
          <w:szCs w:val="32"/>
        </w:rPr>
        <w:t>(</w:t>
      </w:r>
      <w:r>
        <w:rPr>
          <w:rFonts w:hint="eastAsia" w:ascii="楷体_GB2312" w:hAnsi="仿宋_GB2312" w:eastAsia="楷体_GB2312" w:cs="仿宋_GB2312"/>
          <w:b/>
          <w:color w:val="auto"/>
          <w:sz w:val="32"/>
          <w:szCs w:val="32"/>
          <w:lang w:val="en-US" w:eastAsia="zh-CN"/>
        </w:rPr>
        <w:t>二</w:t>
      </w:r>
      <w:r>
        <w:rPr>
          <w:rFonts w:hint="eastAsia" w:ascii="楷体_GB2312" w:hAnsi="仿宋_GB2312" w:eastAsia="楷体_GB2312" w:cs="仿宋_GB2312"/>
          <w:b/>
          <w:color w:val="auto"/>
          <w:sz w:val="32"/>
          <w:szCs w:val="32"/>
        </w:rPr>
        <w:t>) 项目基本情况</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1、财政衔接资金项目：完成“雨露计划”两后生培训、脱贫人口小额信贷贴息、脱贫人口产业贷款贴息项目、产业配套基础设施建设、乡村建设项目、人居环境整治、乡村寄递物流收发公益性岗位补助、项目管理费。</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default"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2、统筹整合使用财政涉农资金：完成脱贫户小额信贷贴息。</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3、东西部协作资金：乡村建设项目、特色产业示范区建设项目、防返贫致贫保险（试点）。</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4、中央定点帮扶资金：乔河乡便民综合服务中心项目、城壕镇现代农业一二三产融合发展项目。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黑体" w:hAnsi="黑体" w:eastAsia="黑体" w:cs="黑体"/>
          <w:b/>
          <w:bCs/>
          <w:i w:val="0"/>
          <w:iCs w:val="0"/>
          <w:caps w:val="0"/>
          <w:color w:val="auto"/>
          <w:spacing w:val="0"/>
          <w:sz w:val="32"/>
          <w:szCs w:val="32"/>
          <w:shd w:val="clear" w:fill="FFFFFF"/>
          <w:lang w:val="en-US" w:eastAsia="zh-CN"/>
        </w:rPr>
      </w:pPr>
      <w:r>
        <w:rPr>
          <w:rFonts w:hint="eastAsia" w:ascii="黑体" w:hAnsi="黑体" w:eastAsia="黑体" w:cs="黑体"/>
          <w:b/>
          <w:bCs/>
          <w:i w:val="0"/>
          <w:iCs w:val="0"/>
          <w:caps w:val="0"/>
          <w:color w:val="auto"/>
          <w:spacing w:val="0"/>
          <w:sz w:val="32"/>
          <w:szCs w:val="32"/>
          <w:shd w:val="clear" w:fill="FFFFFF"/>
          <w:lang w:val="en-US" w:eastAsia="zh-CN"/>
        </w:rPr>
        <w:t>二、项目绩效目标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default" w:ascii="楷体_GB2312" w:hAnsi="仿宋_GB2312" w:eastAsia="楷体_GB2312" w:cs="仿宋_GB2312"/>
          <w:b/>
          <w:color w:val="auto"/>
          <w:sz w:val="32"/>
          <w:szCs w:val="32"/>
          <w:lang w:val="en-US" w:eastAsia="zh-CN"/>
        </w:rPr>
      </w:pPr>
      <w:r>
        <w:rPr>
          <w:rFonts w:hint="eastAsia" w:ascii="楷体_GB2312" w:hAnsi="仿宋_GB2312" w:eastAsia="楷体_GB2312" w:cs="仿宋_GB2312"/>
          <w:b/>
          <w:color w:val="auto"/>
          <w:sz w:val="32"/>
          <w:szCs w:val="32"/>
        </w:rPr>
        <w:t>（一）</w:t>
      </w:r>
      <w:r>
        <w:rPr>
          <w:rFonts w:hint="eastAsia" w:ascii="楷体_GB2312" w:hAnsi="仿宋_GB2312" w:eastAsia="楷体_GB2312" w:cs="仿宋_GB2312"/>
          <w:b/>
          <w:color w:val="auto"/>
          <w:sz w:val="32"/>
          <w:szCs w:val="32"/>
          <w:lang w:val="en-US" w:eastAsia="zh-CN"/>
        </w:rPr>
        <w:t>项目绩效总目标：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完成</w:t>
      </w:r>
      <w:r>
        <w:rPr>
          <w:rFonts w:hint="eastAsia" w:ascii="仿宋_GB2312" w:hAnsi="仿宋_GB2312" w:eastAsia="仿宋_GB2312" w:cs="仿宋_GB2312"/>
          <w:color w:val="auto"/>
          <w:sz w:val="32"/>
          <w:szCs w:val="32"/>
          <w:lang w:val="en-US" w:eastAsia="zh-CN"/>
        </w:rPr>
        <w:t>2023年度</w:t>
      </w:r>
      <w:r>
        <w:rPr>
          <w:rFonts w:hint="eastAsia" w:ascii="仿宋_GB2312" w:hAnsi="仿宋_GB2312" w:eastAsia="仿宋_GB2312" w:cs="仿宋_GB2312"/>
          <w:color w:val="auto"/>
          <w:sz w:val="32"/>
          <w:szCs w:val="32"/>
          <w:lang w:eastAsia="zh-CN"/>
        </w:rPr>
        <w:t>“雨露计划”两后生培训、脱贫人口小额信贷贴息、脱贫人口产业贷款贴息项目、产业配套基础设施建设、乡村建设项目、人居环境整治、特色产业示范区建设项目、乔河乡便民综合服务中心项目、城壕镇现代农业一二三产融合发展项目防返贫致贫保险（试点）、乡村寄递物流收发公益性岗位补助等建设目标任务</w:t>
      </w:r>
      <w:r>
        <w:rPr>
          <w:rFonts w:hint="eastAsia" w:ascii="仿宋_GB2312" w:hAnsi="仿宋_GB2312" w:eastAsia="仿宋_GB2312" w:cs="仿宋_GB2312"/>
          <w:color w:val="auto"/>
          <w:sz w:val="32"/>
          <w:szCs w:val="32"/>
        </w:rPr>
        <w:t>。</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楷体_GB2312" w:hAnsi="仿宋_GB2312" w:eastAsia="楷体_GB2312" w:cs="仿宋_GB2312"/>
          <w:b/>
          <w:color w:val="auto"/>
          <w:sz w:val="32"/>
          <w:szCs w:val="32"/>
        </w:rPr>
        <w:t>（</w:t>
      </w:r>
      <w:r>
        <w:rPr>
          <w:rFonts w:hint="eastAsia" w:ascii="楷体_GB2312" w:hAnsi="仿宋_GB2312" w:eastAsia="楷体_GB2312" w:cs="仿宋_GB2312"/>
          <w:b/>
          <w:color w:val="auto"/>
          <w:sz w:val="32"/>
          <w:szCs w:val="32"/>
          <w:lang w:val="en-US" w:eastAsia="zh-CN"/>
        </w:rPr>
        <w:t>二</w:t>
      </w:r>
      <w:r>
        <w:rPr>
          <w:rFonts w:hint="eastAsia" w:ascii="楷体_GB2312" w:hAnsi="仿宋_GB2312" w:eastAsia="楷体_GB2312" w:cs="仿宋_GB2312"/>
          <w:b/>
          <w:color w:val="auto"/>
          <w:sz w:val="32"/>
          <w:szCs w:val="32"/>
        </w:rPr>
        <w:t>）</w:t>
      </w:r>
      <w:r>
        <w:rPr>
          <w:rFonts w:hint="eastAsia" w:ascii="楷体_GB2312" w:hAnsi="仿宋_GB2312" w:eastAsia="楷体_GB2312" w:cs="仿宋_GB2312"/>
          <w:b/>
          <w:color w:val="auto"/>
          <w:sz w:val="32"/>
          <w:szCs w:val="32"/>
          <w:lang w:val="en-US" w:eastAsia="zh-CN"/>
        </w:rPr>
        <w:t>专项绩效目标：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1、财政衔接资金项目：一是完成“雨露计划”两后生培训1911人/次286.65万元，通过政策扶持，逐步提高农村建档立卡脱贫户（含监测对象）家庭子女初、高中毕业后接受中、高等职业教育的比例，确保每个有意愿的新成长劳动力学会一项实用技能，就业创业能力得到提升，家庭工资性收入占比显著提高，实现一人长期就业，全家稳定脱贫的目标。二是完成脱贫人口小额信贷贴息372.675989万元，通过脱贫人口小额信贷政策扶持帮助脱贫户发展产业增加收入。三是完成脱贫人口产业贷款贴息2.004372万元，通过脱贫人口产业发展贷款贴息政策扶持脱贫户降低产业发展成本增加收入。四是产业配套基础设施建设完成产业道路22条40.67公里2058.280645万元，通过改善基础设施，推动产业发展，增加群众产业收入。五是乡村建设项目完成省级示范村4个、市级示范村2个、县级示范村14个共计5263.811206万元，通过示范村建设切实推动了产业发展，提升了基础设施条件，改善了建设村容村貌，使乡村更加宜居宜业。五是人居环境整治完成6个乡镇102.436134万元通过人居环境整治切实有效治理了村庄环境、提升了村庄面貌。六是乡村寄递物流收发公益性岗位补助8.7万元，加快农村寄递物流体系建设，推动乡村产业发展，带动农民群众特别是脱贫群众通过网购网销发展产业、增加收入，把农产品增值收益更多留在农村、留给农民，同时配合开展邮政便民服务，提升农村寄递物流服务质量。七是项目管理费99.1331万元，用于巩固拓展脱贫攻坚成果和乡村建设项目的规划、设计、监理、绩效评价、审计等。</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default"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2、统筹整合使用财政涉农资金：完成脱贫户小额信贷贴息281.794342万元，通过脱贫人口小额信贷政策扶持帮助脱贫户发展产业增加收入。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3、东西部协作资金：一是完成乡村建设项目3个582.952万元，通过示范村建设切实推动了产业发展，提升了基础设施条件，改善了建设村容村貌，使乡村更加宜居宜业。二是特色产业示范区建设项目190万元，完成荔园堡村何沟门安置区打造南梁特色产业示范区一处，建设具备传承南梁红色革命文化的民宿体验馆，带动安置区农户建设红色民宿示范户8户。三是完成防返贫致贫保险（试点）10.468万元，为全县存在返贫致贫风险导致家庭收入骤减或支出骤增的“三类户”购买防返贫致贫保险。</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4、中央定点帮扶资金：一是完成乔河乡便民综合服务中心项目110万元，为乔河周边群众提供便民及就业培训服务，同时，依托G244高速华池北出口，大力发展路衍经济，创造就业岗位，户均收入增加1500元以上。二是完成城壕镇现代农业一二三产融合发展项目200万元，通过油田废弃地质保护，恢复油田土地，对玉米、杂粮等粮食作物进行加工处理，增加农产品附加值，进一步提升产业发展效能；带动周边200多户农户发展种植产业，通过生产加工和订单保底价格收购的方式，户均增收3000元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仿宋_GB2312" w:hAnsi="微软雅黑" w:eastAsia="仿宋_GB2312" w:cs="仿宋_GB2312"/>
          <w:b w:val="0"/>
          <w:bCs w:val="0"/>
          <w:i w:val="0"/>
          <w:iCs w:val="0"/>
          <w:caps w:val="0"/>
          <w:color w:val="auto"/>
          <w:spacing w:val="0"/>
          <w:sz w:val="32"/>
          <w:szCs w:val="32"/>
          <w:shd w:val="clear" w:fill="FFFFFF"/>
        </w:rPr>
      </w:pPr>
      <w:r>
        <w:rPr>
          <w:rStyle w:val="7"/>
          <w:rFonts w:hint="eastAsia" w:ascii="黑体" w:hAnsi="黑体" w:eastAsia="黑体" w:cs="黑体"/>
          <w:i w:val="0"/>
          <w:iCs w:val="0"/>
          <w:caps w:val="0"/>
          <w:color w:val="auto"/>
          <w:spacing w:val="0"/>
          <w:sz w:val="32"/>
          <w:szCs w:val="32"/>
          <w:shd w:val="clear" w:fill="FFFFFF"/>
          <w:lang w:val="en-US" w:eastAsia="zh-CN"/>
        </w:rPr>
        <w:t>三</w:t>
      </w:r>
      <w:r>
        <w:rPr>
          <w:rStyle w:val="7"/>
          <w:rFonts w:hint="eastAsia" w:ascii="黑体" w:hAnsi="黑体" w:eastAsia="黑体" w:cs="黑体"/>
          <w:i w:val="0"/>
          <w:iCs w:val="0"/>
          <w:caps w:val="0"/>
          <w:color w:val="auto"/>
          <w:spacing w:val="0"/>
          <w:sz w:val="32"/>
          <w:szCs w:val="32"/>
          <w:shd w:val="clear" w:fill="FFFFFF"/>
        </w:rPr>
        <w:t>、项目资金使用及管理情况</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楷体_GB2312" w:hAnsi="仿宋_GB2312" w:eastAsia="楷体_GB2312" w:cs="仿宋_GB2312"/>
          <w:b/>
          <w:color w:val="auto"/>
          <w:sz w:val="32"/>
          <w:szCs w:val="32"/>
        </w:rPr>
      </w:pPr>
      <w:r>
        <w:rPr>
          <w:rFonts w:hint="eastAsia" w:ascii="楷体_GB2312" w:hAnsi="仿宋_GB2312" w:eastAsia="楷体_GB2312" w:cs="仿宋_GB2312"/>
          <w:b/>
          <w:color w:val="auto"/>
          <w:sz w:val="32"/>
          <w:szCs w:val="32"/>
        </w:rPr>
        <w:t>项目金到情况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仿宋_GB2312" w:eastAsia="楷体_GB2312" w:cs="仿宋_GB2312"/>
          <w:b/>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华池县乡村振兴局</w:t>
      </w:r>
      <w:r>
        <w:rPr>
          <w:rFonts w:hint="eastAsia" w:ascii="仿宋_GB2312" w:hAnsi="仿宋_GB2312" w:eastAsia="仿宋_GB2312" w:cs="仿宋_GB2312"/>
          <w:color w:val="auto"/>
          <w:sz w:val="32"/>
          <w:szCs w:val="32"/>
        </w:rPr>
        <w:t>项目资金到位</w:t>
      </w:r>
      <w:r>
        <w:rPr>
          <w:rFonts w:hint="eastAsia" w:ascii="仿宋_GB2312" w:hAnsi="仿宋_GB2312" w:eastAsia="仿宋_GB2312" w:cs="仿宋_GB2312"/>
          <w:color w:val="auto"/>
          <w:sz w:val="32"/>
          <w:szCs w:val="32"/>
          <w:lang w:val="en-US" w:eastAsia="zh-CN"/>
        </w:rPr>
        <w:t>9568.905788</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财政衔接资金项目</w:t>
      </w:r>
      <w:r>
        <w:rPr>
          <w:rFonts w:hint="eastAsia" w:ascii="仿宋_GB2312" w:hAnsi="仿宋_GB2312" w:eastAsia="仿宋_GB2312" w:cs="仿宋_GB2312"/>
          <w:color w:val="auto"/>
          <w:sz w:val="32"/>
          <w:szCs w:val="32"/>
          <w:lang w:val="en-US" w:eastAsia="zh-CN"/>
        </w:rPr>
        <w:t>8193.691446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pacing w:val="0"/>
          <w:w w:val="100"/>
          <w:position w:val="0"/>
          <w:sz w:val="32"/>
          <w:szCs w:val="32"/>
          <w:lang w:val="en-US" w:eastAsia="zh-CN"/>
        </w:rPr>
        <w:t>统筹整合使用财政涉农资金281.794342万元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东西部协作资金</w:t>
      </w:r>
      <w:r>
        <w:rPr>
          <w:rFonts w:hint="eastAsia" w:ascii="仿宋_GB2312" w:hAnsi="仿宋_GB2312" w:eastAsia="仿宋_GB2312" w:cs="仿宋_GB2312"/>
          <w:color w:val="auto"/>
          <w:sz w:val="32"/>
          <w:szCs w:val="32"/>
          <w:lang w:val="en-US" w:eastAsia="zh-CN"/>
        </w:rPr>
        <w:t>783.42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中央定点帮扶资金310</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rPr>
        <w:t>元。</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楷体_GB2312" w:hAnsi="仿宋_GB2312" w:eastAsia="楷体_GB2312" w:cs="仿宋_GB2312"/>
          <w:b/>
          <w:color w:val="auto"/>
          <w:sz w:val="32"/>
          <w:szCs w:val="32"/>
        </w:rPr>
      </w:pPr>
      <w:r>
        <w:rPr>
          <w:rFonts w:hint="eastAsia" w:ascii="楷体_GB2312" w:hAnsi="仿宋_GB2312" w:eastAsia="楷体_GB2312" w:cs="仿宋_GB2312"/>
          <w:b/>
          <w:color w:val="auto"/>
          <w:sz w:val="32"/>
          <w:szCs w:val="32"/>
        </w:rPr>
        <w:t>项目资金实际使用情况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仿宋_GB2312" w:eastAsia="楷体_GB2312" w:cs="仿宋_GB2312"/>
          <w:b/>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支持</w:t>
      </w:r>
      <w:r>
        <w:rPr>
          <w:rFonts w:hint="eastAsia" w:ascii="仿宋_GB2312" w:hAnsi="仿宋_GB2312" w:eastAsia="仿宋_GB2312" w:cs="仿宋_GB2312"/>
          <w:color w:val="auto"/>
          <w:sz w:val="32"/>
          <w:szCs w:val="32"/>
        </w:rPr>
        <w:t>专项资金</w:t>
      </w:r>
      <w:r>
        <w:rPr>
          <w:rFonts w:hint="eastAsia" w:ascii="仿宋_GB2312" w:hAnsi="仿宋_GB2312" w:eastAsia="仿宋_GB2312" w:cs="仿宋_GB2312"/>
          <w:color w:val="auto"/>
          <w:sz w:val="32"/>
          <w:szCs w:val="32"/>
          <w:lang w:val="en-US" w:eastAsia="zh-CN"/>
        </w:rPr>
        <w:t>9568.905788</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财政衔接资金项目</w:t>
      </w:r>
      <w:r>
        <w:rPr>
          <w:rFonts w:hint="eastAsia" w:ascii="仿宋_GB2312" w:hAnsi="仿宋_GB2312" w:eastAsia="仿宋_GB2312" w:cs="仿宋_GB2312"/>
          <w:color w:val="auto"/>
          <w:sz w:val="32"/>
          <w:szCs w:val="32"/>
          <w:lang w:val="en-US" w:eastAsia="zh-CN"/>
        </w:rPr>
        <w:t>8193.691446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pacing w:val="0"/>
          <w:w w:val="100"/>
          <w:position w:val="0"/>
          <w:sz w:val="32"/>
          <w:szCs w:val="32"/>
          <w:lang w:val="en-US" w:eastAsia="zh-CN"/>
        </w:rPr>
        <w:t>统筹整合使用财政涉农资金281.794342万元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东西部协作资金</w:t>
      </w:r>
      <w:r>
        <w:rPr>
          <w:rFonts w:hint="eastAsia" w:ascii="仿宋_GB2312" w:hAnsi="仿宋_GB2312" w:eastAsia="仿宋_GB2312" w:cs="仿宋_GB2312"/>
          <w:color w:val="auto"/>
          <w:sz w:val="32"/>
          <w:szCs w:val="32"/>
          <w:lang w:val="en-US" w:eastAsia="zh-CN"/>
        </w:rPr>
        <w:t>783.42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中央定点帮扶资金310</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rPr>
        <w:t>元。</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Fonts w:hint="eastAsia" w:ascii="楷体_GB2312" w:hAnsi="仿宋_GB2312" w:eastAsia="楷体_GB2312" w:cs="仿宋_GB2312"/>
          <w:b/>
          <w:color w:val="auto"/>
          <w:sz w:val="32"/>
          <w:szCs w:val="32"/>
        </w:rPr>
      </w:pPr>
      <w:r>
        <w:rPr>
          <w:rFonts w:hint="eastAsia" w:ascii="楷体_GB2312" w:hAnsi="仿宋_GB2312" w:eastAsia="楷体_GB2312" w:cs="仿宋_GB2312"/>
          <w:b/>
          <w:color w:val="auto"/>
          <w:sz w:val="32"/>
          <w:szCs w:val="32"/>
        </w:rPr>
        <w:t>项目资金管理情况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年我局建立了资金管理、费用支出等财务管理制度，会计核算较为规范，符合《行政单位会计制度》的相关规定。项目资金管理都是专款专用，无虚列支出、截留挤占挪用、超标准开支、无超预算等情况。</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Style w:val="7"/>
          <w:rFonts w:hint="eastAsia" w:ascii="黑体" w:hAnsi="黑体" w:eastAsia="黑体" w:cs="黑体"/>
          <w:b/>
          <w:bCs/>
          <w:i w:val="0"/>
          <w:iCs w:val="0"/>
          <w:caps w:val="0"/>
          <w:color w:val="auto"/>
          <w:spacing w:val="0"/>
          <w:sz w:val="32"/>
          <w:szCs w:val="32"/>
          <w:shd w:val="clear" w:fill="FFFFFF"/>
        </w:rPr>
      </w:pPr>
      <w:r>
        <w:rPr>
          <w:rStyle w:val="7"/>
          <w:rFonts w:hint="eastAsia" w:ascii="黑体" w:hAnsi="黑体" w:eastAsia="黑体" w:cs="黑体"/>
          <w:i w:val="0"/>
          <w:iCs w:val="0"/>
          <w:caps w:val="0"/>
          <w:color w:val="auto"/>
          <w:spacing w:val="0"/>
          <w:sz w:val="32"/>
          <w:szCs w:val="32"/>
          <w:shd w:val="clear" w:fill="FFFFFF"/>
          <w:lang w:val="en-US" w:eastAsia="zh-CN"/>
        </w:rPr>
        <w:t>四</w:t>
      </w:r>
      <w:r>
        <w:rPr>
          <w:rStyle w:val="7"/>
          <w:rFonts w:hint="eastAsia" w:ascii="黑体" w:hAnsi="黑体" w:eastAsia="黑体" w:cs="黑体"/>
          <w:i w:val="0"/>
          <w:iCs w:val="0"/>
          <w:caps w:val="0"/>
          <w:color w:val="auto"/>
          <w:spacing w:val="0"/>
          <w:sz w:val="32"/>
          <w:szCs w:val="32"/>
          <w:shd w:val="clear" w:fill="FFFFFF"/>
        </w:rPr>
        <w:t>、</w:t>
      </w:r>
      <w:r>
        <w:rPr>
          <w:rFonts w:hint="eastAsia" w:ascii="黑体" w:hAnsi="宋体" w:eastAsia="黑体" w:cs="黑体"/>
          <w:b/>
          <w:bCs/>
          <w:i w:val="0"/>
          <w:iCs w:val="0"/>
          <w:caps w:val="0"/>
          <w:color w:val="auto"/>
          <w:spacing w:val="0"/>
          <w:sz w:val="32"/>
          <w:szCs w:val="32"/>
          <w:shd w:val="clear" w:color="auto" w:fill="FFFFFF"/>
        </w:rPr>
        <w:t>部门整体支出绩效情况</w:t>
      </w:r>
    </w:p>
    <w:p>
      <w:pPr>
        <w:pStyle w:val="3"/>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color w:val="auto"/>
          <w:sz w:val="32"/>
          <w:szCs w:val="32"/>
          <w:lang w:val="en-US" w:eastAsia="zh-CN"/>
        </w:rPr>
      </w:pPr>
      <w:r>
        <w:rPr>
          <w:rFonts w:hint="eastAsia" w:ascii="楷体" w:hAnsi="楷体" w:eastAsia="楷体" w:cs="楷体"/>
          <w:b/>
          <w:bCs/>
          <w:color w:val="auto"/>
          <w:kern w:val="0"/>
          <w:sz w:val="32"/>
          <w:szCs w:val="32"/>
          <w:lang w:val="en-US" w:eastAsia="zh-CN" w:bidi="ar"/>
        </w:rPr>
        <w:t>（一）单位整体支出自评。</w:t>
      </w:r>
      <w:r>
        <w:rPr>
          <w:rFonts w:hint="eastAsia" w:ascii="Times New Roman" w:hAnsi="Times New Roman" w:eastAsia="仿宋_GB2312" w:cs="Times New Roman"/>
          <w:color w:val="auto"/>
          <w:sz w:val="32"/>
          <w:szCs w:val="32"/>
          <w:lang w:val="en-US" w:eastAsia="zh-CN"/>
        </w:rPr>
        <w:t>整体支出预算执行率：指标分值10分，自评得分10分，得分率100%。部门整体支出全年预算数9177.40617万元，全年执行数9177.40617万元，预算执行率100%。</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22" w:firstLineChars="200"/>
        <w:textAlignment w:val="auto"/>
        <w:rPr>
          <w:rFonts w:hint="eastAsia" w:ascii="楷体" w:hAnsi="楷体" w:eastAsia="楷体" w:cs="楷体"/>
          <w:b/>
          <w:bCs/>
          <w:color w:val="auto"/>
          <w:kern w:val="0"/>
          <w:sz w:val="31"/>
          <w:szCs w:val="31"/>
          <w:lang w:val="en-US" w:eastAsia="zh-CN" w:bidi="ar"/>
        </w:rPr>
      </w:pPr>
      <w:r>
        <w:rPr>
          <w:rFonts w:hint="eastAsia" w:ascii="楷体" w:hAnsi="楷体" w:eastAsia="楷体" w:cs="楷体"/>
          <w:b/>
          <w:bCs/>
          <w:color w:val="auto"/>
          <w:kern w:val="0"/>
          <w:sz w:val="31"/>
          <w:szCs w:val="31"/>
          <w:lang w:val="en-US" w:eastAsia="zh-CN" w:bidi="ar"/>
        </w:rPr>
        <w:t>（二）项目支出自评。</w:t>
      </w:r>
    </w:p>
    <w:p>
      <w:pPr>
        <w:spacing w:line="60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pacing w:val="0"/>
          <w:w w:val="100"/>
          <w:position w:val="0"/>
          <w:sz w:val="32"/>
          <w:szCs w:val="32"/>
          <w:lang w:val="en-US" w:eastAsia="zh-CN"/>
        </w:rPr>
        <w:t>财政衔接资金项目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该项目达到预期绩效目标。经全面综合评价，该项目绩效自评分为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spacing w:line="60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0"/>
          <w:w w:val="100"/>
          <w:position w:val="0"/>
          <w:sz w:val="32"/>
          <w:szCs w:val="32"/>
          <w:lang w:val="en-US" w:eastAsia="zh-CN"/>
        </w:rPr>
        <w:t>筹整合使用财政涉农资金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项目达到预期绩效目标。经全面综合评价，该项目绩效自评分为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spacing w:line="60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pacing w:val="0"/>
          <w:w w:val="100"/>
          <w:position w:val="0"/>
          <w:sz w:val="32"/>
          <w:szCs w:val="32"/>
          <w:lang w:val="en-US" w:eastAsia="zh-CN"/>
        </w:rPr>
        <w:t>东西部协作资金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项目达到预期绩效目标。经全面综合评价，该项目绩效自评分为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spacing w:line="60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pacing w:val="0"/>
          <w:w w:val="100"/>
          <w:position w:val="0"/>
          <w:sz w:val="32"/>
          <w:szCs w:val="32"/>
          <w:lang w:val="en-US" w:eastAsia="zh-CN"/>
        </w:rPr>
        <w:t>央定点帮扶资金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项目达到预期绩效目标。经全面综合评价，该项目绩效自评分为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黑体" w:hAnsi="宋体" w:eastAsia="黑体" w:cs="黑体"/>
          <w:b/>
          <w:bCs/>
          <w:i w:val="0"/>
          <w:iCs w:val="0"/>
          <w:caps w:val="0"/>
          <w:color w:val="auto"/>
          <w:spacing w:val="0"/>
          <w:sz w:val="32"/>
          <w:szCs w:val="32"/>
          <w:shd w:val="clear" w:color="auto" w:fill="FFFFFF"/>
          <w:lang w:val="en-US" w:eastAsia="zh-CN"/>
        </w:rPr>
      </w:pPr>
      <w:r>
        <w:rPr>
          <w:rStyle w:val="7"/>
          <w:rFonts w:hint="eastAsia" w:ascii="黑体" w:hAnsi="黑体" w:eastAsia="黑体" w:cs="黑体"/>
          <w:i w:val="0"/>
          <w:iCs w:val="0"/>
          <w:caps w:val="0"/>
          <w:color w:val="auto"/>
          <w:spacing w:val="0"/>
          <w:sz w:val="32"/>
          <w:szCs w:val="32"/>
          <w:shd w:val="clear" w:fill="FFFFFF"/>
          <w:lang w:val="en-US" w:eastAsia="zh-CN"/>
        </w:rPr>
        <w:t>五、</w:t>
      </w:r>
      <w:r>
        <w:rPr>
          <w:rFonts w:hint="eastAsia" w:ascii="黑体" w:hAnsi="宋体" w:eastAsia="黑体" w:cs="黑体"/>
          <w:b/>
          <w:bCs/>
          <w:i w:val="0"/>
          <w:iCs w:val="0"/>
          <w:caps w:val="0"/>
          <w:color w:val="auto"/>
          <w:spacing w:val="0"/>
          <w:sz w:val="32"/>
          <w:szCs w:val="32"/>
          <w:shd w:val="clear" w:color="auto" w:fill="FFFFFF"/>
        </w:rPr>
        <w:t>存在的问题及原因分析</w:t>
      </w:r>
      <w:r>
        <w:rPr>
          <w:rFonts w:hint="eastAsia" w:ascii="黑体" w:hAnsi="宋体" w:eastAsia="黑体" w:cs="黑体"/>
          <w:b/>
          <w:bCs/>
          <w:i w:val="0"/>
          <w:iCs w:val="0"/>
          <w:caps w:val="0"/>
          <w:color w:val="auto"/>
          <w:spacing w:val="0"/>
          <w:sz w:val="32"/>
          <w:szCs w:val="32"/>
          <w:shd w:val="clear" w:color="auto" w:fill="FFFFFF"/>
          <w:lang w:eastAsia="zh-CN"/>
        </w:rPr>
        <w:t>、</w:t>
      </w:r>
      <w:r>
        <w:rPr>
          <w:rFonts w:hint="eastAsia" w:ascii="黑体" w:hAnsi="宋体" w:eastAsia="黑体" w:cs="黑体"/>
          <w:b/>
          <w:bCs/>
          <w:i w:val="0"/>
          <w:iCs w:val="0"/>
          <w:caps w:val="0"/>
          <w:color w:val="auto"/>
          <w:spacing w:val="0"/>
          <w:sz w:val="32"/>
          <w:szCs w:val="32"/>
          <w:shd w:val="clear" w:color="auto" w:fill="FFFFFF"/>
          <w:lang w:val="en-US" w:eastAsia="zh-CN"/>
        </w:rPr>
        <w:t>下一步改进措施</w:t>
      </w:r>
    </w:p>
    <w:p>
      <w:pPr>
        <w:spacing w:line="600" w:lineRule="exact"/>
        <w:ind w:firstLine="640" w:firstLineChars="200"/>
        <w:jc w:val="left"/>
        <w:rPr>
          <w:rStyle w:val="7"/>
          <w:rFonts w:hint="default" w:ascii="黑体" w:hAnsi="黑体" w:eastAsia="黑体" w:cs="黑体"/>
          <w:i w:val="0"/>
          <w:iCs w:val="0"/>
          <w:caps w:val="0"/>
          <w:color w:val="auto"/>
          <w:spacing w:val="0"/>
          <w:sz w:val="32"/>
          <w:szCs w:val="32"/>
          <w:shd w:val="clear" w:fill="FFFFFF"/>
          <w:lang w:val="en-US" w:eastAsia="zh-CN"/>
        </w:rPr>
      </w:pPr>
      <w:r>
        <w:rPr>
          <w:rFonts w:hint="default" w:ascii="仿宋_GB2312" w:hAnsi="仿宋" w:eastAsia="仿宋_GB2312" w:cs="仿宋_GB2312"/>
          <w:i w:val="0"/>
          <w:iCs w:val="0"/>
          <w:caps w:val="0"/>
          <w:color w:val="auto"/>
          <w:spacing w:val="0"/>
          <w:sz w:val="32"/>
          <w:szCs w:val="32"/>
          <w:shd w:val="clear" w:color="auto" w:fill="FFFFFF"/>
        </w:rPr>
        <w:t>通过本次绩效自评，发现我</w:t>
      </w:r>
      <w:r>
        <w:rPr>
          <w:rFonts w:hint="eastAsia" w:ascii="仿宋_GB2312" w:hAnsi="仿宋" w:eastAsia="仿宋_GB2312" w:cs="仿宋_GB2312"/>
          <w:i w:val="0"/>
          <w:iCs w:val="0"/>
          <w:caps w:val="0"/>
          <w:color w:val="auto"/>
          <w:spacing w:val="0"/>
          <w:sz w:val="32"/>
          <w:szCs w:val="32"/>
          <w:shd w:val="clear" w:color="auto" w:fill="FFFFFF"/>
          <w:lang w:eastAsia="zh-CN"/>
        </w:rPr>
        <w:t>单位</w:t>
      </w:r>
      <w:r>
        <w:rPr>
          <w:rFonts w:hint="eastAsia" w:ascii="仿宋_GB2312" w:hAnsi="仿宋" w:eastAsia="仿宋_GB2312" w:cs="仿宋_GB2312"/>
          <w:i w:val="0"/>
          <w:iCs w:val="0"/>
          <w:caps w:val="0"/>
          <w:color w:val="auto"/>
          <w:spacing w:val="0"/>
          <w:sz w:val="32"/>
          <w:szCs w:val="32"/>
          <w:shd w:val="clear" w:color="auto" w:fill="FFFFFF"/>
          <w:lang w:val="en-US" w:eastAsia="zh-CN"/>
        </w:rPr>
        <w:t>财务管理有待提高，在以后的工作中：</w:t>
      </w:r>
      <w:r>
        <w:rPr>
          <w:rFonts w:hint="eastAsia" w:ascii="仿宋_GB2312" w:hAnsi="仿宋_GB2312" w:eastAsia="仿宋_GB2312" w:cs="仿宋_GB2312"/>
          <w:sz w:val="32"/>
          <w:szCs w:val="32"/>
          <w:lang w:val="en-US" w:eastAsia="zh-CN"/>
        </w:rPr>
        <w:t>一要</w:t>
      </w:r>
      <w:r>
        <w:rPr>
          <w:rFonts w:hint="eastAsia" w:ascii="仿宋_GB2312" w:hAnsi="仿宋_GB2312" w:eastAsia="仿宋_GB2312" w:cs="仿宋_GB2312"/>
          <w:sz w:val="32"/>
          <w:szCs w:val="32"/>
        </w:rPr>
        <w:t>将绩效管理工作作为一项日常性重要工作来抓;</w:t>
      </w:r>
      <w:r>
        <w:rPr>
          <w:rFonts w:hint="eastAsia" w:ascii="仿宋_GB2312" w:hAnsi="仿宋_GB2312" w:eastAsia="仿宋_GB2312" w:cs="仿宋_GB2312"/>
          <w:sz w:val="32"/>
          <w:szCs w:val="32"/>
          <w:lang w:val="en-US" w:eastAsia="zh-CN"/>
        </w:rPr>
        <w:t>二要</w:t>
      </w:r>
      <w:r>
        <w:rPr>
          <w:rFonts w:hint="eastAsia" w:ascii="仿宋_GB2312" w:hAnsi="仿宋_GB2312" w:eastAsia="仿宋_GB2312" w:cs="仿宋_GB2312"/>
          <w:sz w:val="32"/>
          <w:szCs w:val="32"/>
        </w:rPr>
        <w:t>进一步强化预算管理意识，预算编制前多与有关各方做好沟通衔接，提高预算编制的科学性、合理性、准确性和可控性,强化预算的刚性约束，凡事做到"先预算后开支"，提高财政资金的使用效益。</w:t>
      </w:r>
      <w:r>
        <w:rPr>
          <w:rFonts w:hint="eastAsia" w:ascii="仿宋_GB2312" w:hAnsi="仿宋_GB2312" w:eastAsia="仿宋_GB2312" w:cs="仿宋_GB2312"/>
          <w:sz w:val="32"/>
          <w:szCs w:val="32"/>
          <w:lang w:val="en-US" w:eastAsia="zh-CN"/>
        </w:rPr>
        <w:t>三要</w:t>
      </w:r>
      <w:r>
        <w:rPr>
          <w:rFonts w:hint="eastAsia" w:ascii="仿宋_GB2312" w:hAnsi="仿宋_GB2312" w:eastAsia="仿宋_GB2312" w:cs="仿宋_GB2312"/>
          <w:sz w:val="32"/>
          <w:szCs w:val="32"/>
        </w:rPr>
        <w:t>加强对财务人员的绩效管理评价的培训，在培训过程中对评价指标进行详细的说明解释，使得财务人员在绩效管理的过程中能够更加准确的评价项目。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55"/>
        <w:textAlignment w:val="auto"/>
        <w:rPr>
          <w:rStyle w:val="7"/>
          <w:rFonts w:hint="eastAsia" w:ascii="黑体" w:hAnsi="黑体" w:eastAsia="黑体" w:cs="黑体"/>
          <w:i w:val="0"/>
          <w:iCs w:val="0"/>
          <w:caps w:val="0"/>
          <w:color w:val="auto"/>
          <w:spacing w:val="0"/>
          <w:sz w:val="32"/>
          <w:szCs w:val="32"/>
          <w:shd w:val="clear" w:fill="FFFFFF"/>
          <w:lang w:eastAsia="zh-CN"/>
        </w:rPr>
      </w:pPr>
      <w:r>
        <w:rPr>
          <w:rStyle w:val="7"/>
          <w:rFonts w:hint="eastAsia" w:ascii="黑体" w:hAnsi="黑体" w:eastAsia="黑体" w:cs="黑体"/>
          <w:i w:val="0"/>
          <w:iCs w:val="0"/>
          <w:caps w:val="0"/>
          <w:color w:val="auto"/>
          <w:spacing w:val="0"/>
          <w:sz w:val="32"/>
          <w:szCs w:val="32"/>
          <w:shd w:val="clear" w:fill="FFFFFF"/>
          <w:lang w:val="en-US" w:eastAsia="zh-CN"/>
        </w:rPr>
        <w:t>六</w:t>
      </w:r>
      <w:r>
        <w:rPr>
          <w:rStyle w:val="7"/>
          <w:rFonts w:hint="eastAsia" w:ascii="黑体" w:hAnsi="黑体" w:eastAsia="黑体" w:cs="黑体"/>
          <w:i w:val="0"/>
          <w:iCs w:val="0"/>
          <w:caps w:val="0"/>
          <w:color w:val="auto"/>
          <w:spacing w:val="0"/>
          <w:sz w:val="32"/>
          <w:szCs w:val="32"/>
          <w:shd w:val="clear" w:fill="FFFFFF"/>
          <w:lang w:eastAsia="zh-CN"/>
        </w:rPr>
        <w:t>、绩效自评结果拟应用和公开情况</w:t>
      </w:r>
    </w:p>
    <w:p>
      <w:pPr>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我局高度重视绩效评价结果的应用工作，建立有效机制，着力提高绩效意识和财政资金使用效益。同时，及时将2023年部门整体支出绩效自评报告进行公开，广泛接受社会监督。</w:t>
      </w:r>
    </w:p>
    <w:p>
      <w:pPr>
        <w:pStyle w:val="2"/>
        <w:rPr>
          <w:rFonts w:hint="eastAsia" w:ascii="仿宋_GB2312" w:hAnsi="仿宋_GB2312" w:eastAsia="仿宋_GB2312" w:cs="仿宋_GB2312"/>
          <w:sz w:val="32"/>
          <w:szCs w:val="32"/>
          <w:lang w:val="en-US" w:eastAsia="zh-CN"/>
        </w:rPr>
      </w:pPr>
      <w:bookmarkStart w:id="0" w:name="_GoBack"/>
      <w:bookmarkEnd w:id="0"/>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附件：2023年部门整体支出绩效目标自评表</w:t>
      </w: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ind w:firstLine="4800" w:firstLineChars="1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华池县乡村振兴局</w:t>
      </w:r>
    </w:p>
    <w:p>
      <w:pPr>
        <w:pStyle w:val="2"/>
        <w:ind w:firstLine="4800" w:firstLineChars="15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2024年5月15日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976F4"/>
    <w:multiLevelType w:val="singleLevel"/>
    <w:tmpl w:val="084976F4"/>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kY2NkNmI1NDg2ZjEwNmQ0MGQ0NzYxZjA4NGVmMjUifQ=="/>
  </w:docVars>
  <w:rsids>
    <w:rsidRoot w:val="6D332EEB"/>
    <w:rsid w:val="00C1078D"/>
    <w:rsid w:val="0247559E"/>
    <w:rsid w:val="03806F86"/>
    <w:rsid w:val="04BA0275"/>
    <w:rsid w:val="068D6FBF"/>
    <w:rsid w:val="08420CAE"/>
    <w:rsid w:val="09206662"/>
    <w:rsid w:val="09DD68F3"/>
    <w:rsid w:val="0A4E2F3A"/>
    <w:rsid w:val="0AE732AB"/>
    <w:rsid w:val="0BC33A4E"/>
    <w:rsid w:val="0BCA3494"/>
    <w:rsid w:val="0BF422BF"/>
    <w:rsid w:val="0C9F66CF"/>
    <w:rsid w:val="0D3A7D0D"/>
    <w:rsid w:val="0E887CC5"/>
    <w:rsid w:val="13AA7D24"/>
    <w:rsid w:val="173C4B1A"/>
    <w:rsid w:val="177757F2"/>
    <w:rsid w:val="177B39CF"/>
    <w:rsid w:val="18FE21B8"/>
    <w:rsid w:val="195645B9"/>
    <w:rsid w:val="19E96132"/>
    <w:rsid w:val="1A105DC1"/>
    <w:rsid w:val="1A4660ED"/>
    <w:rsid w:val="1AB64BE3"/>
    <w:rsid w:val="1C56667E"/>
    <w:rsid w:val="1C7C0F14"/>
    <w:rsid w:val="1D6E66D6"/>
    <w:rsid w:val="1E242665"/>
    <w:rsid w:val="1EE74B10"/>
    <w:rsid w:val="21383C03"/>
    <w:rsid w:val="213B2104"/>
    <w:rsid w:val="214C62A1"/>
    <w:rsid w:val="2265586D"/>
    <w:rsid w:val="226C1599"/>
    <w:rsid w:val="22F01044"/>
    <w:rsid w:val="233F60BE"/>
    <w:rsid w:val="23D40750"/>
    <w:rsid w:val="2557740C"/>
    <w:rsid w:val="26102FB1"/>
    <w:rsid w:val="28F85A53"/>
    <w:rsid w:val="2A1F1875"/>
    <w:rsid w:val="2ACE230A"/>
    <w:rsid w:val="2B6B0121"/>
    <w:rsid w:val="2BE559FD"/>
    <w:rsid w:val="2D6824BE"/>
    <w:rsid w:val="2D8A262B"/>
    <w:rsid w:val="30105A39"/>
    <w:rsid w:val="30540D68"/>
    <w:rsid w:val="309C4B4F"/>
    <w:rsid w:val="309D61D2"/>
    <w:rsid w:val="32E15301"/>
    <w:rsid w:val="32E4458C"/>
    <w:rsid w:val="33B200C2"/>
    <w:rsid w:val="353E45D5"/>
    <w:rsid w:val="354A6D1B"/>
    <w:rsid w:val="368C11C2"/>
    <w:rsid w:val="37027BF5"/>
    <w:rsid w:val="373F6235"/>
    <w:rsid w:val="397A491E"/>
    <w:rsid w:val="39EC5423"/>
    <w:rsid w:val="3B7F050D"/>
    <w:rsid w:val="3C022E4B"/>
    <w:rsid w:val="3DE94611"/>
    <w:rsid w:val="3EC979A6"/>
    <w:rsid w:val="41285F8B"/>
    <w:rsid w:val="42C955B0"/>
    <w:rsid w:val="435412DC"/>
    <w:rsid w:val="443033C5"/>
    <w:rsid w:val="447D214A"/>
    <w:rsid w:val="45230F44"/>
    <w:rsid w:val="45686297"/>
    <w:rsid w:val="45CF4296"/>
    <w:rsid w:val="46CB53EF"/>
    <w:rsid w:val="49A01F26"/>
    <w:rsid w:val="4AE9678B"/>
    <w:rsid w:val="4D502AF2"/>
    <w:rsid w:val="4DD51249"/>
    <w:rsid w:val="4FA25887"/>
    <w:rsid w:val="500D1BB5"/>
    <w:rsid w:val="528F48F4"/>
    <w:rsid w:val="52B976E5"/>
    <w:rsid w:val="52C77FF6"/>
    <w:rsid w:val="562F5B02"/>
    <w:rsid w:val="56B713E3"/>
    <w:rsid w:val="58FC3B2E"/>
    <w:rsid w:val="597E40F8"/>
    <w:rsid w:val="5A0675DF"/>
    <w:rsid w:val="5A3317D1"/>
    <w:rsid w:val="5BE939FA"/>
    <w:rsid w:val="5BFE26BB"/>
    <w:rsid w:val="5C827377"/>
    <w:rsid w:val="5E1A3A26"/>
    <w:rsid w:val="5F2E66AB"/>
    <w:rsid w:val="5FCD2910"/>
    <w:rsid w:val="5FFC4413"/>
    <w:rsid w:val="6017749F"/>
    <w:rsid w:val="614852C6"/>
    <w:rsid w:val="63285CDF"/>
    <w:rsid w:val="64B605F9"/>
    <w:rsid w:val="65E603C8"/>
    <w:rsid w:val="6656125F"/>
    <w:rsid w:val="66F145A6"/>
    <w:rsid w:val="67057CD9"/>
    <w:rsid w:val="67145898"/>
    <w:rsid w:val="672A73B6"/>
    <w:rsid w:val="678F190A"/>
    <w:rsid w:val="68570D81"/>
    <w:rsid w:val="689C0FA2"/>
    <w:rsid w:val="68B63F43"/>
    <w:rsid w:val="6B84284F"/>
    <w:rsid w:val="6B9F6CC6"/>
    <w:rsid w:val="6BA0659B"/>
    <w:rsid w:val="6D005FDA"/>
    <w:rsid w:val="6D332EEB"/>
    <w:rsid w:val="6E517C93"/>
    <w:rsid w:val="6EE778C4"/>
    <w:rsid w:val="6F0C7A37"/>
    <w:rsid w:val="6F6E5436"/>
    <w:rsid w:val="7275252F"/>
    <w:rsid w:val="7329331A"/>
    <w:rsid w:val="73905147"/>
    <w:rsid w:val="772B7660"/>
    <w:rsid w:val="77425305"/>
    <w:rsid w:val="7AAD2A82"/>
    <w:rsid w:val="7CE56503"/>
    <w:rsid w:val="7D87580C"/>
    <w:rsid w:val="7DC85BB1"/>
    <w:rsid w:val="7DD44F09"/>
    <w:rsid w:val="7EA74EBE"/>
    <w:rsid w:val="7EED169F"/>
    <w:rsid w:val="7F1D594F"/>
    <w:rsid w:val="7F841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Body Text Indent 21"/>
    <w:basedOn w:val="1"/>
    <w:autoRedefine/>
    <w:qFormat/>
    <w:uiPriority w:val="99"/>
    <w:pPr>
      <w:spacing w:line="480" w:lineRule="auto"/>
      <w:ind w:left="420" w:leftChars="200"/>
    </w:pPr>
  </w:style>
  <w:style w:type="paragraph" w:styleId="3">
    <w:name w:val="Body Text"/>
    <w:basedOn w:val="1"/>
    <w:autoRedefine/>
    <w:qFormat/>
    <w:uiPriority w:val="99"/>
    <w:rPr>
      <w:rFonts w:ascii="宋体" w:hAnsi="宋体" w:cs="宋体"/>
      <w:sz w:val="16"/>
      <w:szCs w:val="16"/>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 w:type="paragraph" w:customStyle="1" w:styleId="8">
    <w:name w:val="Body text|1"/>
    <w:basedOn w:val="1"/>
    <w:autoRedefine/>
    <w:qFormat/>
    <w:uiPriority w:val="0"/>
    <w:pPr>
      <w:widowControl w:val="0"/>
      <w:shd w:val="clear" w:color="auto" w:fill="auto"/>
      <w:spacing w:line="403"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3258</Words>
  <Characters>3386</Characters>
  <Lines>0</Lines>
  <Paragraphs>0</Paragraphs>
  <TotalTime>16</TotalTime>
  <ScaleCrop>false</ScaleCrop>
  <LinksUpToDate>false</LinksUpToDate>
  <CharactersWithSpaces>3393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2021-03-29T02:02:00Z</dcterms:created>
  <dc:creator>Administrator</dc:creator>
  <cp:lastModifiedBy>幸福加载中</cp:lastModifiedBy>
  <cp:lastPrinted>2024-05-16T06:49:00Z</cp:lastPrinted>
  <dcterms:modified xsi:type="dcterms:W3CDTF">2024-05-16T06:53:47Z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7B90D0F9D434411581CB79022DD9D704</vt:lpwstr>
  </property>
</Properties>
</file>