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both"/>
        <w:rPr>
          <w:rFonts w:hint="default" w:ascii="宋体" w:hAnsi="宋体" w:eastAsia="宋体"/>
          <w:sz w:val="32"/>
          <w:szCs w:val="32"/>
          <w:lang w:val="en-US" w:eastAsia="zh-CN"/>
        </w:rPr>
      </w:pPr>
    </w:p>
    <w:p>
      <w:pPr>
        <w:spacing w:before="100" w:beforeLines="0" w:after="100" w:afterLines="0"/>
        <w:jc w:val="center"/>
        <w:rPr>
          <w:rFonts w:hint="eastAsia" w:ascii="宋体" w:hAnsi="宋体"/>
          <w:sz w:val="32"/>
          <w:szCs w:val="32"/>
          <w:lang w:val="zh-CN"/>
        </w:rPr>
      </w:pPr>
    </w:p>
    <w:p>
      <w:pPr>
        <w:spacing w:before="100" w:beforeLines="0" w:after="100" w:afterLines="0"/>
        <w:jc w:val="center"/>
        <w:rPr>
          <w:rFonts w:hint="eastAsia" w:ascii="宋体" w:hAnsi="宋体"/>
          <w:sz w:val="32"/>
          <w:szCs w:val="32"/>
          <w:lang w:val="zh-CN"/>
        </w:rPr>
      </w:pPr>
      <w:r>
        <w:rPr>
          <w:rFonts w:hint="eastAsia" w:ascii="宋体" w:hAnsi="宋体"/>
          <w:sz w:val="32"/>
          <w:szCs w:val="32"/>
          <w:lang w:val="zh-CN"/>
        </w:rPr>
        <w:t>2023年度</w:t>
      </w:r>
    </w:p>
    <w:p>
      <w:pPr>
        <w:spacing w:before="100" w:beforeLines="0" w:after="100" w:afterLines="0"/>
        <w:jc w:val="center"/>
        <w:rPr>
          <w:rFonts w:hint="eastAsia" w:ascii="宋体" w:hAnsi="宋体"/>
          <w:sz w:val="32"/>
          <w:szCs w:val="32"/>
          <w:lang w:val="zh-CN"/>
        </w:rPr>
      </w:pPr>
      <w:r>
        <w:rPr>
          <w:rFonts w:hint="eastAsia" w:ascii="宋体" w:hAnsi="宋体"/>
          <w:sz w:val="32"/>
          <w:szCs w:val="32"/>
          <w:lang w:val="zh-CN"/>
        </w:rPr>
        <w:t>华池县图书馆部门决算</w:t>
      </w:r>
    </w:p>
    <w:p>
      <w:pPr>
        <w:spacing w:before="100" w:beforeLines="0" w:after="100" w:afterLines="0"/>
        <w:jc w:val="both"/>
        <w:rPr>
          <w:rFonts w:hint="eastAsia" w:ascii="宋体" w:hAnsi="宋体"/>
          <w:sz w:val="32"/>
          <w:szCs w:val="32"/>
          <w:lang w:val="zh-CN"/>
        </w:rPr>
      </w:pPr>
    </w:p>
    <w:p>
      <w:pPr>
        <w:spacing w:before="100" w:beforeLines="0" w:after="100" w:afterLines="0"/>
        <w:jc w:val="both"/>
        <w:rPr>
          <w:rFonts w:hint="eastAsia" w:ascii="宋体" w:hAnsi="宋体"/>
          <w:sz w:val="32"/>
          <w:szCs w:val="32"/>
          <w:lang w:val="zh-CN"/>
        </w:rPr>
      </w:pPr>
    </w:p>
    <w:p>
      <w:pPr>
        <w:rPr>
          <w:rFonts w:hint="eastAsia" w:ascii="宋体" w:hAnsi="宋体"/>
          <w:sz w:val="32"/>
          <w:szCs w:val="32"/>
          <w:lang w:val="zh-CN"/>
        </w:rPr>
      </w:pPr>
    </w:p>
    <w:p>
      <w:pPr>
        <w:pStyle w:val="2"/>
        <w:numPr>
          <w:ilvl w:val="0"/>
          <w:numId w:val="0"/>
        </w:numPr>
        <w:ind w:leftChars="0"/>
        <w:rPr>
          <w:rFonts w:hint="eastAsia"/>
          <w:lang w:val="zh-CN"/>
        </w:rPr>
      </w:pPr>
    </w:p>
    <w:p>
      <w:pPr>
        <w:spacing w:before="100" w:beforeLines="0" w:after="100" w:afterLines="0"/>
        <w:jc w:val="both"/>
        <w:rPr>
          <w:rFonts w:hint="eastAsia" w:ascii="宋体" w:hAnsi="宋体"/>
          <w:sz w:val="32"/>
          <w:szCs w:val="32"/>
          <w:lang w:val="zh-CN"/>
        </w:rPr>
      </w:pPr>
    </w:p>
    <w:p>
      <w:pPr>
        <w:spacing w:before="100" w:beforeLines="0" w:after="100" w:afterLines="0"/>
        <w:jc w:val="center"/>
        <w:rPr>
          <w:rFonts w:hint="eastAsia" w:ascii="宋体" w:hAnsi="宋体"/>
          <w:b/>
          <w:sz w:val="32"/>
          <w:szCs w:val="32"/>
          <w:lang w:val="zh-CN"/>
        </w:rPr>
      </w:pPr>
    </w:p>
    <w:p>
      <w:pPr>
        <w:spacing w:before="100" w:beforeLines="0" w:after="100" w:afterLines="0"/>
        <w:jc w:val="center"/>
        <w:rPr>
          <w:rFonts w:hint="eastAsia" w:ascii="宋体" w:hAnsi="宋体"/>
          <w:b/>
          <w:sz w:val="32"/>
          <w:szCs w:val="32"/>
          <w:lang w:val="zh-CN"/>
        </w:rPr>
      </w:pPr>
    </w:p>
    <w:p>
      <w:pPr>
        <w:spacing w:before="100" w:beforeLines="0" w:after="100" w:afterLines="0"/>
        <w:jc w:val="center"/>
        <w:rPr>
          <w:rFonts w:hint="eastAsia" w:ascii="宋体" w:hAnsi="宋体"/>
          <w:b/>
          <w:sz w:val="32"/>
          <w:szCs w:val="32"/>
          <w:lang w:val="zh-CN"/>
        </w:rPr>
      </w:pPr>
    </w:p>
    <w:p>
      <w:pPr>
        <w:spacing w:before="100" w:beforeLines="0" w:after="100" w:afterLines="0"/>
        <w:jc w:val="center"/>
        <w:rPr>
          <w:rFonts w:hint="eastAsia" w:ascii="宋体" w:hAnsi="宋体"/>
          <w:b/>
          <w:sz w:val="32"/>
          <w:szCs w:val="32"/>
          <w:lang w:val="zh-CN"/>
        </w:rPr>
      </w:pPr>
    </w:p>
    <w:p>
      <w:pPr>
        <w:spacing w:before="100" w:beforeLines="0" w:after="100" w:afterLines="0"/>
        <w:jc w:val="center"/>
        <w:rPr>
          <w:rFonts w:hint="eastAsia" w:ascii="宋体" w:hAnsi="宋体"/>
          <w:b/>
          <w:sz w:val="32"/>
          <w:szCs w:val="32"/>
          <w:lang w:val="zh-CN"/>
        </w:rPr>
      </w:pPr>
    </w:p>
    <w:p>
      <w:pPr>
        <w:spacing w:before="100" w:beforeLines="0" w:after="100" w:afterLines="0"/>
        <w:jc w:val="center"/>
        <w:rPr>
          <w:rFonts w:hint="eastAsia" w:ascii="宋体" w:hAnsi="宋体"/>
          <w:b/>
          <w:sz w:val="32"/>
          <w:szCs w:val="32"/>
          <w:lang w:val="zh-CN"/>
        </w:rPr>
      </w:pPr>
    </w:p>
    <w:p>
      <w:pPr>
        <w:spacing w:before="100" w:beforeLines="0" w:after="100" w:afterLines="0"/>
        <w:jc w:val="center"/>
        <w:rPr>
          <w:rFonts w:hint="eastAsia" w:ascii="宋体" w:hAnsi="宋体"/>
          <w:b/>
          <w:sz w:val="32"/>
          <w:szCs w:val="32"/>
          <w:lang w:val="zh-CN"/>
        </w:rPr>
      </w:pPr>
    </w:p>
    <w:p>
      <w:pPr>
        <w:spacing w:before="100" w:beforeLines="0" w:after="100" w:afterLines="0"/>
        <w:jc w:val="center"/>
        <w:rPr>
          <w:rFonts w:hint="eastAsia" w:ascii="宋体" w:hAnsi="宋体"/>
          <w:b/>
          <w:sz w:val="32"/>
          <w:szCs w:val="32"/>
          <w:lang w:val="zh-CN"/>
        </w:rPr>
      </w:pPr>
    </w:p>
    <w:p>
      <w:pPr>
        <w:spacing w:before="100" w:beforeLines="0" w:after="100" w:afterLines="0"/>
        <w:jc w:val="center"/>
        <w:rPr>
          <w:rFonts w:hint="eastAsia" w:ascii="宋体" w:hAnsi="宋体"/>
          <w:b/>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b/>
          <w:sz w:val="32"/>
          <w:szCs w:val="32"/>
          <w:lang w:val="zh-CN"/>
        </w:rPr>
        <w:t>目录</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b/>
          <w:sz w:val="32"/>
          <w:szCs w:val="32"/>
          <w:lang w:val="zh-CN"/>
        </w:rPr>
        <w:t>第一部分部门概况</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一、部门职责</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二、机构设置</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b/>
          <w:sz w:val="32"/>
          <w:szCs w:val="32"/>
          <w:lang w:val="zh-CN"/>
        </w:rPr>
        <w:t>第二部分2023年度部门决算表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一、收入支出决算总表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二、收入决算表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三、支出决算表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四、财政拨款收入支出决算总表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五、一般公共预算财政拨款支出决算表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六、一般公共预算财政拨款基本支出决算明细表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七、政府性基金预算财政拨款收入支出决算表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八、国有资本经营预算财政拨款支出决算表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九、财政拨款</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经费支出决算表</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b/>
          <w:sz w:val="32"/>
          <w:szCs w:val="32"/>
          <w:lang w:val="zh-CN"/>
        </w:rPr>
        <w:t>第三部分2023年度部门决算情况说明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二、收入决算情况说明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三、支出决算情况说明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四、财政拨款收入支出决算总体情况说明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五、一般公共预算财政拨款支出决算情况说明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六、一般公共预算财政拨款基本支出决算情况说明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default" w:ascii="宋体" w:hAnsi="宋体" w:eastAsia="宋体"/>
          <w:sz w:val="32"/>
          <w:szCs w:val="32"/>
          <w:lang w:val="en-US" w:eastAsia="zh-CN"/>
        </w:rPr>
      </w:pPr>
      <w:r>
        <w:rPr>
          <w:rFonts w:hint="eastAsia" w:ascii="宋体" w:hAnsi="宋体"/>
          <w:sz w:val="32"/>
          <w:szCs w:val="32"/>
          <w:lang w:val="zh-CN"/>
        </w:rPr>
        <w:t>七、政府性基金预算财政拨款收支决算情况说明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八、国有资本经营预算财政拨款支出情况说明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en-US" w:eastAsia="zh-CN"/>
        </w:rPr>
      </w:pPr>
      <w:r>
        <w:rPr>
          <w:rFonts w:hint="eastAsia" w:ascii="宋体" w:hAnsi="宋体"/>
          <w:sz w:val="32"/>
          <w:szCs w:val="32"/>
          <w:lang w:val="zh-CN"/>
        </w:rPr>
        <w:t>九、财政拨款</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经费支出决算情况说明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default" w:ascii="宋体" w:hAnsi="宋体" w:eastAsia="宋体"/>
          <w:sz w:val="32"/>
          <w:szCs w:val="32"/>
          <w:lang w:val="en-US" w:eastAsia="zh-CN"/>
        </w:rPr>
      </w:pPr>
      <w:r>
        <w:rPr>
          <w:rFonts w:hint="eastAsia" w:ascii="宋体" w:hAnsi="宋体"/>
          <w:sz w:val="32"/>
          <w:szCs w:val="32"/>
          <w:lang w:val="zh-CN"/>
        </w:rPr>
        <w:t>十、机关运行经费支出情况说明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十一、政府采购支出情况说明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十二、国有资产占用情况说明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sz w:val="32"/>
          <w:szCs w:val="32"/>
          <w:lang w:val="zh-CN"/>
        </w:rPr>
        <w:t>十三、其他需要说明的情况</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b/>
          <w:sz w:val="32"/>
          <w:szCs w:val="32"/>
          <w:lang w:val="zh-CN"/>
        </w:rPr>
        <w:t>第四部分预算绩效情况说明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b/>
          <w:sz w:val="32"/>
          <w:szCs w:val="32"/>
          <w:lang w:val="zh-CN"/>
        </w:rPr>
        <w:t>第五部分名词解释</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sz w:val="32"/>
          <w:szCs w:val="32"/>
          <w:lang w:val="zh-CN"/>
        </w:rPr>
      </w:pPr>
      <w:r>
        <w:rPr>
          <w:rFonts w:hint="eastAsia" w:ascii="宋体" w:hAnsi="宋体"/>
          <w:b/>
          <w:sz w:val="32"/>
          <w:szCs w:val="32"/>
          <w:lang w:val="zh-CN"/>
        </w:rPr>
        <w:t>第一部分部门概况</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sz w:val="32"/>
          <w:szCs w:val="32"/>
          <w:lang w:val="zh-CN"/>
        </w:rPr>
      </w:pPr>
      <w:r>
        <w:rPr>
          <w:rFonts w:hint="eastAsia" w:ascii="宋体" w:hAnsi="宋体"/>
          <w:sz w:val="32"/>
          <w:szCs w:val="32"/>
          <w:lang w:val="zh-CN"/>
        </w:rPr>
        <w:t>一、部门职责</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（一）认真贯彻执行党和国家有关图书馆工作的方针、政策，坚持“读者至上，服务第一”的办馆宗旨，履行馆藏与服务职能，为读者提供优质、高效、文明服务。</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（二）采集各种类型的文献信息资源，科学加工与整理，开展读者辅导、流通阅览、参考咨询和信息服务工作。</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（三）开展多功能、多层次、多方式的读者服务工作，提高各种文献的利用率。</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（四）开展阅读指导、读书交流、演讲诵读、图书互换等活动，推广全民阅读。</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（五）完善数字化、网络化服务体系，实现通借通还，促进公共图书馆服务向城乡基层延伸，加强对乡镇分馆和基层服务点的业务指导。</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（六）制定图书馆发展规划和各项制度，完善管理机制，实行科学管理，实现图书馆事业的健康和可持续发展。</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（七）开展各种馆际协作和交流活动，实行资源共建、共知、共享，促进图书馆事业的整体化发展。</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（八）坚持以人为本，加强职工队伍建设，创造良好发展空间，通过人才引进、有计划地组织政治、业务学习和专业培训，努力建设一支素质优良、结构合理、爱岗敬业、富有活力的图书馆队伍。</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（九）加强地方文献的征集、整理、开发和利用工作。</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（十）完成上级组织交办的其它工作。</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二、机构设置</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b w:val="0"/>
          <w:bCs/>
          <w:color w:val="auto"/>
          <w:sz w:val="32"/>
          <w:szCs w:val="32"/>
          <w:lang w:val="zh-CN"/>
        </w:rPr>
      </w:pPr>
      <w:r>
        <w:rPr>
          <w:rFonts w:hint="eastAsia" w:ascii="宋体" w:hAnsi="宋体"/>
          <w:b w:val="0"/>
          <w:bCs/>
          <w:color w:val="auto"/>
          <w:sz w:val="32"/>
          <w:szCs w:val="32"/>
          <w:lang w:val="zh-CN"/>
        </w:rPr>
        <w:t>（1）机关内设机构</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b w:val="0"/>
          <w:bCs/>
          <w:color w:val="auto"/>
          <w:sz w:val="32"/>
          <w:szCs w:val="32"/>
          <w:lang w:val="zh-CN"/>
        </w:rPr>
      </w:pPr>
      <w:r>
        <w:rPr>
          <w:rFonts w:hint="eastAsia" w:ascii="宋体" w:hAnsi="宋体"/>
          <w:b w:val="0"/>
          <w:bCs/>
          <w:color w:val="auto"/>
          <w:sz w:val="32"/>
          <w:szCs w:val="32"/>
          <w:lang w:val="zh-CN" w:eastAsia="zh-CN"/>
        </w:rPr>
        <w:t>华池县图书馆</w:t>
      </w:r>
      <w:r>
        <w:rPr>
          <w:rFonts w:hint="eastAsia" w:ascii="宋体" w:hAnsi="宋体"/>
          <w:b w:val="0"/>
          <w:bCs/>
          <w:color w:val="auto"/>
          <w:sz w:val="32"/>
          <w:szCs w:val="32"/>
          <w:lang w:val="zh-CN"/>
        </w:rPr>
        <w:t>内设</w:t>
      </w:r>
      <w:r>
        <w:rPr>
          <w:rFonts w:hint="eastAsia" w:ascii="宋体" w:hAnsi="宋体"/>
          <w:b w:val="0"/>
          <w:bCs/>
          <w:color w:val="auto"/>
          <w:sz w:val="32"/>
          <w:szCs w:val="32"/>
          <w:lang w:val="zh-CN" w:eastAsia="zh-CN"/>
        </w:rPr>
        <w:t>0</w:t>
      </w:r>
      <w:r>
        <w:rPr>
          <w:rFonts w:hint="eastAsia" w:ascii="宋体" w:hAnsi="宋体"/>
          <w:b w:val="0"/>
          <w:bCs/>
          <w:color w:val="auto"/>
          <w:sz w:val="32"/>
          <w:szCs w:val="32"/>
          <w:lang w:val="zh-CN"/>
        </w:rPr>
        <w:t>个职能</w:t>
      </w:r>
      <w:r>
        <w:rPr>
          <w:rFonts w:hint="eastAsia" w:ascii="宋体" w:hAnsi="宋体"/>
          <w:b w:val="0"/>
          <w:bCs/>
          <w:color w:val="auto"/>
          <w:sz w:val="32"/>
          <w:szCs w:val="32"/>
          <w:lang w:val="zh-CN" w:eastAsia="zh-CN"/>
        </w:rPr>
        <w:t>股室</w:t>
      </w:r>
      <w:r>
        <w:rPr>
          <w:rFonts w:hint="eastAsia" w:ascii="宋体" w:hAnsi="宋体"/>
          <w:b w:val="0"/>
          <w:bCs/>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b w:val="0"/>
          <w:bCs/>
          <w:color w:val="auto"/>
          <w:sz w:val="32"/>
          <w:szCs w:val="32"/>
          <w:lang w:val="zh-CN" w:eastAsia="zh-CN"/>
        </w:rPr>
      </w:pPr>
      <w:r>
        <w:rPr>
          <w:rFonts w:hint="eastAsia" w:ascii="宋体" w:hAnsi="宋体"/>
          <w:b w:val="0"/>
          <w:bCs/>
          <w:color w:val="auto"/>
          <w:sz w:val="32"/>
          <w:szCs w:val="32"/>
          <w:lang w:val="zh-CN"/>
        </w:rPr>
        <w:t>（</w:t>
      </w:r>
      <w:r>
        <w:rPr>
          <w:rFonts w:hint="eastAsia" w:ascii="宋体" w:hAnsi="宋体"/>
          <w:b w:val="0"/>
          <w:bCs/>
          <w:color w:val="auto"/>
          <w:sz w:val="32"/>
          <w:szCs w:val="32"/>
          <w:lang w:val="zh-CN" w:eastAsia="zh-CN"/>
        </w:rPr>
        <w:t>2</w:t>
      </w:r>
      <w:r>
        <w:rPr>
          <w:rFonts w:hint="eastAsia" w:ascii="宋体" w:hAnsi="宋体"/>
          <w:b w:val="0"/>
          <w:bCs/>
          <w:color w:val="auto"/>
          <w:sz w:val="32"/>
          <w:szCs w:val="32"/>
          <w:lang w:val="zh-CN"/>
        </w:rPr>
        <w:t>）</w:t>
      </w:r>
      <w:r>
        <w:rPr>
          <w:rFonts w:hint="eastAsia" w:ascii="宋体" w:hAnsi="宋体"/>
          <w:b w:val="0"/>
          <w:bCs/>
          <w:color w:val="auto"/>
          <w:sz w:val="32"/>
          <w:szCs w:val="32"/>
          <w:lang w:val="zh-CN" w:eastAsia="zh-CN"/>
        </w:rPr>
        <w:t>人员情况</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b w:val="0"/>
          <w:bCs/>
          <w:color w:val="auto"/>
          <w:sz w:val="32"/>
          <w:szCs w:val="32"/>
          <w:lang w:val="zh-CN"/>
        </w:rPr>
      </w:pPr>
      <w:r>
        <w:rPr>
          <w:rFonts w:hint="eastAsia" w:ascii="宋体" w:hAnsi="宋体"/>
          <w:b w:val="0"/>
          <w:bCs/>
          <w:color w:val="auto"/>
          <w:sz w:val="32"/>
          <w:szCs w:val="32"/>
          <w:lang w:val="zh-CN"/>
        </w:rPr>
        <w:t>20</w:t>
      </w:r>
      <w:r>
        <w:rPr>
          <w:rFonts w:hint="eastAsia" w:ascii="宋体" w:hAnsi="宋体"/>
          <w:b w:val="0"/>
          <w:bCs/>
          <w:color w:val="auto"/>
          <w:sz w:val="32"/>
          <w:szCs w:val="32"/>
          <w:lang w:val="zh-CN" w:eastAsia="zh-CN"/>
        </w:rPr>
        <w:t>2</w:t>
      </w:r>
      <w:r>
        <w:rPr>
          <w:rFonts w:hint="eastAsia" w:ascii="宋体" w:hAnsi="宋体"/>
          <w:b w:val="0"/>
          <w:bCs/>
          <w:color w:val="auto"/>
          <w:sz w:val="32"/>
          <w:szCs w:val="32"/>
          <w:lang w:val="en-US" w:eastAsia="zh-CN"/>
        </w:rPr>
        <w:t>3</w:t>
      </w:r>
      <w:r>
        <w:rPr>
          <w:rFonts w:hint="eastAsia" w:ascii="宋体" w:hAnsi="宋体"/>
          <w:b w:val="0"/>
          <w:bCs/>
          <w:color w:val="auto"/>
          <w:sz w:val="32"/>
          <w:szCs w:val="32"/>
          <w:lang w:val="zh-CN"/>
        </w:rPr>
        <w:t>年度，我</w:t>
      </w:r>
      <w:r>
        <w:rPr>
          <w:rFonts w:hint="eastAsia" w:ascii="宋体" w:hAnsi="宋体"/>
          <w:b w:val="0"/>
          <w:bCs/>
          <w:color w:val="auto"/>
          <w:sz w:val="32"/>
          <w:szCs w:val="32"/>
          <w:lang w:val="zh-CN" w:eastAsia="zh-CN"/>
        </w:rPr>
        <w:t>单位</w:t>
      </w:r>
      <w:r>
        <w:rPr>
          <w:rFonts w:hint="eastAsia" w:ascii="宋体" w:hAnsi="宋体"/>
          <w:b w:val="0"/>
          <w:bCs/>
          <w:color w:val="auto"/>
          <w:sz w:val="32"/>
          <w:szCs w:val="32"/>
          <w:lang w:val="zh-CN"/>
        </w:rPr>
        <w:t>共有</w:t>
      </w:r>
      <w:r>
        <w:rPr>
          <w:rFonts w:hint="eastAsia" w:ascii="宋体" w:hAnsi="宋体"/>
          <w:b w:val="0"/>
          <w:bCs/>
          <w:color w:val="auto"/>
          <w:sz w:val="32"/>
          <w:szCs w:val="32"/>
          <w:lang w:val="zh-CN" w:eastAsia="zh-CN"/>
        </w:rPr>
        <w:t>编制5名，其中：</w:t>
      </w:r>
      <w:r>
        <w:rPr>
          <w:rFonts w:hint="eastAsia" w:ascii="宋体" w:hAnsi="宋体"/>
          <w:b w:val="0"/>
          <w:bCs/>
          <w:color w:val="auto"/>
          <w:sz w:val="32"/>
          <w:szCs w:val="32"/>
          <w:lang w:val="zh-CN"/>
        </w:rPr>
        <w:t>行政编制</w:t>
      </w:r>
      <w:r>
        <w:rPr>
          <w:rFonts w:hint="eastAsia" w:ascii="宋体" w:hAnsi="宋体"/>
          <w:b w:val="0"/>
          <w:bCs/>
          <w:color w:val="auto"/>
          <w:sz w:val="32"/>
          <w:szCs w:val="32"/>
          <w:lang w:val="zh-CN" w:eastAsia="zh-CN"/>
        </w:rPr>
        <w:t>0</w:t>
      </w:r>
      <w:r>
        <w:rPr>
          <w:rFonts w:hint="eastAsia" w:ascii="宋体" w:hAnsi="宋体"/>
          <w:b w:val="0"/>
          <w:bCs/>
          <w:color w:val="auto"/>
          <w:sz w:val="32"/>
          <w:szCs w:val="32"/>
          <w:lang w:val="zh-CN"/>
        </w:rPr>
        <w:t>名，参公事业编制</w:t>
      </w:r>
      <w:r>
        <w:rPr>
          <w:rFonts w:hint="eastAsia" w:ascii="宋体" w:hAnsi="宋体"/>
          <w:b w:val="0"/>
          <w:bCs/>
          <w:color w:val="auto"/>
          <w:sz w:val="32"/>
          <w:szCs w:val="32"/>
          <w:lang w:val="zh-CN" w:eastAsia="zh-CN"/>
        </w:rPr>
        <w:t>0</w:t>
      </w:r>
      <w:r>
        <w:rPr>
          <w:rFonts w:hint="eastAsia" w:ascii="宋体" w:hAnsi="宋体"/>
          <w:b w:val="0"/>
          <w:bCs/>
          <w:color w:val="auto"/>
          <w:sz w:val="32"/>
          <w:szCs w:val="32"/>
          <w:lang w:val="zh-CN"/>
        </w:rPr>
        <w:t>名，事业编制</w:t>
      </w:r>
      <w:r>
        <w:rPr>
          <w:rFonts w:hint="eastAsia" w:ascii="宋体" w:hAnsi="宋体"/>
          <w:b w:val="0"/>
          <w:bCs/>
          <w:color w:val="auto"/>
          <w:sz w:val="32"/>
          <w:szCs w:val="32"/>
          <w:lang w:val="zh-CN" w:eastAsia="zh-CN"/>
        </w:rPr>
        <w:t>5</w:t>
      </w:r>
      <w:r>
        <w:rPr>
          <w:rFonts w:hint="eastAsia" w:ascii="宋体" w:hAnsi="宋体"/>
          <w:b w:val="0"/>
          <w:bCs/>
          <w:color w:val="auto"/>
          <w:sz w:val="32"/>
          <w:szCs w:val="32"/>
          <w:lang w:val="zh-CN"/>
        </w:rPr>
        <w:t>名，后勤编制</w:t>
      </w:r>
      <w:r>
        <w:rPr>
          <w:rFonts w:hint="eastAsia" w:ascii="宋体" w:hAnsi="宋体"/>
          <w:b w:val="0"/>
          <w:bCs/>
          <w:color w:val="auto"/>
          <w:sz w:val="32"/>
          <w:szCs w:val="32"/>
          <w:lang w:val="zh-CN" w:eastAsia="zh-CN"/>
        </w:rPr>
        <w:t>0</w:t>
      </w:r>
      <w:r>
        <w:rPr>
          <w:rFonts w:hint="eastAsia" w:ascii="宋体" w:hAnsi="宋体"/>
          <w:b w:val="0"/>
          <w:bCs/>
          <w:color w:val="auto"/>
          <w:sz w:val="32"/>
          <w:szCs w:val="32"/>
          <w:lang w:val="zh-CN"/>
        </w:rPr>
        <w:t>名</w:t>
      </w:r>
      <w:r>
        <w:rPr>
          <w:rFonts w:hint="eastAsia" w:ascii="宋体" w:hAnsi="宋体"/>
          <w:b w:val="0"/>
          <w:bCs/>
          <w:color w:val="auto"/>
          <w:sz w:val="32"/>
          <w:szCs w:val="32"/>
          <w:lang w:val="zh-CN" w:eastAsia="zh-CN"/>
        </w:rPr>
        <w:t>。</w:t>
      </w:r>
      <w:r>
        <w:rPr>
          <w:rFonts w:hint="eastAsia" w:ascii="宋体" w:hAnsi="宋体"/>
          <w:b w:val="0"/>
          <w:bCs/>
          <w:color w:val="auto"/>
          <w:sz w:val="32"/>
          <w:szCs w:val="32"/>
          <w:lang w:val="zh-CN"/>
        </w:rPr>
        <w:t>财政供养总人数</w:t>
      </w:r>
      <w:r>
        <w:rPr>
          <w:rFonts w:hint="eastAsia" w:ascii="宋体" w:hAnsi="宋体"/>
          <w:b w:val="0"/>
          <w:bCs/>
          <w:color w:val="auto"/>
          <w:sz w:val="32"/>
          <w:szCs w:val="32"/>
          <w:lang w:val="en-US" w:eastAsia="zh-CN"/>
        </w:rPr>
        <w:t>8</w:t>
      </w:r>
      <w:r>
        <w:rPr>
          <w:rFonts w:hint="eastAsia" w:ascii="宋体" w:hAnsi="宋体"/>
          <w:b w:val="0"/>
          <w:bCs/>
          <w:color w:val="auto"/>
          <w:sz w:val="32"/>
          <w:szCs w:val="32"/>
          <w:lang w:val="zh-CN"/>
        </w:rPr>
        <w:t>人，其中</w:t>
      </w:r>
      <w:r>
        <w:rPr>
          <w:rFonts w:hint="eastAsia" w:ascii="宋体" w:hAnsi="宋体"/>
          <w:b w:val="0"/>
          <w:bCs/>
          <w:color w:val="auto"/>
          <w:sz w:val="32"/>
          <w:szCs w:val="32"/>
          <w:lang w:val="zh-CN" w:eastAsia="zh-CN"/>
        </w:rPr>
        <w:t>：</w:t>
      </w:r>
      <w:r>
        <w:rPr>
          <w:rFonts w:hint="eastAsia" w:ascii="宋体" w:hAnsi="宋体"/>
          <w:b w:val="0"/>
          <w:bCs/>
          <w:color w:val="auto"/>
          <w:sz w:val="32"/>
          <w:szCs w:val="32"/>
          <w:lang w:val="zh-CN"/>
        </w:rPr>
        <w:t>在职人员</w:t>
      </w:r>
      <w:r>
        <w:rPr>
          <w:rFonts w:hint="eastAsia" w:ascii="宋体" w:hAnsi="宋体"/>
          <w:b w:val="0"/>
          <w:bCs/>
          <w:color w:val="auto"/>
          <w:sz w:val="32"/>
          <w:szCs w:val="32"/>
          <w:lang w:val="zh-CN" w:eastAsia="zh-CN"/>
        </w:rPr>
        <w:t>8</w:t>
      </w:r>
      <w:r>
        <w:rPr>
          <w:rFonts w:hint="eastAsia" w:ascii="宋体" w:hAnsi="宋体"/>
          <w:b w:val="0"/>
          <w:bCs/>
          <w:color w:val="auto"/>
          <w:sz w:val="32"/>
          <w:szCs w:val="32"/>
          <w:lang w:val="zh-CN"/>
        </w:rPr>
        <w:t>人（正科0人，副科</w:t>
      </w:r>
      <w:r>
        <w:rPr>
          <w:rFonts w:hint="eastAsia" w:ascii="宋体" w:hAnsi="宋体"/>
          <w:b w:val="0"/>
          <w:bCs/>
          <w:color w:val="auto"/>
          <w:sz w:val="32"/>
          <w:szCs w:val="32"/>
          <w:lang w:val="en-US" w:eastAsia="zh-CN"/>
        </w:rPr>
        <w:t>3</w:t>
      </w:r>
      <w:r>
        <w:rPr>
          <w:rFonts w:hint="eastAsia" w:ascii="宋体" w:hAnsi="宋体"/>
          <w:b w:val="0"/>
          <w:bCs/>
          <w:color w:val="auto"/>
          <w:sz w:val="32"/>
          <w:szCs w:val="32"/>
          <w:lang w:val="zh-CN"/>
        </w:rPr>
        <w:t>人，科员</w:t>
      </w:r>
      <w:r>
        <w:rPr>
          <w:rFonts w:hint="eastAsia" w:ascii="宋体" w:hAnsi="宋体"/>
          <w:b w:val="0"/>
          <w:bCs/>
          <w:color w:val="auto"/>
          <w:sz w:val="32"/>
          <w:szCs w:val="32"/>
          <w:lang w:val="zh-CN" w:eastAsia="zh-CN"/>
        </w:rPr>
        <w:t>5</w:t>
      </w:r>
      <w:r>
        <w:rPr>
          <w:rFonts w:hint="eastAsia" w:ascii="宋体" w:hAnsi="宋体"/>
          <w:b w:val="0"/>
          <w:bCs/>
          <w:color w:val="auto"/>
          <w:sz w:val="32"/>
          <w:szCs w:val="32"/>
          <w:lang w:val="zh-CN"/>
        </w:rPr>
        <w:t>人，工人0人）,</w:t>
      </w:r>
      <w:r>
        <w:rPr>
          <w:rFonts w:hint="eastAsia" w:ascii="宋体" w:hAnsi="宋体"/>
          <w:b w:val="0"/>
          <w:bCs/>
          <w:color w:val="auto"/>
          <w:sz w:val="32"/>
          <w:szCs w:val="32"/>
          <w:lang w:val="zh-CN" w:eastAsia="zh-CN"/>
        </w:rPr>
        <w:t>雇佣人员0人，</w:t>
      </w:r>
      <w:r>
        <w:rPr>
          <w:rFonts w:hint="eastAsia" w:ascii="宋体" w:hAnsi="宋体"/>
          <w:b w:val="0"/>
          <w:bCs/>
          <w:color w:val="auto"/>
          <w:sz w:val="32"/>
          <w:szCs w:val="32"/>
          <w:lang w:val="zh-CN"/>
        </w:rPr>
        <w:t>离退休</w:t>
      </w:r>
      <w:r>
        <w:rPr>
          <w:rFonts w:hint="eastAsia" w:ascii="宋体" w:hAnsi="宋体"/>
          <w:b w:val="0"/>
          <w:bCs/>
          <w:color w:val="auto"/>
          <w:sz w:val="32"/>
          <w:szCs w:val="32"/>
          <w:lang w:val="en-US" w:eastAsia="zh-CN"/>
        </w:rPr>
        <w:t>0</w:t>
      </w:r>
      <w:r>
        <w:rPr>
          <w:rFonts w:hint="eastAsia" w:ascii="宋体" w:hAnsi="宋体"/>
          <w:b w:val="0"/>
          <w:bCs/>
          <w:color w:val="auto"/>
          <w:sz w:val="32"/>
          <w:szCs w:val="32"/>
          <w:lang w:val="zh-CN"/>
        </w:rPr>
        <w:t>人，</w:t>
      </w:r>
      <w:r>
        <w:rPr>
          <w:rFonts w:hint="eastAsia" w:ascii="宋体" w:hAnsi="宋体"/>
          <w:b w:val="0"/>
          <w:bCs/>
          <w:color w:val="auto"/>
          <w:sz w:val="32"/>
          <w:szCs w:val="32"/>
          <w:lang w:val="zh-CN" w:eastAsia="zh-CN"/>
        </w:rPr>
        <w:t>遗属0</w:t>
      </w:r>
      <w:r>
        <w:rPr>
          <w:rFonts w:hint="eastAsia" w:ascii="宋体" w:hAnsi="宋体"/>
          <w:b w:val="0"/>
          <w:bCs/>
          <w:color w:val="auto"/>
          <w:sz w:val="32"/>
          <w:szCs w:val="32"/>
          <w:lang w:val="zh-CN"/>
        </w:rPr>
        <w:t>人。</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color w:val="auto"/>
          <w:sz w:val="32"/>
          <w:szCs w:val="32"/>
          <w:lang w:val="zh-CN"/>
        </w:rPr>
      </w:pPr>
      <w:r>
        <w:rPr>
          <w:rFonts w:hint="eastAsia" w:ascii="宋体" w:hAnsi="宋体"/>
          <w:b/>
          <w:color w:val="auto"/>
          <w:sz w:val="32"/>
          <w:szCs w:val="32"/>
          <w:lang w:val="zh-CN"/>
        </w:rPr>
        <w:t>第二部分2023年度部门决算表</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一、收入支出决算总表（见附件）</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二、收入决算表（见附件）</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三、支出决算表（见附件）</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四、财政拨款收入支出决算总表（见附件）</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五、一般公共预算财政拨款支出决算表（见附件）</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六、一般公共预算财政拨款基本支出决算明细表（见附件）</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七、政府性基金预算财政拨款收入支出决算表（见附件）</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八、国有资本经营预算财政拨款支出决算表（见附件）</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九、财政拨款</w:t>
      </w:r>
      <w:r>
        <w:rPr>
          <w:rFonts w:hint="default" w:ascii="宋体" w:hAnsi="宋体"/>
          <w:color w:val="auto"/>
          <w:sz w:val="32"/>
          <w:szCs w:val="32"/>
          <w:lang w:val="zh-CN"/>
        </w:rPr>
        <w:t>“</w:t>
      </w:r>
      <w:r>
        <w:rPr>
          <w:rFonts w:hint="eastAsia" w:ascii="宋体" w:hAnsi="宋体"/>
          <w:color w:val="auto"/>
          <w:sz w:val="32"/>
          <w:szCs w:val="32"/>
          <w:lang w:val="zh-CN"/>
        </w:rPr>
        <w:t>三公</w:t>
      </w:r>
      <w:r>
        <w:rPr>
          <w:rFonts w:hint="default" w:ascii="宋体" w:hAnsi="宋体"/>
          <w:color w:val="auto"/>
          <w:sz w:val="32"/>
          <w:szCs w:val="32"/>
          <w:lang w:val="zh-CN"/>
        </w:rPr>
        <w:t>”</w:t>
      </w:r>
      <w:r>
        <w:rPr>
          <w:rFonts w:hint="eastAsia" w:ascii="宋体" w:hAnsi="宋体"/>
          <w:color w:val="auto"/>
          <w:sz w:val="32"/>
          <w:szCs w:val="32"/>
          <w:lang w:val="zh-CN"/>
        </w:rPr>
        <w:t>经费支出决算表（见附件）</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color w:val="auto"/>
          <w:sz w:val="32"/>
          <w:szCs w:val="32"/>
          <w:lang w:val="zh-CN"/>
        </w:rPr>
      </w:pPr>
      <w:r>
        <w:rPr>
          <w:rFonts w:hint="eastAsia" w:ascii="宋体" w:hAnsi="宋体"/>
          <w:b/>
          <w:color w:val="auto"/>
          <w:sz w:val="32"/>
          <w:szCs w:val="32"/>
          <w:lang w:val="zh-CN"/>
        </w:rPr>
        <w:t>第三部分2023年度部门决算情况说明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一、收入支出决算总体情况说明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default" w:ascii="宋体" w:hAnsi="宋体" w:eastAsia="宋体"/>
          <w:color w:val="auto"/>
          <w:sz w:val="32"/>
          <w:szCs w:val="32"/>
          <w:lang w:val="en-US" w:eastAsia="zh-CN"/>
        </w:rPr>
      </w:pPr>
      <w:r>
        <w:rPr>
          <w:rFonts w:hint="eastAsia" w:ascii="宋体" w:hAnsi="宋体"/>
          <w:color w:val="auto"/>
          <w:sz w:val="32"/>
          <w:szCs w:val="32"/>
          <w:lang w:val="zh-CN"/>
        </w:rPr>
        <w:t>2023年度收、支总计</w:t>
      </w:r>
      <w:r>
        <w:rPr>
          <w:rFonts w:hint="eastAsia" w:ascii="宋体" w:hAnsi="宋体"/>
          <w:color w:val="auto"/>
          <w:sz w:val="32"/>
          <w:szCs w:val="32"/>
          <w:lang w:val="en-US"/>
        </w:rPr>
        <w:t>均为</w:t>
      </w:r>
      <w:r>
        <w:rPr>
          <w:rFonts w:hint="eastAsia" w:ascii="宋体" w:hAnsi="宋体"/>
          <w:color w:val="auto"/>
          <w:sz w:val="32"/>
          <w:szCs w:val="32"/>
          <w:lang w:val="zh-CN"/>
        </w:rPr>
        <w:t>105.82万元。</w:t>
      </w:r>
      <w:r>
        <w:rPr>
          <w:rFonts w:hint="eastAsia" w:ascii="宋体" w:hAnsi="宋体"/>
          <w:color w:val="auto"/>
          <w:sz w:val="32"/>
          <w:szCs w:val="32"/>
          <w:lang w:val="en-US"/>
        </w:rPr>
        <w:t>与上年度相比,</w:t>
      </w:r>
      <w:r>
        <w:rPr>
          <w:rFonts w:hint="eastAsia" w:ascii="宋体" w:hAnsi="宋体"/>
          <w:color w:val="auto"/>
          <w:sz w:val="32"/>
          <w:szCs w:val="32"/>
          <w:lang w:val="zh-CN"/>
        </w:rPr>
        <w:t>收、支</w:t>
      </w:r>
      <w:r>
        <w:rPr>
          <w:rFonts w:hint="eastAsia" w:ascii="宋体" w:hAnsi="宋体"/>
          <w:color w:val="auto"/>
          <w:sz w:val="32"/>
          <w:szCs w:val="32"/>
          <w:lang w:val="en-US"/>
        </w:rPr>
        <w:t>总计</w:t>
      </w:r>
      <w:r>
        <w:rPr>
          <w:rFonts w:hint="eastAsia" w:ascii="宋体" w:hAnsi="宋体"/>
          <w:color w:val="auto"/>
          <w:sz w:val="32"/>
          <w:szCs w:val="32"/>
          <w:lang w:val="zh-CN"/>
        </w:rPr>
        <w:t>各减少8.11万元，下降7.11%,主要原因是本年支付减少</w:t>
      </w:r>
      <w:r>
        <w:rPr>
          <w:rFonts w:hint="eastAsia" w:ascii="宋体" w:hAnsi="宋体"/>
          <w:color w:val="auto"/>
          <w:sz w:val="32"/>
          <w:szCs w:val="32"/>
          <w:lang w:val="en-US" w:eastAsia="zh-CN"/>
        </w:rPr>
        <w:t>。</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二、收入决算情况说明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2023年度收入合计105.82万元,其中：财政拨款收入105.82万元,占100.00%。</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三、支出决算情况说明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2023年度支出合计105.82万元,其中：基本支出105.82万元,占100.00%。</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四、财政拨款收入支出决算总体情况说明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2023年度财政拨款收、支总计</w:t>
      </w:r>
      <w:r>
        <w:rPr>
          <w:rFonts w:hint="eastAsia" w:ascii="宋体" w:hAnsi="宋体"/>
          <w:color w:val="auto"/>
          <w:sz w:val="32"/>
          <w:szCs w:val="32"/>
          <w:lang w:val="en-US"/>
        </w:rPr>
        <w:t>均为</w:t>
      </w:r>
      <w:r>
        <w:rPr>
          <w:rFonts w:hint="eastAsia" w:ascii="宋体" w:hAnsi="宋体"/>
          <w:color w:val="auto"/>
          <w:sz w:val="32"/>
          <w:szCs w:val="32"/>
          <w:lang w:val="zh-CN"/>
        </w:rPr>
        <w:t>105.82万元。与</w:t>
      </w:r>
      <w:r>
        <w:rPr>
          <w:rFonts w:hint="eastAsia" w:ascii="宋体" w:hAnsi="宋体"/>
          <w:color w:val="auto"/>
          <w:sz w:val="32"/>
          <w:szCs w:val="32"/>
          <w:lang w:val="en-US"/>
        </w:rPr>
        <w:t>上</w:t>
      </w:r>
      <w:r>
        <w:rPr>
          <w:rFonts w:hint="eastAsia" w:ascii="宋体" w:hAnsi="宋体"/>
          <w:color w:val="auto"/>
          <w:sz w:val="32"/>
          <w:szCs w:val="32"/>
          <w:lang w:val="zh-CN"/>
        </w:rPr>
        <w:t>年相比,各减少8.11万元，下降7.11%,主要原因是</w:t>
      </w:r>
      <w:r>
        <w:rPr>
          <w:rFonts w:hint="eastAsia" w:ascii="宋体" w:hAnsi="宋体"/>
          <w:color w:val="auto"/>
          <w:sz w:val="32"/>
          <w:szCs w:val="32"/>
          <w:lang w:val="en-US" w:eastAsia="zh-CN"/>
        </w:rPr>
        <w:t>本年支付减少。</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五、一般公共预算财政拨款支出决算情况说明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（一）一般公共预算财政拨款支出决算总体情况</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FF0000"/>
          <w:sz w:val="32"/>
          <w:szCs w:val="32"/>
          <w:lang w:val="zh-CN"/>
        </w:rPr>
      </w:pPr>
      <w:r>
        <w:rPr>
          <w:rFonts w:hint="eastAsia" w:ascii="宋体" w:hAnsi="宋体"/>
          <w:color w:val="auto"/>
          <w:sz w:val="32"/>
          <w:szCs w:val="32"/>
          <w:lang w:val="zh-CN"/>
        </w:rPr>
        <w:t>2023年度一般公共预算财政拨款支出105.82万元,较上年决算数减少5.31万元，下降4.78%，主要原因是</w:t>
      </w:r>
      <w:r>
        <w:rPr>
          <w:rFonts w:hint="eastAsia" w:ascii="宋体" w:hAnsi="宋体"/>
          <w:color w:val="auto"/>
          <w:sz w:val="32"/>
          <w:szCs w:val="32"/>
          <w:lang w:val="en-US" w:eastAsia="zh-CN"/>
        </w:rPr>
        <w:t>本年支付减少</w:t>
      </w:r>
      <w:r>
        <w:rPr>
          <w:rFonts w:hint="eastAsia" w:ascii="宋体" w:hAnsi="宋体"/>
          <w:color w:val="auto"/>
          <w:sz w:val="32"/>
          <w:szCs w:val="32"/>
          <w:lang w:val="zh-CN" w:eastAsia="zh-CN"/>
        </w:rPr>
        <w:t>。</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000000" w:themeColor="text1"/>
          <w:sz w:val="32"/>
          <w:szCs w:val="32"/>
          <w:lang w:val="zh-CN"/>
          <w14:textFill>
            <w14:solidFill>
              <w14:schemeClr w14:val="tx1"/>
            </w14:solidFill>
          </w14:textFill>
        </w:rPr>
      </w:pPr>
      <w:r>
        <w:rPr>
          <w:rFonts w:hint="eastAsia" w:ascii="宋体" w:hAnsi="宋体" w:eastAsia="宋体" w:cstheme="minorBidi"/>
          <w:color w:val="000000" w:themeColor="text1"/>
          <w:kern w:val="2"/>
          <w:sz w:val="32"/>
          <w:szCs w:val="32"/>
          <w:lang w:val="zh-CN"/>
          <w14:textFill>
            <w14:solidFill>
              <w14:schemeClr w14:val="tx1"/>
            </w14:solidFill>
          </w14:textFill>
        </w:rPr>
        <w:t>（二）</w:t>
      </w:r>
      <w:r>
        <w:rPr>
          <w:rFonts w:hint="eastAsia" w:ascii="宋体" w:hAnsi="宋体"/>
          <w:color w:val="000000" w:themeColor="text1"/>
          <w:sz w:val="32"/>
          <w:szCs w:val="32"/>
          <w:lang w:val="zh-CN"/>
          <w14:textFill>
            <w14:solidFill>
              <w14:schemeClr w14:val="tx1"/>
            </w14:solidFill>
          </w14:textFill>
        </w:rPr>
        <w:t>一般公共预算财政拨款支出决算结构情况</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FF0000"/>
          <w:sz w:val="32"/>
          <w:szCs w:val="32"/>
          <w:lang w:val="zh-CN"/>
        </w:rPr>
      </w:pPr>
      <w:r>
        <w:rPr>
          <w:rFonts w:hint="eastAsia" w:ascii="宋体" w:hAnsi="宋体"/>
          <w:color w:val="000000" w:themeColor="text1"/>
          <w:sz w:val="32"/>
          <w:szCs w:val="32"/>
          <w:lang w:val="en-US" w:eastAsia="zh-CN"/>
          <w14:textFill>
            <w14:solidFill>
              <w14:schemeClr w14:val="tx1"/>
            </w14:solidFill>
          </w14:textFill>
        </w:rPr>
        <w:t>2023年度一般公共预算财政拨款支出</w:t>
      </w:r>
      <w:r>
        <w:rPr>
          <w:rFonts w:hint="eastAsia" w:ascii="宋体" w:hAnsi="宋体"/>
          <w:color w:val="auto"/>
          <w:sz w:val="32"/>
          <w:szCs w:val="32"/>
          <w:lang w:val="zh-CN"/>
        </w:rPr>
        <w:t>105.82万元，主要用于以下方面：文化旅游体育与传媒支出92.25万元，占87.18%；社会保障和就业支出6.94万元,占6.56%；卫生健康支出6.62万元,占6.26%。</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left="0" w:leftChars="0" w:firstLine="640" w:firstLineChars="200"/>
        <w:jc w:val="both"/>
        <w:textAlignment w:val="auto"/>
        <w:rPr>
          <w:rFonts w:hint="eastAsia" w:ascii="宋体" w:hAnsi="宋体"/>
          <w:color w:val="000000" w:themeColor="text1"/>
          <w:sz w:val="32"/>
          <w:szCs w:val="32"/>
          <w:lang w:val="zh-CN"/>
          <w14:textFill>
            <w14:solidFill>
              <w14:schemeClr w14:val="tx1"/>
            </w14:solidFill>
          </w14:textFill>
        </w:rPr>
      </w:pPr>
      <w:r>
        <w:rPr>
          <w:rFonts w:hint="eastAsia" w:ascii="宋体" w:hAnsi="宋体" w:eastAsia="宋体" w:cstheme="minorBidi"/>
          <w:color w:val="000000" w:themeColor="text1"/>
          <w:kern w:val="2"/>
          <w:sz w:val="32"/>
          <w:szCs w:val="32"/>
          <w:lang w:val="zh-CN"/>
          <w14:textFill>
            <w14:solidFill>
              <w14:schemeClr w14:val="tx1"/>
            </w14:solidFill>
          </w14:textFill>
        </w:rPr>
        <w:t>（三）</w:t>
      </w:r>
      <w:r>
        <w:rPr>
          <w:rFonts w:hint="eastAsia" w:ascii="宋体" w:hAnsi="宋体"/>
          <w:color w:val="000000" w:themeColor="text1"/>
          <w:sz w:val="32"/>
          <w:szCs w:val="32"/>
          <w:lang w:val="zh-CN"/>
          <w14:textFill>
            <w14:solidFill>
              <w14:schemeClr w14:val="tx1"/>
            </w14:solidFill>
          </w14:textFill>
        </w:rPr>
        <w:t>一般公共预算财政拨款支出决算具体情况。</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leftChars="0" w:firstLine="640" w:firstLineChars="200"/>
        <w:jc w:val="both"/>
        <w:textAlignment w:val="auto"/>
        <w:rPr>
          <w:rFonts w:hint="eastAsia" w:ascii="宋体" w:hAnsi="宋体"/>
          <w:color w:val="auto"/>
          <w:sz w:val="32"/>
          <w:szCs w:val="32"/>
          <w:lang w:val="zh-CN"/>
        </w:rPr>
      </w:pPr>
      <w:r>
        <w:rPr>
          <w:rFonts w:hint="eastAsia" w:ascii="宋体" w:hAnsi="宋体"/>
          <w:color w:val="000000" w:themeColor="text1"/>
          <w:sz w:val="32"/>
          <w:szCs w:val="32"/>
          <w:lang w:val="en-US" w:eastAsia="zh-CN"/>
          <w14:textFill>
            <w14:solidFill>
              <w14:schemeClr w14:val="tx1"/>
            </w14:solidFill>
          </w14:textFill>
        </w:rPr>
        <w:t>2023年度一般公共预算财政拨款支出年初预算为</w:t>
      </w:r>
      <w:r>
        <w:rPr>
          <w:rFonts w:hint="eastAsia" w:ascii="宋体" w:hAnsi="宋体"/>
          <w:color w:val="auto"/>
          <w:sz w:val="32"/>
          <w:szCs w:val="32"/>
          <w:lang w:val="zh-CN"/>
        </w:rPr>
        <w:t>93.27万元,支出决算为105.82万元,完成年初预算的113.46%。其中：</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1</w:t>
      </w:r>
      <w:r>
        <w:rPr>
          <w:rFonts w:hint="eastAsia" w:ascii="宋体" w:hAnsi="宋体"/>
          <w:b/>
          <w:color w:val="auto"/>
          <w:sz w:val="32"/>
          <w:szCs w:val="32"/>
          <w:lang w:val="zh-CN"/>
        </w:rPr>
        <w:t>．文化旅游体育与传媒支出</w:t>
      </w:r>
      <w:r>
        <w:rPr>
          <w:rFonts w:hint="eastAsia" w:ascii="宋体" w:hAnsi="宋体"/>
          <w:color w:val="auto"/>
          <w:sz w:val="32"/>
          <w:szCs w:val="32"/>
          <w:lang w:val="zh-CN"/>
        </w:rPr>
        <w:t>年初预算数为76.92万元,支出决算为92.25万元,完成年初预算的119.94%,决算数大于预算数的主要原因是</w:t>
      </w:r>
      <w:r>
        <w:rPr>
          <w:rFonts w:hint="eastAsia" w:ascii="宋体" w:hAnsi="宋体"/>
          <w:color w:val="auto"/>
          <w:sz w:val="32"/>
          <w:szCs w:val="32"/>
          <w:lang w:val="zh-CN" w:eastAsia="zh-CN"/>
        </w:rPr>
        <w:t>人员变动</w:t>
      </w:r>
      <w:r>
        <w:rPr>
          <w:rFonts w:hint="eastAsia" w:ascii="宋体" w:hAnsi="宋体"/>
          <w:color w:val="auto"/>
          <w:sz w:val="32"/>
          <w:szCs w:val="32"/>
          <w:lang w:val="zh-CN"/>
        </w:rPr>
        <w:t>，由此相关费用</w:t>
      </w:r>
      <w:r>
        <w:rPr>
          <w:rFonts w:hint="eastAsia" w:ascii="宋体" w:hAnsi="宋体"/>
          <w:color w:val="auto"/>
          <w:sz w:val="32"/>
          <w:szCs w:val="32"/>
          <w:lang w:val="en-US" w:eastAsia="zh-CN"/>
        </w:rPr>
        <w:t>增加</w:t>
      </w:r>
      <w:r>
        <w:rPr>
          <w:rFonts w:hint="eastAsia" w:ascii="宋体" w:hAnsi="宋体"/>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rPr>
      </w:pPr>
      <w:r>
        <w:rPr>
          <w:rFonts w:hint="eastAsia" w:ascii="Times New Roman" w:hAnsi="Times New Roman" w:eastAsia="宋体"/>
          <w:b/>
          <w:color w:val="auto"/>
          <w:sz w:val="32"/>
          <w:szCs w:val="32"/>
          <w:lang w:val="en-US" w:eastAsia="zh-CN"/>
        </w:rPr>
        <w:t>2</w:t>
      </w:r>
      <w:r>
        <w:rPr>
          <w:rFonts w:hint="eastAsia" w:ascii="宋体" w:hAnsi="宋体"/>
          <w:b/>
          <w:color w:val="auto"/>
          <w:sz w:val="32"/>
          <w:szCs w:val="32"/>
          <w:lang w:val="zh-CN"/>
        </w:rPr>
        <w:t>．社会保障和就业支出</w:t>
      </w:r>
      <w:r>
        <w:rPr>
          <w:rFonts w:hint="eastAsia" w:ascii="宋体" w:hAnsi="宋体"/>
          <w:color w:val="auto"/>
          <w:sz w:val="32"/>
          <w:szCs w:val="32"/>
          <w:lang w:val="zh-CN"/>
        </w:rPr>
        <w:t>年初预算数为11.28万元,支出决算为6.94万元,完成年初预算的61.58%,决算数小于预算数的主要原因是</w:t>
      </w:r>
      <w:r>
        <w:rPr>
          <w:rFonts w:hint="eastAsia" w:ascii="宋体" w:hAnsi="宋体"/>
          <w:color w:val="auto"/>
          <w:sz w:val="32"/>
          <w:szCs w:val="32"/>
          <w:lang w:val="en-US" w:eastAsia="zh-CN"/>
        </w:rPr>
        <w:t>本年支付减少</w:t>
      </w:r>
      <w:r>
        <w:rPr>
          <w:rFonts w:hint="eastAsia" w:ascii="宋体" w:hAnsi="宋体"/>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rPr>
      </w:pPr>
      <w:r>
        <w:rPr>
          <w:rFonts w:hint="eastAsia" w:ascii="Times New Roman" w:hAnsi="Times New Roman" w:eastAsia="宋体"/>
          <w:b/>
          <w:color w:val="auto"/>
          <w:sz w:val="32"/>
          <w:szCs w:val="32"/>
          <w:lang w:val="en-US" w:eastAsia="zh-CN"/>
        </w:rPr>
        <w:t>3</w:t>
      </w:r>
      <w:r>
        <w:rPr>
          <w:rFonts w:hint="eastAsia" w:ascii="宋体" w:hAnsi="宋体"/>
          <w:b/>
          <w:color w:val="auto"/>
          <w:sz w:val="32"/>
          <w:szCs w:val="32"/>
          <w:lang w:val="zh-CN"/>
        </w:rPr>
        <w:t>．卫生健康支出</w:t>
      </w:r>
      <w:r>
        <w:rPr>
          <w:rFonts w:hint="eastAsia" w:ascii="宋体" w:hAnsi="宋体"/>
          <w:color w:val="auto"/>
          <w:sz w:val="32"/>
          <w:szCs w:val="32"/>
          <w:lang w:val="zh-CN"/>
        </w:rPr>
        <w:t>年初预算数为5.08万元,支出决算为6.62万元,完成年初预算的130.42%,决算数大于预算数的主要原因是</w:t>
      </w:r>
      <w:r>
        <w:rPr>
          <w:rFonts w:hint="eastAsia" w:ascii="宋体" w:hAnsi="宋体"/>
          <w:color w:val="auto"/>
          <w:sz w:val="32"/>
          <w:szCs w:val="32"/>
          <w:lang w:val="zh-CN" w:eastAsia="zh-CN"/>
        </w:rPr>
        <w:t>人员变动</w:t>
      </w:r>
      <w:r>
        <w:rPr>
          <w:rFonts w:hint="eastAsia" w:ascii="宋体" w:hAnsi="宋体"/>
          <w:color w:val="auto"/>
          <w:sz w:val="32"/>
          <w:szCs w:val="32"/>
          <w:lang w:val="zh-CN"/>
        </w:rPr>
        <w:t>，由此相关费用</w:t>
      </w:r>
      <w:r>
        <w:rPr>
          <w:rFonts w:hint="eastAsia" w:ascii="宋体" w:hAnsi="宋体"/>
          <w:color w:val="auto"/>
          <w:sz w:val="32"/>
          <w:szCs w:val="32"/>
          <w:lang w:val="en-US" w:eastAsia="zh-CN"/>
        </w:rPr>
        <w:t>增加</w:t>
      </w:r>
      <w:r>
        <w:rPr>
          <w:rFonts w:hint="eastAsia" w:ascii="宋体" w:hAnsi="宋体"/>
          <w:color w:val="auto"/>
          <w:sz w:val="32"/>
          <w:szCs w:val="32"/>
          <w:lang w:val="zh-CN"/>
        </w:rPr>
        <w:t>。</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六、一般公共预算财政拨款基本支出决算情况说明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2023年度一般公共预算财政拨款基本支出105.82万元。其中：</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eastAsia="zh-CN"/>
        </w:rPr>
      </w:pPr>
      <w:r>
        <w:rPr>
          <w:rFonts w:hint="eastAsia" w:ascii="宋体" w:hAnsi="宋体"/>
          <w:b/>
          <w:color w:val="auto"/>
          <w:sz w:val="32"/>
          <w:szCs w:val="32"/>
          <w:lang w:val="zh-CN"/>
        </w:rPr>
        <w:t>人员经费</w:t>
      </w:r>
      <w:r>
        <w:rPr>
          <w:rFonts w:hint="eastAsia" w:ascii="宋体" w:hAnsi="宋体"/>
          <w:color w:val="auto"/>
          <w:sz w:val="32"/>
          <w:szCs w:val="32"/>
          <w:lang w:val="zh-CN"/>
        </w:rPr>
        <w:t>105.31万元,较上年决算数增加15.46</w:t>
      </w:r>
      <w:r>
        <w:rPr>
          <w:rFonts w:hint="eastAsia" w:ascii="宋体" w:hAnsi="宋体"/>
          <w:color w:val="auto"/>
          <w:sz w:val="32"/>
          <w:szCs w:val="32"/>
          <w:lang w:val="zh-CN" w:eastAsia="zh-CN"/>
        </w:rPr>
        <w:t>万元，</w:t>
      </w:r>
      <w:r>
        <w:rPr>
          <w:rFonts w:hint="eastAsia" w:ascii="宋体" w:hAnsi="宋体"/>
          <w:color w:val="auto"/>
          <w:sz w:val="32"/>
          <w:szCs w:val="32"/>
          <w:lang w:val="en-US" w:eastAsia="zh-CN"/>
        </w:rPr>
        <w:t>增长17.21%</w:t>
      </w:r>
      <w:r>
        <w:rPr>
          <w:rFonts w:hint="eastAsia" w:ascii="宋体" w:hAnsi="宋体"/>
          <w:color w:val="auto"/>
          <w:sz w:val="32"/>
          <w:szCs w:val="32"/>
          <w:lang w:val="zh-CN"/>
        </w:rPr>
        <w:t>,</w:t>
      </w:r>
      <w:r>
        <w:rPr>
          <w:rFonts w:hint="eastAsia" w:ascii="宋体" w:hAnsi="宋体"/>
          <w:color w:val="auto"/>
          <w:sz w:val="32"/>
          <w:szCs w:val="32"/>
          <w:lang w:val="zh-CN" w:eastAsia="zh-CN"/>
        </w:rPr>
        <w:t>主要原因是人员变动，由此相关费用</w:t>
      </w:r>
      <w:r>
        <w:rPr>
          <w:rFonts w:hint="eastAsia" w:ascii="宋体" w:hAnsi="宋体"/>
          <w:color w:val="auto"/>
          <w:sz w:val="32"/>
          <w:szCs w:val="32"/>
          <w:lang w:val="en-US" w:eastAsia="zh-CN"/>
        </w:rPr>
        <w:t>增加</w:t>
      </w:r>
      <w:r>
        <w:rPr>
          <w:rFonts w:hint="eastAsia" w:ascii="宋体" w:hAnsi="宋体"/>
          <w:color w:val="auto"/>
          <w:sz w:val="32"/>
          <w:szCs w:val="32"/>
          <w:lang w:val="zh-CN" w:eastAsia="zh-CN"/>
        </w:rPr>
        <w:t>。人员经费用途主要包括主要包括基本工资、津贴补贴、奖金、机关事业单位基本养老保险缴费、职工基本医疗保险缴费、其他社会保障缴费</w:t>
      </w:r>
      <w:r>
        <w:rPr>
          <w:rFonts w:hint="eastAsia" w:ascii="宋体" w:hAnsi="宋体"/>
          <w:color w:val="auto"/>
          <w:sz w:val="32"/>
          <w:szCs w:val="32"/>
          <w:lang w:val="en-US" w:eastAsia="zh-CN"/>
        </w:rPr>
        <w:t>等</w:t>
      </w:r>
      <w:r>
        <w:rPr>
          <w:rFonts w:hint="eastAsia" w:ascii="宋体" w:hAnsi="宋体"/>
          <w:color w:val="auto"/>
          <w:sz w:val="32"/>
          <w:szCs w:val="32"/>
          <w:lang w:val="zh-CN" w:eastAsia="zh-CN"/>
        </w:rPr>
        <w:t>。</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eastAsia="zh-CN"/>
        </w:rPr>
      </w:pPr>
      <w:r>
        <w:rPr>
          <w:rFonts w:hint="eastAsia" w:ascii="宋体" w:hAnsi="宋体"/>
          <w:b/>
          <w:color w:val="auto"/>
          <w:sz w:val="32"/>
          <w:szCs w:val="32"/>
          <w:lang w:val="zh-CN"/>
        </w:rPr>
        <w:t>公用经费</w:t>
      </w:r>
      <w:r>
        <w:rPr>
          <w:rFonts w:hint="eastAsia" w:ascii="宋体" w:hAnsi="宋体"/>
          <w:color w:val="auto"/>
          <w:sz w:val="32"/>
          <w:szCs w:val="32"/>
          <w:lang w:val="zh-CN"/>
        </w:rPr>
        <w:t>0.51</w:t>
      </w:r>
      <w:r>
        <w:rPr>
          <w:rFonts w:hint="eastAsia" w:ascii="宋体" w:hAnsi="宋体"/>
          <w:color w:val="auto"/>
          <w:sz w:val="32"/>
          <w:szCs w:val="32"/>
          <w:lang w:val="zh-CN" w:eastAsia="zh-CN"/>
        </w:rPr>
        <w:t>万元,较上年决算数减少20.77万元，</w:t>
      </w:r>
      <w:r>
        <w:rPr>
          <w:rFonts w:hint="eastAsia" w:ascii="宋体" w:hAnsi="宋体"/>
          <w:color w:val="auto"/>
          <w:sz w:val="32"/>
          <w:szCs w:val="32"/>
          <w:lang w:val="en-US" w:eastAsia="zh-CN"/>
        </w:rPr>
        <w:t>下降97.60%</w:t>
      </w:r>
      <w:r>
        <w:rPr>
          <w:rFonts w:hint="eastAsia" w:ascii="宋体" w:hAnsi="宋体"/>
          <w:color w:val="auto"/>
          <w:sz w:val="32"/>
          <w:szCs w:val="32"/>
          <w:lang w:val="zh-CN" w:eastAsia="zh-CN"/>
        </w:rPr>
        <w:t>主要原因：本年支付减少。公用经费用途主要包括.办公费、</w:t>
      </w:r>
      <w:r>
        <w:rPr>
          <w:rFonts w:hint="eastAsia" w:ascii="宋体" w:hAnsi="宋体"/>
          <w:color w:val="auto"/>
          <w:sz w:val="32"/>
          <w:szCs w:val="32"/>
          <w:lang w:val="en-US" w:eastAsia="zh-CN"/>
        </w:rPr>
        <w:t>水</w:t>
      </w:r>
      <w:r>
        <w:rPr>
          <w:rFonts w:hint="eastAsia" w:ascii="宋体" w:hAnsi="宋体"/>
          <w:color w:val="auto"/>
          <w:sz w:val="32"/>
          <w:szCs w:val="32"/>
          <w:lang w:val="zh-CN" w:eastAsia="zh-CN"/>
        </w:rPr>
        <w:t>费、</w:t>
      </w:r>
      <w:r>
        <w:rPr>
          <w:rFonts w:hint="eastAsia" w:ascii="宋体" w:hAnsi="宋体"/>
          <w:color w:val="auto"/>
          <w:sz w:val="32"/>
          <w:szCs w:val="32"/>
          <w:lang w:val="en-US" w:eastAsia="zh-CN"/>
        </w:rPr>
        <w:t>邮电</w:t>
      </w:r>
      <w:r>
        <w:rPr>
          <w:rFonts w:hint="eastAsia" w:ascii="宋体" w:hAnsi="宋体"/>
          <w:color w:val="auto"/>
          <w:sz w:val="32"/>
          <w:szCs w:val="32"/>
          <w:lang w:val="zh-CN" w:eastAsia="zh-CN"/>
        </w:rPr>
        <w:t>费、</w:t>
      </w:r>
      <w:r>
        <w:rPr>
          <w:rFonts w:hint="eastAsia" w:ascii="宋体" w:hAnsi="宋体"/>
          <w:color w:val="auto"/>
          <w:sz w:val="32"/>
          <w:szCs w:val="32"/>
          <w:lang w:val="en-US" w:eastAsia="zh-CN"/>
        </w:rPr>
        <w:t>差旅费</w:t>
      </w:r>
      <w:r>
        <w:rPr>
          <w:rFonts w:hint="eastAsia" w:ascii="宋体" w:hAnsi="宋体"/>
          <w:color w:val="auto"/>
          <w:sz w:val="32"/>
          <w:szCs w:val="32"/>
          <w:lang w:val="zh-CN" w:eastAsia="zh-CN"/>
        </w:rPr>
        <w:t>、</w:t>
      </w:r>
      <w:r>
        <w:rPr>
          <w:rFonts w:hint="eastAsia" w:ascii="宋体" w:hAnsi="宋体"/>
          <w:color w:val="auto"/>
          <w:sz w:val="32"/>
          <w:szCs w:val="32"/>
          <w:lang w:val="en-US" w:eastAsia="zh-CN"/>
        </w:rPr>
        <w:t>工会经费。</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七、政府性基金预算财政拨款收支决算情况说明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eastAsia="zh-CN"/>
        </w:rPr>
      </w:pPr>
      <w:r>
        <w:rPr>
          <w:rFonts w:hint="eastAsia" w:ascii="宋体" w:hAnsi="宋体"/>
          <w:color w:val="auto"/>
          <w:sz w:val="32"/>
          <w:szCs w:val="32"/>
          <w:lang w:val="zh-CN" w:eastAsia="zh-CN"/>
        </w:rPr>
        <w:t>本部门2023年度无政府性基金收入,也没有使用政府性基金安排的支出。</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八、国有资本经营预算财政拨款支出情况说明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eastAsia="zh-CN"/>
        </w:rPr>
      </w:pPr>
      <w:r>
        <w:rPr>
          <w:rFonts w:hint="eastAsia" w:ascii="宋体" w:hAnsi="宋体"/>
          <w:color w:val="auto"/>
          <w:sz w:val="32"/>
          <w:szCs w:val="32"/>
          <w:lang w:val="zh-CN" w:eastAsia="zh-CN"/>
        </w:rPr>
        <w:t>本</w:t>
      </w:r>
      <w:r>
        <w:rPr>
          <w:rFonts w:hint="eastAsia" w:ascii="宋体" w:hAnsi="宋体"/>
          <w:color w:val="auto"/>
          <w:sz w:val="32"/>
          <w:szCs w:val="32"/>
          <w:lang w:val="en-US" w:eastAsia="zh-CN"/>
        </w:rPr>
        <w:t>单位</w:t>
      </w:r>
      <w:r>
        <w:rPr>
          <w:rFonts w:hint="eastAsia" w:ascii="宋体" w:hAnsi="宋体"/>
          <w:color w:val="auto"/>
          <w:sz w:val="32"/>
          <w:szCs w:val="32"/>
          <w:lang w:val="zh-CN" w:eastAsia="zh-CN"/>
        </w:rPr>
        <w:t>2023年度没有使用国有资本经营预算安排的支出。</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九</w:t>
      </w:r>
      <w:r>
        <w:rPr>
          <w:rFonts w:hint="eastAsia" w:ascii="宋体" w:hAnsi="宋体"/>
          <w:b/>
          <w:bCs/>
          <w:color w:val="auto"/>
          <w:sz w:val="32"/>
          <w:szCs w:val="32"/>
          <w:lang w:val="zh-CN" w:eastAsia="zh-CN"/>
        </w:rPr>
        <w:t>、财政拨款</w:t>
      </w:r>
      <w:r>
        <w:rPr>
          <w:rFonts w:hint="default" w:ascii="宋体" w:hAnsi="宋体"/>
          <w:b/>
          <w:bCs/>
          <w:color w:val="auto"/>
          <w:sz w:val="32"/>
          <w:szCs w:val="32"/>
          <w:lang w:val="zh-CN" w:eastAsia="zh-CN"/>
        </w:rPr>
        <w:t>“</w:t>
      </w:r>
      <w:r>
        <w:rPr>
          <w:rFonts w:hint="eastAsia" w:ascii="宋体" w:hAnsi="宋体"/>
          <w:b/>
          <w:bCs/>
          <w:color w:val="auto"/>
          <w:sz w:val="32"/>
          <w:szCs w:val="32"/>
          <w:lang w:val="zh-CN" w:eastAsia="zh-CN"/>
        </w:rPr>
        <w:t>三公</w:t>
      </w:r>
      <w:r>
        <w:rPr>
          <w:rFonts w:hint="default" w:ascii="宋体" w:hAnsi="宋体"/>
          <w:b/>
          <w:bCs/>
          <w:color w:val="auto"/>
          <w:sz w:val="32"/>
          <w:szCs w:val="32"/>
          <w:lang w:val="zh-CN" w:eastAsia="zh-CN"/>
        </w:rPr>
        <w:t>”</w:t>
      </w:r>
      <w:r>
        <w:rPr>
          <w:rFonts w:hint="eastAsia" w:ascii="宋体" w:hAnsi="宋体"/>
          <w:b/>
          <w:bCs/>
          <w:color w:val="auto"/>
          <w:sz w:val="32"/>
          <w:szCs w:val="32"/>
          <w:lang w:val="zh-CN" w:eastAsia="zh-CN"/>
        </w:rPr>
        <w:t>经费支出决算情况说明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rPr>
      </w:pPr>
      <w:r>
        <w:rPr>
          <w:rFonts w:hint="eastAsia" w:ascii="宋体" w:hAnsi="宋体"/>
          <w:b/>
          <w:color w:val="auto"/>
          <w:sz w:val="32"/>
          <w:szCs w:val="32"/>
          <w:lang w:val="zh-CN"/>
        </w:rPr>
        <w:t>(一)</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经费财政拨款支出总体情况说明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w:t>
      </w:r>
      <w:r>
        <w:rPr>
          <w:rFonts w:hint="default" w:ascii="宋体" w:hAnsi="宋体"/>
          <w:color w:val="auto"/>
          <w:sz w:val="32"/>
          <w:szCs w:val="32"/>
          <w:lang w:val="zh-CN"/>
        </w:rPr>
        <w:t>“</w:t>
      </w:r>
      <w:r>
        <w:rPr>
          <w:rFonts w:hint="eastAsia" w:ascii="宋体" w:hAnsi="宋体"/>
          <w:color w:val="auto"/>
          <w:sz w:val="32"/>
          <w:szCs w:val="32"/>
          <w:lang w:val="zh-CN"/>
        </w:rPr>
        <w:t>三公</w:t>
      </w:r>
      <w:r>
        <w:rPr>
          <w:rFonts w:hint="default" w:ascii="宋体" w:hAnsi="宋体"/>
          <w:color w:val="auto"/>
          <w:sz w:val="32"/>
          <w:szCs w:val="32"/>
          <w:lang w:val="zh-CN"/>
        </w:rPr>
        <w:t>”</w:t>
      </w:r>
      <w:r>
        <w:rPr>
          <w:rFonts w:hint="eastAsia" w:ascii="宋体" w:hAnsi="宋体"/>
          <w:color w:val="auto"/>
          <w:sz w:val="32"/>
          <w:szCs w:val="32"/>
          <w:lang w:val="zh-CN"/>
        </w:rPr>
        <w:t>经费支出</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color w:val="auto"/>
          <w:sz w:val="32"/>
          <w:szCs w:val="32"/>
          <w:lang w:val="zh-CN"/>
        </w:rPr>
      </w:pPr>
      <w:r>
        <w:rPr>
          <w:rFonts w:hint="eastAsia" w:ascii="宋体" w:hAnsi="宋体" w:eastAsia="宋体" w:cstheme="minorBidi"/>
          <w:b/>
          <w:color w:val="auto"/>
          <w:kern w:val="2"/>
          <w:sz w:val="32"/>
          <w:szCs w:val="32"/>
          <w:lang w:val="zh-CN"/>
        </w:rPr>
        <w:t>(二)</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经费财政拨款支出决算具体情况说明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rPr>
      </w:pPr>
      <w:r>
        <w:rPr>
          <w:rFonts w:hint="default" w:ascii="宋体" w:hAnsi="宋体"/>
          <w:b/>
          <w:color w:val="auto"/>
          <w:sz w:val="32"/>
          <w:szCs w:val="32"/>
          <w:lang w:val="zh-CN"/>
        </w:rPr>
        <w:t>1.</w:t>
      </w:r>
      <w:r>
        <w:rPr>
          <w:rFonts w:hint="eastAsia" w:ascii="宋体" w:hAnsi="宋体"/>
          <w:b/>
          <w:color w:val="auto"/>
          <w:sz w:val="32"/>
          <w:szCs w:val="32"/>
          <w:lang w:val="zh-CN"/>
        </w:rPr>
        <w:t>因公出国(境)费用</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rPr>
      </w:pPr>
      <w:r>
        <w:rPr>
          <w:rFonts w:hint="default" w:ascii="宋体" w:hAnsi="宋体"/>
          <w:b/>
          <w:color w:val="auto"/>
          <w:sz w:val="32"/>
          <w:szCs w:val="32"/>
          <w:lang w:val="zh-CN"/>
        </w:rPr>
        <w:t>2.</w:t>
      </w:r>
      <w:r>
        <w:rPr>
          <w:rFonts w:hint="eastAsia" w:ascii="宋体" w:hAnsi="宋体"/>
          <w:b/>
          <w:color w:val="auto"/>
          <w:sz w:val="32"/>
          <w:szCs w:val="32"/>
          <w:lang w:val="zh-CN"/>
        </w:rPr>
        <w:t>公务用车购置及运行维护费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rPr>
      </w:pPr>
      <w:r>
        <w:rPr>
          <w:rFonts w:hint="eastAsia" w:ascii="宋体" w:hAnsi="宋体"/>
          <w:b/>
          <w:color w:val="auto"/>
          <w:sz w:val="32"/>
          <w:szCs w:val="32"/>
          <w:lang w:val="zh-CN"/>
        </w:rPr>
        <w:t>其中：公务用车购置费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auto"/>
          <w:sz w:val="32"/>
          <w:szCs w:val="32"/>
          <w:lang w:val="zh-CN"/>
        </w:rPr>
      </w:pPr>
      <w:r>
        <w:rPr>
          <w:rFonts w:hint="eastAsia" w:ascii="宋体" w:hAnsi="宋体"/>
          <w:b/>
          <w:color w:val="auto"/>
          <w:sz w:val="32"/>
          <w:szCs w:val="32"/>
          <w:lang w:val="zh-CN"/>
        </w:rPr>
        <w:t>公务用车运行维护费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color w:val="FF0000"/>
          <w:sz w:val="32"/>
          <w:szCs w:val="32"/>
          <w:lang w:val="zh-CN"/>
        </w:rPr>
      </w:pPr>
      <w:r>
        <w:rPr>
          <w:rFonts w:hint="default" w:ascii="宋体" w:hAnsi="宋体" w:eastAsia="宋体" w:cstheme="minorBidi"/>
          <w:b/>
          <w:bCs/>
          <w:color w:val="000000" w:themeColor="text1"/>
          <w:kern w:val="2"/>
          <w:sz w:val="32"/>
          <w:szCs w:val="32"/>
          <w:lang w:val="zh-CN"/>
          <w14:textFill>
            <w14:solidFill>
              <w14:schemeClr w14:val="tx1"/>
            </w14:solidFill>
          </w14:textFill>
        </w:rPr>
        <w:t>3.</w:t>
      </w:r>
      <w:r>
        <w:rPr>
          <w:rFonts w:hint="eastAsia" w:ascii="宋体" w:hAnsi="宋体"/>
          <w:b/>
          <w:color w:val="auto"/>
          <w:sz w:val="32"/>
          <w:szCs w:val="32"/>
          <w:lang w:val="zh-CN"/>
        </w:rPr>
        <w:t>公务接待费</w:t>
      </w:r>
      <w:r>
        <w:rPr>
          <w:rFonts w:hint="eastAsia" w:ascii="宋体" w:hAnsi="宋体"/>
          <w:color w:val="auto"/>
          <w:sz w:val="32"/>
          <w:szCs w:val="32"/>
          <w:lang w:val="en-US"/>
        </w:rPr>
        <w:t>全</w:t>
      </w:r>
      <w:r>
        <w:rPr>
          <w:rFonts w:hint="eastAsia" w:ascii="宋体" w:hAnsi="宋体"/>
          <w:color w:val="auto"/>
          <w:sz w:val="32"/>
          <w:szCs w:val="32"/>
          <w:lang w:val="zh-CN"/>
        </w:rPr>
        <w:t>年预算数为0.00万元,支出决算为0.00万元。</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000000" w:themeColor="text1"/>
          <w:sz w:val="32"/>
          <w:szCs w:val="32"/>
          <w:lang w:val="zh-CN"/>
          <w14:textFill>
            <w14:solidFill>
              <w14:schemeClr w14:val="tx1"/>
            </w14:solidFill>
          </w14:textFill>
        </w:rPr>
        <w:t>外事接待费支出0.00</w:t>
      </w:r>
      <w:r>
        <w:rPr>
          <w:rFonts w:hint="eastAsia" w:ascii="宋体" w:hAnsi="宋体"/>
          <w:color w:val="auto"/>
          <w:sz w:val="32"/>
          <w:szCs w:val="32"/>
          <w:lang w:val="zh-CN"/>
        </w:rPr>
        <w:t>万元。</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default" w:ascii="宋体" w:hAnsi="宋体"/>
          <w:color w:val="FF0000"/>
          <w:sz w:val="32"/>
          <w:szCs w:val="32"/>
          <w:lang w:val="en-US" w:eastAsia="zh-CN"/>
        </w:rPr>
      </w:pPr>
      <w:r>
        <w:rPr>
          <w:rFonts w:hint="eastAsia" w:ascii="宋体" w:hAnsi="宋体"/>
          <w:color w:val="000000" w:themeColor="text1"/>
          <w:sz w:val="32"/>
          <w:szCs w:val="32"/>
          <w:lang w:val="en-US" w:eastAsia="zh-CN"/>
          <w14:textFill>
            <w14:solidFill>
              <w14:schemeClr w14:val="tx1"/>
            </w14:solidFill>
          </w14:textFill>
        </w:rPr>
        <w:t>其他国内公务接待支出</w:t>
      </w:r>
      <w:r>
        <w:rPr>
          <w:rFonts w:hint="eastAsia" w:ascii="宋体" w:hAnsi="宋体"/>
          <w:color w:val="000000" w:themeColor="text1"/>
          <w:sz w:val="32"/>
          <w:szCs w:val="32"/>
          <w:lang w:val="zh-CN"/>
          <w14:textFill>
            <w14:solidFill>
              <w14:schemeClr w14:val="tx1"/>
            </w14:solidFill>
          </w14:textFill>
        </w:rPr>
        <w:t>0.00</w:t>
      </w:r>
      <w:r>
        <w:rPr>
          <w:rFonts w:hint="eastAsia" w:ascii="宋体" w:hAnsi="宋体"/>
          <w:color w:val="auto"/>
          <w:sz w:val="32"/>
          <w:szCs w:val="32"/>
          <w:lang w:val="zh-CN"/>
        </w:rPr>
        <w:t>万元。</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left="0" w:leftChars="0" w:firstLine="643" w:firstLineChars="200"/>
        <w:jc w:val="both"/>
        <w:textAlignment w:val="auto"/>
        <w:rPr>
          <w:rFonts w:hint="eastAsia" w:ascii="宋体" w:hAnsi="宋体"/>
          <w:b/>
          <w:color w:val="auto"/>
          <w:sz w:val="32"/>
          <w:szCs w:val="32"/>
          <w:lang w:val="zh-CN"/>
        </w:rPr>
      </w:pPr>
      <w:r>
        <w:rPr>
          <w:rFonts w:hint="eastAsia" w:ascii="宋体" w:hAnsi="宋体" w:eastAsia="宋体" w:cstheme="minorBidi"/>
          <w:b/>
          <w:color w:val="auto"/>
          <w:kern w:val="2"/>
          <w:sz w:val="32"/>
          <w:szCs w:val="32"/>
          <w:lang w:val="zh-CN"/>
        </w:rPr>
        <w:t>(三)</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经费财政拨款支出决算实物量情况</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2023年度本部门</w:t>
      </w:r>
      <w:r>
        <w:rPr>
          <w:rFonts w:hint="eastAsia" w:ascii="宋体" w:hAnsi="宋体"/>
          <w:b/>
          <w:color w:val="auto"/>
          <w:sz w:val="32"/>
          <w:szCs w:val="32"/>
          <w:lang w:val="zh-CN"/>
        </w:rPr>
        <w:t>因公出国(境)</w:t>
      </w:r>
      <w:r>
        <w:rPr>
          <w:rFonts w:hint="eastAsia" w:ascii="宋体" w:hAnsi="宋体"/>
          <w:color w:val="auto"/>
          <w:sz w:val="32"/>
          <w:szCs w:val="32"/>
          <w:lang w:val="zh-CN"/>
        </w:rPr>
        <w:t>共计个团组,</w:t>
      </w:r>
      <w:r>
        <w:rPr>
          <w:rFonts w:hint="eastAsia" w:ascii="宋体" w:hAnsi="宋体"/>
          <w:color w:val="auto"/>
          <w:sz w:val="32"/>
          <w:szCs w:val="32"/>
          <w:lang w:val="en-US" w:eastAsia="zh-CN"/>
        </w:rPr>
        <w:t>0</w:t>
      </w:r>
      <w:r>
        <w:rPr>
          <w:rFonts w:hint="eastAsia" w:ascii="宋体" w:hAnsi="宋体"/>
          <w:color w:val="auto"/>
          <w:sz w:val="32"/>
          <w:szCs w:val="32"/>
          <w:lang w:val="zh-CN"/>
        </w:rPr>
        <w:t>人；</w:t>
      </w:r>
      <w:r>
        <w:rPr>
          <w:rFonts w:hint="eastAsia" w:ascii="宋体" w:hAnsi="宋体"/>
          <w:b/>
          <w:color w:val="auto"/>
          <w:sz w:val="32"/>
          <w:szCs w:val="32"/>
          <w:lang w:val="zh-CN"/>
        </w:rPr>
        <w:t>公务用车购置</w:t>
      </w:r>
      <w:r>
        <w:rPr>
          <w:rFonts w:hint="eastAsia" w:ascii="宋体" w:hAnsi="宋体"/>
          <w:b/>
          <w:color w:val="auto"/>
          <w:sz w:val="32"/>
          <w:szCs w:val="32"/>
          <w:lang w:val="en-US" w:eastAsia="zh-CN"/>
        </w:rPr>
        <w:t>0</w:t>
      </w:r>
      <w:r>
        <w:rPr>
          <w:rFonts w:hint="eastAsia" w:ascii="宋体" w:hAnsi="宋体"/>
          <w:color w:val="auto"/>
          <w:sz w:val="32"/>
          <w:szCs w:val="32"/>
          <w:lang w:val="zh-CN"/>
        </w:rPr>
        <w:t>辆,</w:t>
      </w:r>
      <w:r>
        <w:rPr>
          <w:rFonts w:hint="eastAsia" w:ascii="宋体" w:hAnsi="宋体"/>
          <w:b/>
          <w:color w:val="auto"/>
          <w:sz w:val="32"/>
          <w:szCs w:val="32"/>
          <w:lang w:val="zh-CN"/>
        </w:rPr>
        <w:t>公务用车保有量</w:t>
      </w:r>
      <w:r>
        <w:rPr>
          <w:rFonts w:hint="eastAsia" w:ascii="宋体" w:hAnsi="宋体"/>
          <w:color w:val="auto"/>
          <w:sz w:val="32"/>
          <w:szCs w:val="32"/>
          <w:lang w:val="zh-CN"/>
        </w:rPr>
        <w:t>为</w:t>
      </w:r>
      <w:r>
        <w:rPr>
          <w:rFonts w:hint="eastAsia" w:ascii="宋体" w:hAnsi="宋体"/>
          <w:color w:val="auto"/>
          <w:sz w:val="32"/>
          <w:szCs w:val="32"/>
          <w:lang w:val="en-US" w:eastAsia="zh-CN"/>
        </w:rPr>
        <w:t>0</w:t>
      </w:r>
      <w:r>
        <w:rPr>
          <w:rFonts w:hint="eastAsia" w:ascii="宋体" w:hAnsi="宋体"/>
          <w:color w:val="auto"/>
          <w:sz w:val="32"/>
          <w:szCs w:val="32"/>
          <w:lang w:val="zh-CN"/>
        </w:rPr>
        <w:t>辆；</w:t>
      </w:r>
      <w:r>
        <w:rPr>
          <w:rFonts w:hint="eastAsia" w:ascii="宋体" w:hAnsi="宋体"/>
          <w:b/>
          <w:color w:val="auto"/>
          <w:sz w:val="32"/>
          <w:szCs w:val="32"/>
          <w:lang w:val="zh-CN"/>
        </w:rPr>
        <w:t>国内公务接待</w:t>
      </w:r>
      <w:r>
        <w:rPr>
          <w:rFonts w:hint="eastAsia" w:ascii="宋体" w:hAnsi="宋体"/>
          <w:b/>
          <w:color w:val="auto"/>
          <w:sz w:val="32"/>
          <w:szCs w:val="32"/>
          <w:lang w:val="en-US" w:eastAsia="zh-CN"/>
        </w:rPr>
        <w:t>0</w:t>
      </w:r>
      <w:r>
        <w:rPr>
          <w:rFonts w:hint="eastAsia" w:ascii="宋体" w:hAnsi="宋体"/>
          <w:color w:val="auto"/>
          <w:sz w:val="32"/>
          <w:szCs w:val="32"/>
          <w:lang w:val="zh-CN"/>
        </w:rPr>
        <w:t>批次，</w:t>
      </w:r>
      <w:r>
        <w:rPr>
          <w:rFonts w:hint="eastAsia" w:ascii="宋体" w:hAnsi="宋体"/>
          <w:color w:val="auto"/>
          <w:sz w:val="32"/>
          <w:szCs w:val="32"/>
          <w:lang w:val="en-US" w:eastAsia="zh-CN"/>
        </w:rPr>
        <w:t>0</w:t>
      </w:r>
      <w:r>
        <w:rPr>
          <w:rFonts w:hint="eastAsia" w:ascii="宋体" w:hAnsi="宋体"/>
          <w:color w:val="auto"/>
          <w:sz w:val="32"/>
          <w:szCs w:val="32"/>
          <w:lang w:val="zh-CN"/>
        </w:rPr>
        <w:t>人,其中：</w:t>
      </w:r>
      <w:r>
        <w:rPr>
          <w:rFonts w:hint="eastAsia" w:ascii="宋体" w:hAnsi="宋体"/>
          <w:b/>
          <w:color w:val="auto"/>
          <w:sz w:val="32"/>
          <w:szCs w:val="32"/>
          <w:lang w:val="zh-CN"/>
        </w:rPr>
        <w:t>外事接待</w:t>
      </w:r>
      <w:r>
        <w:rPr>
          <w:rFonts w:hint="eastAsia" w:ascii="宋体" w:hAnsi="宋体"/>
          <w:b/>
          <w:color w:val="auto"/>
          <w:sz w:val="32"/>
          <w:szCs w:val="32"/>
          <w:lang w:val="en-US" w:eastAsia="zh-CN"/>
        </w:rPr>
        <w:t>0</w:t>
      </w:r>
      <w:r>
        <w:rPr>
          <w:rFonts w:hint="eastAsia" w:ascii="宋体" w:hAnsi="宋体"/>
          <w:color w:val="auto"/>
          <w:sz w:val="32"/>
          <w:szCs w:val="32"/>
          <w:lang w:val="zh-CN"/>
        </w:rPr>
        <w:t>批次，</w:t>
      </w:r>
      <w:r>
        <w:rPr>
          <w:rFonts w:hint="eastAsia" w:ascii="宋体" w:hAnsi="宋体"/>
          <w:color w:val="auto"/>
          <w:sz w:val="32"/>
          <w:szCs w:val="32"/>
          <w:lang w:val="en-US" w:eastAsia="zh-CN"/>
        </w:rPr>
        <w:t>0</w:t>
      </w:r>
      <w:r>
        <w:rPr>
          <w:rFonts w:hint="eastAsia" w:ascii="宋体" w:hAnsi="宋体"/>
          <w:color w:val="auto"/>
          <w:sz w:val="32"/>
          <w:szCs w:val="32"/>
          <w:lang w:val="zh-CN"/>
        </w:rPr>
        <w:t>人；</w:t>
      </w:r>
      <w:r>
        <w:rPr>
          <w:rFonts w:hint="eastAsia" w:ascii="宋体" w:hAnsi="宋体"/>
          <w:b/>
          <w:color w:val="auto"/>
          <w:sz w:val="32"/>
          <w:szCs w:val="32"/>
          <w:lang w:val="zh-CN"/>
        </w:rPr>
        <w:t>国(境)外公务接待</w:t>
      </w:r>
      <w:r>
        <w:rPr>
          <w:rFonts w:hint="eastAsia" w:ascii="宋体" w:hAnsi="宋体"/>
          <w:b/>
          <w:color w:val="auto"/>
          <w:sz w:val="32"/>
          <w:szCs w:val="32"/>
          <w:lang w:val="en-US" w:eastAsia="zh-CN"/>
        </w:rPr>
        <w:t>0</w:t>
      </w:r>
      <w:r>
        <w:rPr>
          <w:rFonts w:hint="eastAsia" w:ascii="宋体" w:hAnsi="宋体"/>
          <w:color w:val="auto"/>
          <w:sz w:val="32"/>
          <w:szCs w:val="32"/>
          <w:lang w:val="zh-CN"/>
        </w:rPr>
        <w:t>批次，</w:t>
      </w:r>
      <w:r>
        <w:rPr>
          <w:rFonts w:hint="eastAsia" w:ascii="宋体" w:hAnsi="宋体"/>
          <w:color w:val="auto"/>
          <w:sz w:val="32"/>
          <w:szCs w:val="32"/>
          <w:lang w:val="en-US" w:eastAsia="zh-CN"/>
        </w:rPr>
        <w:t>0</w:t>
      </w:r>
      <w:r>
        <w:rPr>
          <w:rFonts w:hint="eastAsia" w:ascii="宋体" w:hAnsi="宋体"/>
          <w:color w:val="auto"/>
          <w:sz w:val="32"/>
          <w:szCs w:val="32"/>
          <w:lang w:val="zh-CN"/>
        </w:rPr>
        <w:t>人。</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十</w:t>
      </w:r>
      <w:r>
        <w:rPr>
          <w:rFonts w:hint="eastAsia" w:ascii="宋体" w:hAnsi="宋体"/>
          <w:b/>
          <w:bCs/>
          <w:color w:val="auto"/>
          <w:sz w:val="32"/>
          <w:szCs w:val="32"/>
          <w:lang w:val="zh-CN" w:eastAsia="zh-CN"/>
        </w:rPr>
        <w:t>、机关运行经费支出情况说明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我单位2023年度无机关运行相关经费。</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十一、政府采购支出情况说明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本部门政府采购支出合计1.82万元,其中：政府采购货物支出1.82万元、政府采购工程支出0.00万元、政府采购服务支出0.00万元。授予中小企业合同金额1.82万元,占政府采购支出总额的100.00%,其中：授予小微企业合同金额1.82万元,占政府采购支出总额的100.00%。</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十二</w:t>
      </w:r>
      <w:r>
        <w:rPr>
          <w:rFonts w:hint="eastAsia" w:ascii="宋体" w:hAnsi="宋体"/>
          <w:b/>
          <w:bCs/>
          <w:color w:val="auto"/>
          <w:sz w:val="32"/>
          <w:szCs w:val="32"/>
          <w:lang w:val="zh-CN" w:eastAsia="zh-CN"/>
        </w:rPr>
        <w:t>、国有资产占用情况说明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十三、其他需要说明的情况</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由于决算公开表格中金额数值应当保留两位小数，公开数据为四舍五入计算结果，个别数据合计项与分项之和存在小数点后差额，特此说明。</w:t>
      </w:r>
    </w:p>
    <w:p>
      <w:pPr>
        <w:pageBreakBefore w:val="0"/>
        <w:widowControl/>
        <w:kinsoku/>
        <w:wordWrap/>
        <w:overflowPunct/>
        <w:topLinePunct w:val="0"/>
        <w:autoSpaceDE/>
        <w:autoSpaceDN/>
        <w:bidi w:val="0"/>
        <w:adjustRightInd/>
        <w:snapToGrid/>
        <w:spacing w:before="100" w:beforeLines="0" w:after="100" w:afterLines="0" w:line="640" w:lineRule="exact"/>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第四部分</w:t>
      </w:r>
      <w:r>
        <w:rPr>
          <w:rFonts w:hint="eastAsia" w:ascii="宋体" w:hAnsi="宋体"/>
          <w:b/>
          <w:bCs/>
          <w:color w:val="auto"/>
          <w:sz w:val="32"/>
          <w:szCs w:val="32"/>
          <w:lang w:val="en-US" w:eastAsia="zh-CN"/>
        </w:rPr>
        <w:t xml:space="preserve">  </w:t>
      </w:r>
      <w:r>
        <w:rPr>
          <w:rFonts w:hint="eastAsia" w:ascii="宋体" w:hAnsi="宋体"/>
          <w:b/>
          <w:bCs/>
          <w:color w:val="auto"/>
          <w:sz w:val="32"/>
          <w:szCs w:val="32"/>
          <w:lang w:val="zh-CN" w:eastAsia="zh-CN"/>
        </w:rPr>
        <w:t>预算绩效情况说明</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一、预算绩效管理工作开展情况</w:t>
      </w:r>
    </w:p>
    <w:p>
      <w:pPr>
        <w:keepNext/>
        <w:keepLines/>
        <w:pageBreakBefore w:val="0"/>
        <w:widowControl/>
        <w:suppressLineNumbers/>
        <w:kinsoku/>
        <w:wordWrap/>
        <w:overflowPunct/>
        <w:topLinePunct w:val="0"/>
        <w:autoSpaceDE/>
        <w:autoSpaceDN/>
        <w:bidi w:val="0"/>
        <w:adjustRightInd/>
        <w:snapToGrid/>
        <w:spacing w:beforeLines="0" w:afterLines="0" w:line="640" w:lineRule="exact"/>
        <w:ind w:firstLine="640" w:firstLineChars="200"/>
        <w:jc w:val="both"/>
        <w:textAlignment w:val="auto"/>
        <w:rPr>
          <w:rFonts w:hint="eastAsia" w:ascii="仿宋_GB2312" w:hAnsi="仿宋_GB2312" w:eastAsia="宋体" w:cs="仿宋_GB2312"/>
          <w:color w:val="auto"/>
          <w:sz w:val="32"/>
          <w:szCs w:val="32"/>
          <w:highlight w:val="none"/>
          <w:lang w:val="en-US" w:eastAsia="zh-CN"/>
        </w:rPr>
      </w:pPr>
      <w:r>
        <w:rPr>
          <w:rFonts w:hint="eastAsia" w:ascii="宋体" w:hAnsi="宋体" w:eastAsia="宋体" w:cs="宋体"/>
          <w:color w:val="auto"/>
          <w:kern w:val="0"/>
          <w:sz w:val="32"/>
          <w:szCs w:val="32"/>
          <w:highlight w:val="none"/>
          <w:lang w:val="en-US"/>
        </w:rPr>
        <w:t>根据预算绩效管理要求,本</w:t>
      </w:r>
      <w:r>
        <w:rPr>
          <w:rFonts w:hint="eastAsia" w:ascii="宋体" w:hAnsi="宋体" w:cs="宋体"/>
          <w:color w:val="auto"/>
          <w:kern w:val="0"/>
          <w:sz w:val="32"/>
          <w:szCs w:val="32"/>
          <w:highlight w:val="none"/>
          <w:lang w:val="en-US" w:eastAsia="zh-CN"/>
        </w:rPr>
        <w:t>单位</w:t>
      </w:r>
      <w:r>
        <w:rPr>
          <w:rFonts w:hint="eastAsia" w:ascii="宋体" w:hAnsi="宋体" w:eastAsia="宋体" w:cs="宋体"/>
          <w:color w:val="auto"/>
          <w:kern w:val="0"/>
          <w:sz w:val="32"/>
          <w:szCs w:val="32"/>
          <w:highlight w:val="none"/>
          <w:lang w:val="en-US"/>
        </w:rPr>
        <w:t>对</w:t>
      </w:r>
      <w:r>
        <w:rPr>
          <w:rFonts w:hint="eastAsia" w:ascii="宋体" w:hAnsi="宋体" w:eastAsia="宋体" w:cs="宋体"/>
          <w:color w:val="auto"/>
          <w:kern w:val="0"/>
          <w:sz w:val="32"/>
          <w:szCs w:val="32"/>
          <w:highlight w:val="none"/>
          <w:lang w:val="en-US" w:eastAsia="zh-CN"/>
        </w:rPr>
        <w:t>2023</w:t>
      </w:r>
      <w:r>
        <w:rPr>
          <w:rFonts w:hint="eastAsia" w:ascii="宋体" w:hAnsi="宋体" w:eastAsia="宋体" w:cs="宋体"/>
          <w:color w:val="auto"/>
          <w:kern w:val="0"/>
          <w:sz w:val="32"/>
          <w:szCs w:val="32"/>
          <w:highlight w:val="none"/>
          <w:lang w:val="en-US"/>
        </w:rPr>
        <w:t>年度一般公共预算项目支出全面开展绩效自评,其中,一级项目</w:t>
      </w:r>
      <w:r>
        <w:rPr>
          <w:rFonts w:hint="eastAsia" w:ascii="宋体" w:hAnsi="宋体" w:cs="宋体"/>
          <w:color w:val="auto"/>
          <w:kern w:val="0"/>
          <w:sz w:val="32"/>
          <w:szCs w:val="32"/>
          <w:highlight w:val="none"/>
          <w:lang w:val="en-US" w:eastAsia="zh-CN"/>
        </w:rPr>
        <w:t>1</w:t>
      </w:r>
      <w:r>
        <w:rPr>
          <w:rFonts w:hint="eastAsia" w:ascii="宋体" w:hAnsi="宋体" w:eastAsia="宋体" w:cs="宋体"/>
          <w:color w:val="auto"/>
          <w:kern w:val="0"/>
          <w:sz w:val="32"/>
          <w:szCs w:val="32"/>
          <w:highlight w:val="none"/>
          <w:lang w:val="en-US"/>
        </w:rPr>
        <w:t>个</w:t>
      </w:r>
      <w:r>
        <w:rPr>
          <w:rFonts w:hint="eastAsia" w:ascii="宋体" w:hAnsi="宋体" w:cs="宋体"/>
          <w:color w:val="auto"/>
          <w:kern w:val="0"/>
          <w:sz w:val="32"/>
          <w:szCs w:val="32"/>
          <w:highlight w:val="none"/>
          <w:lang w:val="en-US" w:eastAsia="zh-CN"/>
        </w:rPr>
        <w:t>（部门整体支出绩效自评）</w:t>
      </w:r>
      <w:r>
        <w:rPr>
          <w:rFonts w:hint="eastAsia" w:ascii="宋体" w:hAnsi="宋体" w:eastAsia="宋体" w:cs="宋体"/>
          <w:color w:val="auto"/>
          <w:kern w:val="0"/>
          <w:sz w:val="32"/>
          <w:szCs w:val="32"/>
          <w:highlight w:val="none"/>
          <w:lang w:val="en-US"/>
        </w:rPr>
        <w:t>,二级项目</w:t>
      </w:r>
      <w:r>
        <w:rPr>
          <w:rFonts w:hint="eastAsia" w:ascii="宋体" w:hAnsi="宋体" w:cs="宋体"/>
          <w:color w:val="auto"/>
          <w:kern w:val="0"/>
          <w:sz w:val="32"/>
          <w:szCs w:val="32"/>
          <w:highlight w:val="none"/>
          <w:lang w:val="en-US" w:eastAsia="zh-CN"/>
        </w:rPr>
        <w:t>0</w:t>
      </w:r>
      <w:r>
        <w:rPr>
          <w:rFonts w:hint="eastAsia" w:ascii="宋体" w:hAnsi="宋体" w:eastAsia="宋体" w:cs="宋体"/>
          <w:color w:val="auto"/>
          <w:kern w:val="0"/>
          <w:sz w:val="32"/>
          <w:szCs w:val="32"/>
          <w:highlight w:val="none"/>
          <w:lang w:val="en-US"/>
        </w:rPr>
        <w:t>个,共涉及资金</w:t>
      </w:r>
      <w:r>
        <w:rPr>
          <w:rFonts w:hint="eastAsia" w:ascii="宋体" w:hAnsi="宋体" w:cs="宋体"/>
          <w:color w:val="auto"/>
          <w:kern w:val="0"/>
          <w:sz w:val="32"/>
          <w:szCs w:val="32"/>
          <w:highlight w:val="none"/>
          <w:lang w:val="en-US" w:eastAsia="zh-CN"/>
        </w:rPr>
        <w:t>105.82</w:t>
      </w:r>
      <w:r>
        <w:rPr>
          <w:rFonts w:hint="eastAsia" w:ascii="宋体" w:hAnsi="宋体" w:eastAsia="宋体" w:cs="宋体"/>
          <w:color w:val="auto"/>
          <w:kern w:val="0"/>
          <w:sz w:val="32"/>
          <w:szCs w:val="32"/>
          <w:highlight w:val="none"/>
          <w:lang w:val="en-US" w:eastAsia="zh-CN"/>
        </w:rPr>
        <w:t>万元</w:t>
      </w:r>
      <w:r>
        <w:rPr>
          <w:rFonts w:hint="eastAsia" w:ascii="宋体" w:hAnsi="宋体" w:eastAsia="宋体" w:cs="宋体"/>
          <w:color w:val="auto"/>
          <w:kern w:val="0"/>
          <w:sz w:val="32"/>
          <w:szCs w:val="32"/>
          <w:highlight w:val="none"/>
          <w:lang w:val="en-US"/>
        </w:rPr>
        <w:t>,占一般公共预算项目支出总额的</w:t>
      </w:r>
      <w:r>
        <w:rPr>
          <w:rFonts w:hint="eastAsia" w:ascii="宋体" w:hAnsi="宋体" w:cs="宋体"/>
          <w:color w:val="auto"/>
          <w:kern w:val="0"/>
          <w:sz w:val="32"/>
          <w:szCs w:val="32"/>
          <w:highlight w:val="none"/>
          <w:lang w:val="en-US" w:eastAsia="zh-CN"/>
        </w:rPr>
        <w:t>100</w:t>
      </w:r>
      <w:r>
        <w:rPr>
          <w:rFonts w:hint="eastAsia" w:ascii="宋体" w:hAnsi="宋体" w:eastAsia="宋体" w:cs="宋体"/>
          <w:color w:val="auto"/>
          <w:kern w:val="0"/>
          <w:sz w:val="32"/>
          <w:szCs w:val="32"/>
          <w:highlight w:val="none"/>
          <w:lang w:val="en-US"/>
        </w:rPr>
        <w:t>%。从评价情况来看,</w:t>
      </w:r>
      <w:r>
        <w:rPr>
          <w:rFonts w:hint="eastAsia" w:ascii="宋体" w:hAnsi="宋体" w:cs="宋体"/>
          <w:color w:val="auto"/>
          <w:kern w:val="0"/>
          <w:sz w:val="32"/>
          <w:szCs w:val="32"/>
          <w:highlight w:val="none"/>
          <w:lang w:val="en-US" w:eastAsia="zh-CN"/>
        </w:rPr>
        <w:t>评价结果为“优”。</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highlight w:val="none"/>
          <w:lang w:val="zh-CN" w:eastAsia="zh-CN"/>
        </w:rPr>
      </w:pPr>
      <w:r>
        <w:rPr>
          <w:rFonts w:hint="eastAsia" w:ascii="宋体" w:hAnsi="宋体" w:eastAsia="宋体" w:cstheme="minorBidi"/>
          <w:b/>
          <w:bCs/>
          <w:color w:val="auto"/>
          <w:kern w:val="2"/>
          <w:sz w:val="32"/>
          <w:szCs w:val="32"/>
          <w:lang w:val="zh-CN" w:eastAsia="zh-CN"/>
        </w:rPr>
        <w:t>二、</w:t>
      </w:r>
      <w:r>
        <w:rPr>
          <w:rFonts w:hint="eastAsia" w:ascii="宋体" w:hAnsi="宋体"/>
          <w:b/>
          <w:bCs/>
          <w:color w:val="auto"/>
          <w:sz w:val="32"/>
          <w:szCs w:val="32"/>
          <w:highlight w:val="none"/>
          <w:lang w:val="zh-CN" w:eastAsia="zh-CN"/>
        </w:rPr>
        <w:t>绩效自评结果</w:t>
      </w:r>
    </w:p>
    <w:p>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eastAsia="宋体" w:cs="宋体"/>
          <w:color w:val="auto"/>
          <w:kern w:val="0"/>
          <w:sz w:val="32"/>
          <w:szCs w:val="32"/>
          <w:highlight w:val="none"/>
          <w:lang w:val="en-US"/>
        </w:rPr>
      </w:pPr>
      <w:r>
        <w:rPr>
          <w:rFonts w:hint="eastAsia" w:ascii="宋体" w:hAnsi="宋体" w:eastAsia="宋体" w:cs="宋体"/>
          <w:color w:val="auto"/>
          <w:kern w:val="0"/>
          <w:sz w:val="32"/>
          <w:szCs w:val="32"/>
          <w:highlight w:val="none"/>
          <w:lang w:val="en-US"/>
        </w:rPr>
        <w:t>我部门在</w:t>
      </w:r>
      <w:r>
        <w:rPr>
          <w:rFonts w:hint="eastAsia" w:ascii="宋体" w:hAnsi="宋体" w:eastAsia="宋体" w:cs="宋体"/>
          <w:color w:val="auto"/>
          <w:kern w:val="0"/>
          <w:sz w:val="32"/>
          <w:szCs w:val="32"/>
          <w:highlight w:val="none"/>
          <w:lang w:val="en-US" w:eastAsia="zh-CN"/>
        </w:rPr>
        <w:t>2023</w:t>
      </w:r>
      <w:r>
        <w:rPr>
          <w:rFonts w:hint="eastAsia" w:ascii="宋体" w:hAnsi="宋体" w:eastAsia="宋体" w:cs="宋体"/>
          <w:color w:val="auto"/>
          <w:kern w:val="0"/>
          <w:sz w:val="32"/>
          <w:szCs w:val="32"/>
          <w:highlight w:val="none"/>
          <w:lang w:val="en-US"/>
        </w:rPr>
        <w:t>年度部门决算中反映</w:t>
      </w:r>
      <w:r>
        <w:rPr>
          <w:rFonts w:hint="eastAsia" w:ascii="宋体" w:hAnsi="宋体" w:cs="宋体"/>
          <w:color w:val="auto"/>
          <w:kern w:val="0"/>
          <w:sz w:val="32"/>
          <w:szCs w:val="32"/>
          <w:highlight w:val="none"/>
          <w:lang w:val="en-US" w:eastAsia="zh-CN"/>
        </w:rPr>
        <w:t>2023年整体支出绩效自评评价</w:t>
      </w:r>
      <w:r>
        <w:rPr>
          <w:rFonts w:hint="eastAsia" w:ascii="宋体" w:hAnsi="宋体" w:eastAsia="宋体" w:cs="宋体"/>
          <w:color w:val="auto"/>
          <w:kern w:val="0"/>
          <w:sz w:val="32"/>
          <w:szCs w:val="32"/>
          <w:highlight w:val="none"/>
          <w:lang w:val="en-US"/>
        </w:rPr>
        <w:t>结果。</w:t>
      </w:r>
    </w:p>
    <w:p>
      <w:pPr>
        <w:keepNext/>
        <w:keepLines/>
        <w:pageBreakBefore w:val="0"/>
        <w:widowControl/>
        <w:suppressLineNumbers/>
        <w:kinsoku/>
        <w:wordWrap/>
        <w:overflowPunct/>
        <w:topLinePunct w:val="0"/>
        <w:autoSpaceDE/>
        <w:autoSpaceDN/>
        <w:bidi w:val="0"/>
        <w:adjustRightInd/>
        <w:snapToGrid/>
        <w:spacing w:beforeLines="0" w:afterLines="0" w:line="640" w:lineRule="exact"/>
        <w:ind w:firstLine="640" w:firstLineChars="200"/>
        <w:jc w:val="both"/>
        <w:textAlignment w:val="auto"/>
        <w:rPr>
          <w:rFonts w:hint="eastAsia" w:ascii="宋体" w:hAnsi="宋体" w:eastAsia="宋体" w:cs="宋体"/>
          <w:color w:val="auto"/>
          <w:kern w:val="0"/>
          <w:sz w:val="32"/>
          <w:szCs w:val="32"/>
          <w:highlight w:val="none"/>
          <w:lang w:val="en-US" w:eastAsia="zh-CN"/>
        </w:rPr>
      </w:pPr>
      <w:r>
        <w:rPr>
          <w:rFonts w:hint="eastAsia" w:ascii="宋体" w:hAnsi="宋体" w:eastAsia="宋体" w:cs="宋体"/>
          <w:color w:val="auto"/>
          <w:kern w:val="0"/>
          <w:sz w:val="32"/>
          <w:szCs w:val="32"/>
          <w:highlight w:val="none"/>
          <w:lang w:val="en-US" w:eastAsia="zh-CN"/>
        </w:rPr>
        <w:t>“</w:t>
      </w:r>
      <w:r>
        <w:rPr>
          <w:rFonts w:hint="eastAsia" w:ascii="宋体" w:hAnsi="宋体" w:cs="宋体"/>
          <w:color w:val="auto"/>
          <w:kern w:val="0"/>
          <w:sz w:val="32"/>
          <w:szCs w:val="32"/>
          <w:highlight w:val="none"/>
          <w:lang w:val="en-US" w:eastAsia="zh-CN"/>
        </w:rPr>
        <w:t>2023年部门整体支出</w:t>
      </w:r>
      <w:r>
        <w:rPr>
          <w:rFonts w:hint="eastAsia" w:ascii="宋体" w:hAnsi="宋体" w:eastAsia="宋体" w:cs="宋体"/>
          <w:color w:val="auto"/>
          <w:kern w:val="0"/>
          <w:sz w:val="32"/>
          <w:szCs w:val="32"/>
          <w:highlight w:val="none"/>
          <w:lang w:val="en-US" w:eastAsia="zh-CN"/>
        </w:rPr>
        <w:t>”</w:t>
      </w:r>
      <w:r>
        <w:rPr>
          <w:rFonts w:hint="eastAsia" w:ascii="宋体" w:hAnsi="宋体" w:eastAsia="宋体" w:cs="宋体"/>
          <w:color w:val="auto"/>
          <w:kern w:val="0"/>
          <w:sz w:val="32"/>
          <w:szCs w:val="32"/>
          <w:highlight w:val="none"/>
          <w:lang w:val="en-US"/>
        </w:rPr>
        <w:t>绩效自评情况：根据年初设定的绩效目标,</w:t>
      </w:r>
      <w:r>
        <w:rPr>
          <w:rFonts w:hint="eastAsia" w:ascii="宋体" w:hAnsi="宋体" w:cs="宋体"/>
          <w:color w:val="auto"/>
          <w:kern w:val="0"/>
          <w:sz w:val="32"/>
          <w:szCs w:val="32"/>
          <w:highlight w:val="none"/>
          <w:lang w:val="en-US" w:eastAsia="zh-CN"/>
        </w:rPr>
        <w:t>整体支出</w:t>
      </w:r>
      <w:r>
        <w:rPr>
          <w:rFonts w:hint="eastAsia" w:ascii="宋体" w:hAnsi="宋体" w:eastAsia="宋体" w:cs="宋体"/>
          <w:color w:val="auto"/>
          <w:kern w:val="0"/>
          <w:sz w:val="32"/>
          <w:szCs w:val="32"/>
          <w:highlight w:val="none"/>
          <w:lang w:val="en-US"/>
        </w:rPr>
        <w:t>绩效自评得分为</w:t>
      </w:r>
      <w:r>
        <w:rPr>
          <w:rFonts w:hint="eastAsia" w:ascii="宋体" w:hAnsi="宋体" w:cs="宋体"/>
          <w:color w:val="auto"/>
          <w:kern w:val="0"/>
          <w:sz w:val="32"/>
          <w:szCs w:val="32"/>
          <w:highlight w:val="none"/>
          <w:lang w:val="en-US" w:eastAsia="zh-CN"/>
        </w:rPr>
        <w:t>100</w:t>
      </w:r>
      <w:r>
        <w:rPr>
          <w:rFonts w:hint="eastAsia" w:ascii="宋体" w:hAnsi="宋体" w:eastAsia="宋体" w:cs="宋体"/>
          <w:color w:val="auto"/>
          <w:kern w:val="0"/>
          <w:sz w:val="32"/>
          <w:szCs w:val="32"/>
          <w:highlight w:val="none"/>
          <w:lang w:val="en-US"/>
        </w:rPr>
        <w:t>分。</w:t>
      </w:r>
      <w:r>
        <w:rPr>
          <w:rFonts w:hint="eastAsia" w:ascii="宋体" w:hAnsi="宋体" w:cs="宋体"/>
          <w:color w:val="auto"/>
          <w:kern w:val="0"/>
          <w:sz w:val="32"/>
          <w:szCs w:val="32"/>
          <w:highlight w:val="none"/>
          <w:lang w:val="en-US" w:eastAsia="zh-CN"/>
        </w:rPr>
        <w:t>整体支出</w:t>
      </w:r>
      <w:r>
        <w:rPr>
          <w:rFonts w:hint="eastAsia" w:ascii="宋体" w:hAnsi="宋体" w:eastAsia="宋体" w:cs="宋体"/>
          <w:color w:val="auto"/>
          <w:kern w:val="0"/>
          <w:sz w:val="32"/>
          <w:szCs w:val="32"/>
          <w:highlight w:val="none"/>
          <w:lang w:val="en-US"/>
        </w:rPr>
        <w:t>全年预算数为</w:t>
      </w:r>
      <w:r>
        <w:rPr>
          <w:rFonts w:hint="eastAsia" w:ascii="宋体" w:hAnsi="宋体" w:cs="宋体"/>
          <w:color w:val="auto"/>
          <w:kern w:val="0"/>
          <w:sz w:val="32"/>
          <w:szCs w:val="32"/>
          <w:highlight w:val="none"/>
          <w:lang w:val="en-US" w:eastAsia="zh-CN"/>
        </w:rPr>
        <w:t>105.82</w:t>
      </w:r>
      <w:r>
        <w:rPr>
          <w:rFonts w:hint="eastAsia" w:ascii="宋体" w:hAnsi="宋体" w:eastAsia="宋体" w:cs="宋体"/>
          <w:color w:val="auto"/>
          <w:kern w:val="0"/>
          <w:sz w:val="32"/>
          <w:szCs w:val="32"/>
          <w:highlight w:val="none"/>
          <w:lang w:val="en-US" w:eastAsia="zh-CN"/>
        </w:rPr>
        <w:t>万元</w:t>
      </w:r>
      <w:r>
        <w:rPr>
          <w:rFonts w:hint="eastAsia" w:ascii="宋体" w:hAnsi="宋体" w:eastAsia="宋体" w:cs="宋体"/>
          <w:color w:val="auto"/>
          <w:kern w:val="0"/>
          <w:sz w:val="32"/>
          <w:szCs w:val="32"/>
          <w:highlight w:val="none"/>
          <w:lang w:val="en-US"/>
        </w:rPr>
        <w:t>,执行数为</w:t>
      </w:r>
      <w:r>
        <w:rPr>
          <w:rFonts w:hint="eastAsia" w:ascii="宋体" w:hAnsi="宋体" w:cs="宋体"/>
          <w:color w:val="auto"/>
          <w:kern w:val="0"/>
          <w:sz w:val="32"/>
          <w:szCs w:val="32"/>
          <w:highlight w:val="none"/>
          <w:lang w:val="en-US" w:eastAsia="zh-CN"/>
        </w:rPr>
        <w:t>105.82</w:t>
      </w:r>
      <w:r>
        <w:rPr>
          <w:rFonts w:hint="eastAsia" w:ascii="宋体" w:hAnsi="宋体" w:eastAsia="宋体" w:cs="宋体"/>
          <w:color w:val="auto"/>
          <w:kern w:val="0"/>
          <w:sz w:val="32"/>
          <w:szCs w:val="32"/>
          <w:highlight w:val="none"/>
          <w:lang w:val="en-US" w:eastAsia="zh-CN"/>
        </w:rPr>
        <w:t>万元</w:t>
      </w:r>
      <w:r>
        <w:rPr>
          <w:rFonts w:hint="eastAsia" w:ascii="宋体" w:hAnsi="宋体" w:eastAsia="宋体" w:cs="宋体"/>
          <w:color w:val="auto"/>
          <w:kern w:val="0"/>
          <w:sz w:val="32"/>
          <w:szCs w:val="32"/>
          <w:highlight w:val="none"/>
          <w:lang w:val="en-US"/>
        </w:rPr>
        <w:t>,完成预算的</w:t>
      </w:r>
      <w:r>
        <w:rPr>
          <w:rFonts w:hint="eastAsia" w:ascii="宋体" w:hAnsi="宋体" w:cs="宋体"/>
          <w:color w:val="auto"/>
          <w:kern w:val="0"/>
          <w:sz w:val="32"/>
          <w:szCs w:val="32"/>
          <w:highlight w:val="none"/>
          <w:lang w:val="en-US" w:eastAsia="zh-CN"/>
        </w:rPr>
        <w:t>100</w:t>
      </w:r>
      <w:r>
        <w:rPr>
          <w:rFonts w:hint="eastAsia" w:ascii="宋体" w:hAnsi="宋体" w:eastAsia="宋体" w:cs="宋体"/>
          <w:color w:val="auto"/>
          <w:kern w:val="0"/>
          <w:sz w:val="32"/>
          <w:szCs w:val="32"/>
          <w:highlight w:val="none"/>
          <w:lang w:val="en-US"/>
        </w:rPr>
        <w:t>%。</w:t>
      </w:r>
    </w:p>
    <w:p>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b/>
          <w:bCs/>
          <w:color w:val="auto"/>
          <w:sz w:val="32"/>
          <w:szCs w:val="32"/>
          <w:highlight w:val="none"/>
          <w:lang w:val="zh-CN" w:eastAsia="zh-CN"/>
        </w:rPr>
      </w:pPr>
      <w:r>
        <w:rPr>
          <w:rFonts w:hint="eastAsia" w:ascii="宋体" w:hAnsi="宋体"/>
          <w:b/>
          <w:bCs/>
          <w:color w:val="auto"/>
          <w:sz w:val="32"/>
          <w:szCs w:val="32"/>
          <w:highlight w:val="none"/>
          <w:lang w:val="zh-CN" w:eastAsia="zh-CN"/>
        </w:rPr>
        <w:t>三、部门绩效评价结果</w:t>
      </w:r>
    </w:p>
    <w:p>
      <w:pPr>
        <w:pageBreakBefore w:val="0"/>
        <w:widowControl/>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hint="eastAsia" w:ascii="宋体" w:hAnsi="宋体"/>
          <w:b w:val="0"/>
          <w:bCs w:val="0"/>
          <w:color w:val="auto"/>
          <w:sz w:val="32"/>
          <w:szCs w:val="32"/>
          <w:lang w:val="en-US" w:eastAsia="zh-CN"/>
        </w:rPr>
      </w:pPr>
      <w:r>
        <w:rPr>
          <w:rFonts w:hint="eastAsia" w:ascii="宋体" w:hAnsi="宋体"/>
          <w:b w:val="0"/>
          <w:bCs w:val="0"/>
          <w:color w:val="auto"/>
          <w:sz w:val="32"/>
          <w:szCs w:val="32"/>
          <w:lang w:val="en-US" w:eastAsia="zh-CN"/>
        </w:rPr>
        <w:t>部门整体支出绩效目标自评表及自评报告（见附件）。</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b/>
          <w:bCs/>
          <w:color w:val="auto"/>
          <w:sz w:val="32"/>
          <w:szCs w:val="32"/>
          <w:lang w:val="zh-CN" w:eastAsia="zh-CN"/>
        </w:rPr>
        <w:t>第五部分</w:t>
      </w:r>
      <w:r>
        <w:rPr>
          <w:rFonts w:hint="eastAsia" w:ascii="宋体" w:hAnsi="宋体"/>
          <w:b/>
          <w:bCs/>
          <w:color w:val="auto"/>
          <w:sz w:val="32"/>
          <w:szCs w:val="32"/>
          <w:lang w:val="en-US" w:eastAsia="zh-CN"/>
        </w:rPr>
        <w:t xml:space="preserve">  </w:t>
      </w:r>
      <w:r>
        <w:rPr>
          <w:rFonts w:hint="eastAsia" w:ascii="宋体" w:hAnsi="宋体"/>
          <w:b/>
          <w:bCs/>
          <w:color w:val="auto"/>
          <w:sz w:val="32"/>
          <w:szCs w:val="32"/>
          <w:lang w:val="zh-CN" w:eastAsia="zh-CN"/>
        </w:rPr>
        <w:t>名词解释</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一、财政拨款收入</w:t>
      </w:r>
      <w:r>
        <w:rPr>
          <w:rFonts w:hint="eastAsia" w:ascii="宋体" w:hAnsi="宋体" w:eastAsia="宋体" w:cs="宋体"/>
          <w:color w:val="auto"/>
          <w:sz w:val="32"/>
          <w:szCs w:val="32"/>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二、事业收入</w:t>
      </w:r>
      <w:r>
        <w:rPr>
          <w:rFonts w:hint="eastAsia" w:ascii="宋体" w:hAnsi="宋体" w:eastAsia="宋体" w:cs="宋体"/>
          <w:color w:val="auto"/>
          <w:sz w:val="32"/>
          <w:szCs w:val="32"/>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三、经营收入</w:t>
      </w:r>
      <w:r>
        <w:rPr>
          <w:rFonts w:hint="eastAsia" w:ascii="宋体" w:hAnsi="宋体" w:eastAsia="宋体" w:cs="宋体"/>
          <w:color w:val="auto"/>
          <w:sz w:val="32"/>
          <w:szCs w:val="32"/>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四、其他收入</w:t>
      </w:r>
      <w:r>
        <w:rPr>
          <w:rFonts w:hint="eastAsia" w:ascii="宋体" w:hAnsi="宋体" w:eastAsia="宋体" w:cs="宋体"/>
          <w:color w:val="auto"/>
          <w:sz w:val="32"/>
          <w:szCs w:val="32"/>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32"/>
          <w:szCs w:val="32"/>
          <w:lang w:val="zh-CN"/>
        </w:rPr>
      </w:pPr>
      <w:r>
        <w:rPr>
          <w:rFonts w:hint="eastAsia" w:ascii="宋体" w:hAnsi="宋体" w:eastAsia="宋体" w:cs="宋体"/>
          <w:b/>
          <w:bCs/>
          <w:color w:val="auto"/>
          <w:sz w:val="32"/>
          <w:szCs w:val="32"/>
          <w:lang w:val="zh-CN"/>
        </w:rPr>
        <w:t>五、使用非财政拨款结余（含专用结余）：</w:t>
      </w:r>
      <w:r>
        <w:rPr>
          <w:rFonts w:hint="eastAsia" w:ascii="宋体" w:hAnsi="宋体" w:eastAsia="宋体" w:cs="宋体"/>
          <w:b w:val="0"/>
          <w:bCs w:val="0"/>
          <w:color w:val="auto"/>
          <w:sz w:val="32"/>
          <w:szCs w:val="32"/>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六、年初结转和结余</w:t>
      </w:r>
      <w:r>
        <w:rPr>
          <w:rFonts w:hint="eastAsia" w:ascii="宋体" w:hAnsi="宋体" w:eastAsia="宋体" w:cs="宋体"/>
          <w:color w:val="auto"/>
          <w:sz w:val="32"/>
          <w:szCs w:val="32"/>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七、结余分配</w:t>
      </w:r>
      <w:r>
        <w:rPr>
          <w:rFonts w:hint="eastAsia" w:ascii="宋体" w:hAnsi="宋体" w:eastAsia="宋体" w:cs="宋体"/>
          <w:color w:val="auto"/>
          <w:sz w:val="32"/>
          <w:szCs w:val="32"/>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八、年末结转和结余</w:t>
      </w:r>
      <w:r>
        <w:rPr>
          <w:rFonts w:hint="eastAsia" w:ascii="宋体" w:hAnsi="宋体" w:eastAsia="宋体" w:cs="宋体"/>
          <w:color w:val="auto"/>
          <w:sz w:val="32"/>
          <w:szCs w:val="32"/>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九、基本支出</w:t>
      </w:r>
      <w:r>
        <w:rPr>
          <w:rFonts w:hint="eastAsia" w:ascii="宋体" w:hAnsi="宋体" w:eastAsia="宋体" w:cs="宋体"/>
          <w:color w:val="auto"/>
          <w:sz w:val="32"/>
          <w:szCs w:val="32"/>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十、项目支出</w:t>
      </w:r>
      <w:r>
        <w:rPr>
          <w:rFonts w:hint="eastAsia" w:ascii="宋体" w:hAnsi="宋体" w:eastAsia="宋体" w:cs="宋体"/>
          <w:color w:val="auto"/>
          <w:sz w:val="32"/>
          <w:szCs w:val="32"/>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十一、经营支出</w:t>
      </w:r>
      <w:r>
        <w:rPr>
          <w:rFonts w:hint="eastAsia" w:ascii="宋体" w:hAnsi="宋体" w:eastAsia="宋体" w:cs="宋体"/>
          <w:color w:val="auto"/>
          <w:sz w:val="32"/>
          <w:szCs w:val="32"/>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十二、“三公”经费</w:t>
      </w:r>
      <w:r>
        <w:rPr>
          <w:rFonts w:hint="eastAsia" w:ascii="宋体" w:hAnsi="宋体" w:eastAsia="宋体" w:cs="宋体"/>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十三、机关运行经费</w:t>
      </w:r>
      <w:r>
        <w:rPr>
          <w:rFonts w:hint="eastAsia" w:ascii="宋体" w:hAnsi="宋体" w:eastAsia="宋体" w:cs="宋体"/>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十四、社会保障和就业支出（类）行政事业单位养老支出（款）机关事业单位基本养老保险缴费支出（项）：</w:t>
      </w:r>
      <w:r>
        <w:rPr>
          <w:rFonts w:hint="eastAsia" w:ascii="宋体" w:hAnsi="宋体" w:eastAsia="宋体" w:cs="宋体"/>
          <w:color w:val="auto"/>
          <w:sz w:val="32"/>
          <w:szCs w:val="32"/>
          <w:lang w:val="zh-CN"/>
        </w:rPr>
        <w:t>反映机关事业单位实施养老保险制度由单位缴纳的基本养老保险支出。</w:t>
      </w:r>
    </w:p>
    <w:p>
      <w:pPr>
        <w:spacing w:before="100" w:beforeLines="0" w:after="100" w:afterLines="0"/>
        <w:jc w:val="both"/>
        <w:rPr>
          <w:rFonts w:hint="eastAsia" w:ascii="仿宋_GB2312" w:hAnsi="仿宋_GB2312" w:eastAsia="仿宋_GB2312" w:cs="仿宋_GB2312"/>
          <w:color w:val="auto"/>
          <w:sz w:val="32"/>
          <w:szCs w:val="32"/>
          <w:lang w:val="zh-CN"/>
        </w:rPr>
      </w:pPr>
      <w:bookmarkStart w:id="0" w:name="_GoBack"/>
      <w:bookmarkEnd w:id="0"/>
    </w:p>
    <w:sectPr>
      <w:pgSz w:w="12240" w:h="15840"/>
      <w:pgMar w:top="1383"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03C0DC"/>
    <w:multiLevelType w:val="multilevel"/>
    <w:tmpl w:val="5A03C0DC"/>
    <w:lvl w:ilvl="0" w:tentative="0">
      <w:start w:val="1"/>
      <w:numFmt w:val="chineseCounting"/>
      <w:pStyle w:val="2"/>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OWQ2MGExOTI4NDZlYTBkMmI0M2NjZDdiMjEwNDAifQ=="/>
    <w:docVar w:name="KSO_WPS_MARK_KEY" w:val="f1ab74fa-e4f4-4a6c-861c-e56857d6327f"/>
  </w:docVars>
  <w:rsids>
    <w:rsidRoot w:val="00000000"/>
    <w:rsid w:val="02267D59"/>
    <w:rsid w:val="1E510123"/>
    <w:rsid w:val="2584600A"/>
    <w:rsid w:val="32D16607"/>
    <w:rsid w:val="3C1A2DCC"/>
    <w:rsid w:val="50E772C9"/>
    <w:rsid w:val="5A2C04AF"/>
    <w:rsid w:val="68D51CA5"/>
    <w:rsid w:val="7E282B4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keepLines/>
      <w:numPr>
        <w:ilvl w:val="0"/>
        <w:numId w:val="1"/>
      </w:numPr>
      <w:spacing w:line="360" w:lineRule="auto"/>
      <w:outlineLvl w:val="0"/>
    </w:pPr>
    <w:rPr>
      <w:b/>
      <w:bCs/>
      <w:kern w:val="44"/>
      <w:sz w:val="32"/>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jc w:val="left"/>
    </w:pPr>
    <w:rPr>
      <w:rFonts w:cs="Times New Roman"/>
      <w:sz w:val="24"/>
    </w:rPr>
  </w:style>
  <w:style w:type="table" w:styleId="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b3a77b73-9e97-41e9-bb3d-0df7c6891807}">
  <ds:schemaRefs/>
</ds:datastoreItem>
</file>

<file path=customXml/itemProps2.xml><?xml version="1.0" encoding="utf-8"?>
<ds:datastoreItem xmlns:ds="http://schemas.openxmlformats.org/officeDocument/2006/customXml" ds:itemID="{19b9b760-9916-4362-9757-4a8ebbd2b19f}">
  <ds:schemaRefs/>
</ds:datastoreItem>
</file>

<file path=customXml/itemProps3.xml><?xml version="1.0" encoding="utf-8"?>
<ds:datastoreItem xmlns:ds="http://schemas.openxmlformats.org/officeDocument/2006/customXml" ds:itemID="{5978c9e6-0224-42f0-bc33-6f9fcefd2e1c}">
  <ds:schemaRefs/>
</ds:datastoreItem>
</file>

<file path=customXml/itemProps4.xml><?xml version="1.0" encoding="utf-8"?>
<ds:datastoreItem xmlns:ds="http://schemas.openxmlformats.org/officeDocument/2006/customXml" ds:itemID="{88ef053e-7e14-4f63-82cc-b8c9bb5da1b9}">
  <ds:schemaRefs/>
</ds:datastoreItem>
</file>

<file path=customXml/itemProps5.xml><?xml version="1.0" encoding="utf-8"?>
<ds:datastoreItem xmlns:ds="http://schemas.openxmlformats.org/officeDocument/2006/customXml" ds:itemID="{be2374e5-209b-41f8-9cfd-1fd5c34fd99a}">
  <ds:schemaRefs/>
</ds:datastoreItem>
</file>

<file path=customXml/itemProps6.xml><?xml version="1.0" encoding="utf-8"?>
<ds:datastoreItem xmlns:ds="http://schemas.openxmlformats.org/officeDocument/2006/customXml" ds:itemID="{c98da4a9-df17-49fb-bbec-3bcbdd003fa0}">
  <ds:schemaRefs/>
</ds:datastoreItem>
</file>

<file path=customXml/itemProps7.xml><?xml version="1.0" encoding="utf-8"?>
<ds:datastoreItem xmlns:ds="http://schemas.openxmlformats.org/officeDocument/2006/customXml" ds:itemID="{f9c4e425-d356-4abe-95ff-b05512b85aa5}">
  <ds:schemaRefs/>
</ds:datastoreItem>
</file>

<file path=customXml/itemProps8.xml><?xml version="1.0" encoding="utf-8"?>
<ds:datastoreItem xmlns:ds="http://schemas.openxmlformats.org/officeDocument/2006/customXml" ds:itemID="{01664ae2-5104-4710-a2fc-4272c3a319b3}">
  <ds:schemaRefs/>
</ds:datastoreItem>
</file>

<file path=customXml/itemProps9.xml><?xml version="1.0" encoding="utf-8"?>
<ds:datastoreItem xmlns:ds="http://schemas.openxmlformats.org/officeDocument/2006/customXml" ds:itemID="{a00dbad0-6573-4871-96c4-bac421d3b901}">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4302</Words>
  <Characters>4670</Characters>
  <Lines>0</Lines>
  <Paragraphs>0</Paragraphs>
  <TotalTime>124</TotalTime>
  <ScaleCrop>false</ScaleCrop>
  <LinksUpToDate>false</LinksUpToDate>
  <CharactersWithSpaces>4674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浮夸的表情</cp:lastModifiedBy>
  <dcterms:modified xsi:type="dcterms:W3CDTF">2024-09-18T08:39:33Z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E06D266F13EA4024808CEEADBAD91186_11</vt:lpwstr>
  </property>
</Properties>
</file>