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D29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华池县图书馆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年度单位整体支出</w:t>
      </w:r>
    </w:p>
    <w:p w14:paraId="33005E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绩效自评报告</w:t>
      </w:r>
    </w:p>
    <w:p w14:paraId="48B1FA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4C4C4C"/>
          <w:spacing w:val="0"/>
          <w:sz w:val="24"/>
          <w:szCs w:val="24"/>
        </w:rPr>
      </w:pPr>
    </w:p>
    <w:p w14:paraId="487A2A1D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为进一步规范财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支出管理，牢固树立预算绩效理念，强化支出责任，提高财政资金使用效益，根据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县上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文件精神，我单位组织力量对单位的整体支出进行了绩效评价，现将情况汇报如下：</w:t>
      </w:r>
    </w:p>
    <w:p w14:paraId="59AEA21D">
      <w:pPr>
        <w:spacing w:line="560" w:lineRule="exact"/>
        <w:ind w:firstLine="643" w:firstLineChars="200"/>
        <w:jc w:val="both"/>
        <w:rPr>
          <w:rFonts w:hint="eastAsia" w:ascii="黑体" w:hAnsi="黑体" w:cs="黑体"/>
          <w:b/>
          <w:bCs/>
          <w:color w:val="auto"/>
          <w:sz w:val="32"/>
          <w:szCs w:val="32"/>
          <w:lang w:eastAsia="zh-CN"/>
        </w:rPr>
      </w:pPr>
      <w:r>
        <w:rPr>
          <w:rStyle w:val="6"/>
          <w:rFonts w:hint="eastAsia" w:ascii="楷体_GB2312" w:hAnsi="楷体_GB2312" w:eastAsia="楷体_GB2312" w:cs="楷体_GB2312"/>
          <w:b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一、</w:t>
      </w:r>
      <w:r>
        <w:rPr>
          <w:rFonts w:hint="eastAsia" w:ascii="楷体_GB2312" w:hAnsi="楷体_GB2312" w:eastAsia="楷体_GB2312" w:cs="楷体_GB2312"/>
          <w:b/>
          <w:bCs w:val="0"/>
          <w:color w:val="auto"/>
          <w:sz w:val="32"/>
          <w:szCs w:val="32"/>
          <w:lang w:eastAsia="zh-CN"/>
        </w:rPr>
        <w:t>单位基本情况</w:t>
      </w:r>
    </w:p>
    <w:p w14:paraId="1AC62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（一）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主要职责</w:t>
      </w:r>
    </w:p>
    <w:p w14:paraId="25CFDA4E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认真贯彻执行党和国家有关图书馆工作的方针、政策，坚持“读者至上，服务第一”的办馆宗旨，履行馆藏与服务职能，为读者提供优质、高效、文明服务。</w:t>
      </w:r>
    </w:p>
    <w:p w14:paraId="08BCDFC6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采集各种类型的文献信息资源，科学加工与整理，开展读者辅导、流通阅览、参考咨询和信息服务工作。</w:t>
      </w:r>
    </w:p>
    <w:p w14:paraId="1FD16CD8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开展多功能、多层次、多方式的读者服务工作，提高各种文献的利用率。</w:t>
      </w:r>
    </w:p>
    <w:p w14:paraId="68BB3E44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开展阅读指导、读书交流、演讲诵读、图书互换等活动，推广全民阅读。</w:t>
      </w:r>
    </w:p>
    <w:p w14:paraId="69B286FD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完善数字化、网络化服务体系，实现通借通还，促进公共图书馆服务向城乡基层延伸，加强对乡镇分馆和基层服务点的业务指导。</w:t>
      </w:r>
    </w:p>
    <w:p w14:paraId="6B83A463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制定图书馆发展规划和各项制度，完善管理机制，实行科学管理，实现图书馆事业的健康和可持续发展。</w:t>
      </w:r>
    </w:p>
    <w:p w14:paraId="6412DC7B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开展各种馆际协作和交流活动，实行资源共建、共知、共享，促进图书馆事业的整体化发展。</w:t>
      </w:r>
    </w:p>
    <w:p w14:paraId="4A827B1C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坚持以人为本，加强职工队伍建设，创造良好发展空间，通过人才引进、有计划地组织政治、业务学习和专业培训，努力建设一支素质优良、结构合理、爱岗敬业、富有活力的图书馆队伍。</w:t>
      </w:r>
    </w:p>
    <w:p w14:paraId="123995A2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加强地方文献的征集、整理、开发和利用工作。</w:t>
      </w:r>
    </w:p>
    <w:p w14:paraId="72B8E1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完成上级组织交办的其它工作。</w:t>
      </w:r>
    </w:p>
    <w:p w14:paraId="68B06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eastAsia" w:ascii="仿宋_GB2312" w:hAnsi="仿宋" w:eastAsia="仿宋_GB2312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  <w:lang w:val="en-US" w:eastAsia="zh-CN"/>
        </w:rPr>
        <w:t>（二）</w:t>
      </w:r>
      <w:r>
        <w:rPr>
          <w:rFonts w:ascii="仿宋_GB2312" w:hAnsi="仿宋" w:eastAsia="仿宋_GB2312" w:cs="仿宋"/>
          <w:b/>
          <w:bCs/>
          <w:color w:val="auto"/>
          <w:sz w:val="32"/>
          <w:szCs w:val="32"/>
        </w:rPr>
        <w:t>机构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</w:rPr>
        <w:t>设置</w:t>
      </w:r>
      <w:r>
        <w:rPr>
          <w:rFonts w:hint="eastAsia" w:ascii="仿宋_GB2312" w:hAnsi="仿宋" w:eastAsia="仿宋_GB2312" w:cs="仿宋"/>
          <w:b/>
          <w:bCs/>
          <w:color w:val="auto"/>
          <w:sz w:val="32"/>
          <w:szCs w:val="32"/>
          <w:lang w:eastAsia="zh-CN"/>
        </w:rPr>
        <w:t>情况</w:t>
      </w:r>
    </w:p>
    <w:p w14:paraId="629B8295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机关内设机构</w:t>
      </w:r>
    </w:p>
    <w:p w14:paraId="2E98BE56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华池县图书馆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内设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个职能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股室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0281C984">
      <w:pPr>
        <w:pStyle w:val="3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3" w:firstLineChars="200"/>
        <w:jc w:val="both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人员情况</w:t>
      </w:r>
    </w:p>
    <w:p w14:paraId="328A5130">
      <w:pPr>
        <w:pStyle w:val="3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年度，我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共有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名，其中：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行政编制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名，参公事业编制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名，事业编制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名，后勤编制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名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财政供养总人数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在职人员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人（正科0人，副科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人，科员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人，工人0人）,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雇佣人员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人，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离退休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遗属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人。</w:t>
      </w:r>
    </w:p>
    <w:p w14:paraId="6080C8BB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hint="eastAsia" w:ascii="楷体_GB2312" w:hAnsi="楷体_GB2312" w:eastAsia="楷体_GB2312" w:cs="楷体_GB2312"/>
          <w:b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2"/>
          <w:sz w:val="32"/>
          <w:szCs w:val="32"/>
          <w:lang w:val="en-US" w:eastAsia="zh-CN" w:bidi="ar-SA"/>
        </w:rPr>
        <w:t>二、一般公共预算支出情况</w:t>
      </w:r>
    </w:p>
    <w:p w14:paraId="2AB0098C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年，我单位一般公共预算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105.82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105.82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%。其中基本支出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105.82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万元，占总支出的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%；项目支出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万元，占总支出的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%。</w:t>
      </w:r>
    </w:p>
    <w:p w14:paraId="02ABAFC8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（一）基本支出情况</w:t>
      </w:r>
    </w:p>
    <w:p w14:paraId="2E68028C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年我单位基本支出共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105.82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万元，主要用于职工的工资福利、五险一金及商品服务支出；其中人员经费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105.31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万元，日常公用经费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0.51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万元。202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年基本支出中人员经费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89.85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万元，本年比上年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增加15.46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万元；日常公用经费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21.28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万元，本年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比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上年度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减少20.77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主要原因是单位基本运转支出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减少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38A07148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（二）“三公”经费情况</w:t>
      </w:r>
    </w:p>
    <w:p w14:paraId="15ACEFFE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年“三公”经费支出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万元，其中公务用车购置和维护经费0万元，公务接待费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出国（境）费0万元。</w:t>
      </w:r>
    </w:p>
    <w:p w14:paraId="3B21E15B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Style w:val="6"/>
          <w:rFonts w:hint="eastAsia" w:ascii="楷体_GB2312" w:hAnsi="楷体_GB2312" w:eastAsia="楷体_GB2312" w:cs="楷体_GB2312"/>
          <w:b/>
          <w:bCs w:val="0"/>
          <w:i w:val="0"/>
          <w:iCs w:val="0"/>
          <w:caps w:val="0"/>
          <w:color w:val="4C4C4C"/>
          <w:spacing w:val="0"/>
          <w:kern w:val="2"/>
          <w:sz w:val="32"/>
          <w:szCs w:val="32"/>
          <w:shd w:val="clear" w:fill="FFFFFF"/>
          <w:lang w:val="en-US" w:eastAsia="zh-CN" w:bidi="ar-SA"/>
        </w:rPr>
        <w:t>三、政府性基金预算支出情况</w:t>
      </w:r>
    </w:p>
    <w:p w14:paraId="33FBEAB7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我单位无政府性基金。</w:t>
      </w:r>
    </w:p>
    <w:p w14:paraId="14A7BEAE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Style w:val="6"/>
          <w:rFonts w:hint="eastAsia" w:ascii="楷体_GB2312" w:hAnsi="楷体_GB2312" w:eastAsia="楷体_GB2312" w:cs="楷体_GB2312"/>
          <w:b/>
          <w:bCs w:val="0"/>
          <w:i w:val="0"/>
          <w:iCs w:val="0"/>
          <w:caps w:val="0"/>
          <w:color w:val="4C4C4C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Style w:val="6"/>
          <w:rFonts w:hint="eastAsia" w:ascii="楷体_GB2312" w:hAnsi="楷体_GB2312" w:eastAsia="楷体_GB2312" w:cs="楷体_GB2312"/>
          <w:b/>
          <w:bCs w:val="0"/>
          <w:i w:val="0"/>
          <w:iCs w:val="0"/>
          <w:caps w:val="0"/>
          <w:color w:val="4C4C4C"/>
          <w:spacing w:val="0"/>
          <w:kern w:val="2"/>
          <w:sz w:val="32"/>
          <w:szCs w:val="32"/>
          <w:shd w:val="clear" w:fill="FFFFFF"/>
          <w:lang w:val="en-US" w:eastAsia="zh-CN" w:bidi="ar-SA"/>
        </w:rPr>
        <w:t>四、国有资本经营预算支出情况</w:t>
      </w:r>
    </w:p>
    <w:p w14:paraId="6B62164A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我单位无国有资本经营。</w:t>
      </w:r>
    </w:p>
    <w:p w14:paraId="07F78C2A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Style w:val="6"/>
          <w:rFonts w:hint="eastAsia" w:ascii="楷体_GB2312" w:hAnsi="楷体_GB2312" w:eastAsia="楷体_GB2312" w:cs="楷体_GB2312"/>
          <w:b/>
          <w:bCs w:val="0"/>
          <w:i w:val="0"/>
          <w:iCs w:val="0"/>
          <w:caps w:val="0"/>
          <w:color w:val="4C4C4C"/>
          <w:spacing w:val="0"/>
          <w:kern w:val="2"/>
          <w:sz w:val="32"/>
          <w:szCs w:val="32"/>
          <w:shd w:val="clear" w:fill="FFFFFF"/>
          <w:lang w:val="en-US" w:eastAsia="zh-CN" w:bidi="ar-SA"/>
        </w:rPr>
        <w:t>五、单位整体支出绩效情况</w:t>
      </w:r>
    </w:p>
    <w:p w14:paraId="2DA82E9D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（一）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年初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绩效总目标</w:t>
      </w:r>
    </w:p>
    <w:p w14:paraId="3A38A556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正常开展免费开放服务，坚持周开馆56小时，为读者提供免费借阅、咨询、办理借书证等服务。年到馆读者达到2万人次，图书、报刊杂志借阅册次4万册次。征集地方文献，增加地方特色资源藏量。推进总分馆制服务体系建设，实现资源共享。开展阅读指导、读书交流、演讲诵读、图书互换等活动，推广全民阅读。</w:t>
      </w:r>
    </w:p>
    <w:p w14:paraId="4801F1E5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（二）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整体支出情况</w:t>
      </w:r>
    </w:p>
    <w:p w14:paraId="4A5F90F4">
      <w:pPr>
        <w:pStyle w:val="3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我单位整体支出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105.82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万元，其中基本支出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105.82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万元，占总支出的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%；项目支出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万元，占总支出的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%。</w:t>
      </w:r>
    </w:p>
    <w:p w14:paraId="2FEDB29F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（三）单位整体支出管理</w:t>
      </w:r>
    </w:p>
    <w:p w14:paraId="28FC05D2">
      <w:pPr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1.建立健全单位管理制度，强化财务制度约束。修订完成《华池县图书馆制度汇编》，使单位管理制度、财务管理、会计核算进一步规范。</w:t>
      </w:r>
    </w:p>
    <w:p w14:paraId="403129D6">
      <w:pPr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2.严格预算支出管理。在支出预算编制上，人员经费按照配置定额，逐人核定编制，公用经费分类分档，按定额编制；根据“总量控制、计划管理”的要求从严控制行政经费，压缩公务费开支，资产的配置严格政府采购，按照预算科目和项目资金的规定使用财政资金，保障单位整体支出的规范化、制度化。</w:t>
      </w:r>
    </w:p>
    <w:p w14:paraId="5187500D">
      <w:pPr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3.执行资金预算化管理，积极推进单位整体支出绩效管理。财务室负责编制单位预算和绩效目标，对绩效目标完成情况进行总结分析，撰写绩效报告；根据绩效评价结果改进预算绩效管理，通过资金预算编制、调整、执行、控制、绩效评价，增强财政资金投入、产出效能，提高财政资金使用效益。</w:t>
      </w:r>
    </w:p>
    <w:p w14:paraId="05A18064">
      <w:pPr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4.成立了单位内部控制领导小组，由单位主要负责人直接领导，负责本单位内控制度的建设、落实，在对财务风险自查评估的基础上，发现薄弱环节，确立风险应对策略。</w:t>
      </w:r>
    </w:p>
    <w:p w14:paraId="2C520D68">
      <w:pPr>
        <w:ind w:firstLine="643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"/>
        </w:rPr>
        <w:t>（四）资产管理情况</w:t>
      </w:r>
    </w:p>
    <w:p w14:paraId="22167FEB">
      <w:pPr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建立了资产管理制度，单位公共财产，按实物进行登记造册，明确责任人，每年由财务室人员核对一次。人事变动时应进行清理并办好移交手续。严禁侵占公物，损公肥私。因管理失职或任意所为造成公物遗失和损坏的要照价赔偿。闲置的资产，统一调节使用，发挥其效益，对不能用的资产，采取先处置后购置，保证了资产的安全高效。</w:t>
      </w:r>
    </w:p>
    <w:p w14:paraId="2168A827"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 w:bidi="ar"/>
        </w:rPr>
        <w:t>（五）2023年单位绩效目标完成情况</w:t>
      </w:r>
    </w:p>
    <w:p w14:paraId="30F3FD2F">
      <w:pPr>
        <w:pStyle w:val="2"/>
        <w:numPr>
          <w:ilvl w:val="0"/>
          <w:numId w:val="0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2023年以来，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我馆共接待读者2万余人次，借阅流通图书4万余册，新增图书300余册，购置大型历史文献《复兴文库》一套，并新设《复兴文库》专架。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在8个馆外流通服务点基础上，新增馆外共享书屋3个，配置图书600余册，实行挂牌管理，签订服务协议，延伸服务触角，提高图书资源利用率。深入推进全民阅读活动，以传统节假日为节点，以“世界读书日”为契机，结合服务宣传周，加大阅读服务力度，丰富活动内容，改进服务方式，提高服务质量，针对不同群体举办不同活动，从县城到乡村、从社会到学校、从线上到线下，开展读书沙龙、诵读大赛、读书分享等一系列丰富多彩的全民阅读推广活动16场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9000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余名广大群众积极参与其中，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以高质量的服务供给提高了群众的文化获得感、幸福感。</w:t>
      </w:r>
    </w:p>
    <w:p w14:paraId="7852EDBD">
      <w:pPr>
        <w:ind w:firstLine="643" w:firstLineChars="200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lang w:val="en-US" w:eastAsia="zh-CN" w:bidi="ar-SA"/>
        </w:rPr>
        <w:t>(六)绩效评价结论</w:t>
      </w:r>
    </w:p>
    <w:p w14:paraId="22FB323A">
      <w:pPr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根据现场绩效评价情况，结合单位自评结果，经综合评定，华池县图书馆2023年度单位资金整体支出绩效评价得分100分，评价等级为“优”（具体评分情况详见2023年单位整体支出绩效自评表）。</w:t>
      </w:r>
    </w:p>
    <w:p w14:paraId="4DEE4D77">
      <w:pPr>
        <w:ind w:firstLine="643" w:firstLineChars="200"/>
        <w:rPr>
          <w:rFonts w:hint="eastAsia" w:ascii="楷体_GB2312" w:hAnsi="楷体_GB2312" w:eastAsia="楷体_GB2312" w:cs="楷体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kern w:val="2"/>
          <w:sz w:val="32"/>
          <w:szCs w:val="32"/>
          <w:lang w:val="en-US" w:eastAsia="zh-CN" w:bidi="ar-SA"/>
        </w:rPr>
        <w:t>六、存在的问题</w:t>
      </w:r>
    </w:p>
    <w:p w14:paraId="37DCE8BC">
      <w:pPr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1.预算绩效指标体系存在进一步完善的空间，我馆现建立的各项预算绩效目标指标仍有不科学、不细致的地方，影响了预算绩效评价的结果。</w:t>
      </w:r>
    </w:p>
    <w:p w14:paraId="40B02085">
      <w:pPr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2.预算绩效管理经验需要进一步积累。因为预算绩效管理工作具有政策性强、专业性强、涉及面广、操作难度大等特点，经验不足，导致工作多走许多弯路，影响工作效果。</w:t>
      </w:r>
    </w:p>
    <w:p w14:paraId="3AC3EBA0">
      <w:pPr>
        <w:ind w:firstLine="643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kern w:val="2"/>
          <w:sz w:val="32"/>
          <w:szCs w:val="32"/>
          <w:lang w:val="en-US" w:eastAsia="zh-CN" w:bidi="ar-SA"/>
        </w:rPr>
        <w:t>七、改进措施和有关建议</w:t>
      </w:r>
    </w:p>
    <w:p w14:paraId="01CFB1E8">
      <w:pPr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我单位应立足实际，坚持推行精细化管理，强化预算绩效目标管理、细化绩效目标，并将绩效目标细化分解为具体工作计划，同时，计划应明确规定在一定时间内完成的目标、任务和和应达到的要求，任务和要求应具体明确任务数量、质量。建立健全财政各项资金管理制度，严格执行财务管理制度，做到了财务处理及时，会计核算规范，严格按照计划进度支付。在下年度的预算编制工作中，我们会时刻跟踪项目的进度，更好地完成预算资金，做好绩效评价工作。</w:t>
      </w:r>
    </w:p>
    <w:p w14:paraId="47281177">
      <w:pPr>
        <w:ind w:firstLine="643" w:firstLineChars="200"/>
        <w:rPr>
          <w:rFonts w:hint="eastAsia" w:ascii="楷体_GB2312" w:hAnsi="楷体_GB2312" w:eastAsia="楷体_GB2312" w:cs="楷体_GB2312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kern w:val="2"/>
          <w:sz w:val="32"/>
          <w:szCs w:val="32"/>
          <w:lang w:val="en-US" w:eastAsia="zh-CN" w:bidi="ar-SA"/>
        </w:rPr>
        <w:t>八、其他需要说明的情况</w:t>
      </w:r>
    </w:p>
    <w:p w14:paraId="11D37530">
      <w:pPr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  <w:t>无</w:t>
      </w:r>
    </w:p>
    <w:p w14:paraId="1E1B0638">
      <w:pP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03C0DC"/>
    <w:multiLevelType w:val="multilevel"/>
    <w:tmpl w:val="5A03C0DC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YTYwNTE5MmJlZGNmZjk2ZDYyNDg4M2U5OGU1NjMifQ=="/>
  </w:docVars>
  <w:rsids>
    <w:rsidRoot w:val="6D332EEB"/>
    <w:rsid w:val="03806F86"/>
    <w:rsid w:val="09DD68F3"/>
    <w:rsid w:val="0A4E2F3A"/>
    <w:rsid w:val="17C4348D"/>
    <w:rsid w:val="19D907B8"/>
    <w:rsid w:val="1A105DC1"/>
    <w:rsid w:val="226C1599"/>
    <w:rsid w:val="29033275"/>
    <w:rsid w:val="32E15301"/>
    <w:rsid w:val="39EC5423"/>
    <w:rsid w:val="3EC979A6"/>
    <w:rsid w:val="458539AC"/>
    <w:rsid w:val="4DCD28E5"/>
    <w:rsid w:val="536D6A23"/>
    <w:rsid w:val="560E354A"/>
    <w:rsid w:val="574B712C"/>
    <w:rsid w:val="5BAE6918"/>
    <w:rsid w:val="614852C6"/>
    <w:rsid w:val="6B0F0E7E"/>
    <w:rsid w:val="6D332EEB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line="360" w:lineRule="auto"/>
      <w:outlineLvl w:val="0"/>
    </w:pPr>
    <w:rPr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Heading4"/>
    <w:basedOn w:val="1"/>
    <w:next w:val="1"/>
    <w:qFormat/>
    <w:uiPriority w:val="0"/>
    <w:pPr>
      <w:keepNext/>
      <w:keepLines/>
      <w:spacing w:line="372" w:lineRule="auto"/>
      <w:jc w:val="both"/>
    </w:pPr>
    <w:rPr>
      <w:rFonts w:ascii="Arial" w:hAnsi="Arial" w:eastAsia="黑体"/>
      <w:b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2607</Words>
  <Characters>2732</Characters>
  <Lines>0</Lines>
  <Paragraphs>0</Paragraphs>
  <TotalTime>5</TotalTime>
  <ScaleCrop>false</ScaleCrop>
  <LinksUpToDate>false</LinksUpToDate>
  <CharactersWithSpaces>2732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心碎雨</cp:lastModifiedBy>
  <cp:lastPrinted>2023-06-29T09:19:00Z</cp:lastPrinted>
  <dcterms:modified xsi:type="dcterms:W3CDTF">2024-09-14T02:44:15Z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57199154E1834C1ABF78D41233BCD635_13</vt:lpwstr>
  </property>
</Properties>
</file>