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center"/>
        <w:textAlignment w:val="auto"/>
        <w:rPr>
          <w:rFonts w:hint="eastAsia" w:ascii="仿宋_GB2312" w:hAnsi="仿宋_GB2312" w:eastAsia="仿宋_GB2312" w:cs="仿宋_GB2312"/>
          <w:color w:val="auto"/>
          <w:spacing w:val="0"/>
          <w:w w:val="100"/>
          <w:position w:val="0"/>
          <w:sz w:val="32"/>
          <w:szCs w:val="32"/>
          <w:lang w:val="en-US" w:eastAsia="zh-CN"/>
        </w:rPr>
      </w:pP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center"/>
        <w:textAlignment w:val="auto"/>
        <w:rPr>
          <w:rFonts w:hint="eastAsia" w:ascii="仿宋_GB2312" w:hAnsi="仿宋_GB2312" w:eastAsia="仿宋_GB2312" w:cs="仿宋_GB2312"/>
          <w:color w:val="auto"/>
          <w:spacing w:val="0"/>
          <w:w w:val="100"/>
          <w:position w:val="0"/>
          <w:sz w:val="32"/>
          <w:szCs w:val="32"/>
          <w:lang w:val="en-US" w:eastAsia="zh-CN"/>
        </w:rPr>
      </w:pP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880" w:firstLineChars="200"/>
        <w:jc w:val="center"/>
        <w:textAlignment w:val="auto"/>
        <w:rPr>
          <w:rFonts w:hint="eastAsia" w:ascii="方正小标宋简体" w:hAnsi="方正小标宋简体" w:eastAsia="方正小标宋简体" w:cs="方正小标宋简体"/>
          <w:color w:val="auto"/>
          <w:spacing w:val="0"/>
          <w:w w:val="100"/>
          <w:position w:val="0"/>
          <w:sz w:val="44"/>
          <w:szCs w:val="44"/>
        </w:rPr>
      </w:pPr>
      <w:r>
        <w:rPr>
          <w:rFonts w:hint="eastAsia" w:ascii="方正小标宋简体" w:hAnsi="方正小标宋简体" w:eastAsia="方正小标宋简体" w:cs="方正小标宋简体"/>
          <w:color w:val="auto"/>
          <w:spacing w:val="0"/>
          <w:w w:val="100"/>
          <w:position w:val="0"/>
          <w:sz w:val="44"/>
          <w:szCs w:val="44"/>
          <w:lang w:val="en-US" w:eastAsia="zh-CN"/>
        </w:rPr>
        <w:t>华池县统计局</w:t>
      </w:r>
      <w:r>
        <w:rPr>
          <w:rFonts w:hint="eastAsia" w:ascii="方正小标宋简体" w:hAnsi="方正小标宋简体" w:eastAsia="方正小标宋简体" w:cs="方正小标宋简体"/>
          <w:color w:val="auto"/>
          <w:spacing w:val="0"/>
          <w:w w:val="100"/>
          <w:position w:val="0"/>
          <w:sz w:val="44"/>
          <w:szCs w:val="44"/>
        </w:rPr>
        <w:t>整体支出绩效自评报告</w:t>
      </w: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880" w:firstLineChars="200"/>
        <w:jc w:val="center"/>
        <w:textAlignment w:val="auto"/>
        <w:rPr>
          <w:rFonts w:hint="eastAsia" w:ascii="方正小标宋简体" w:hAnsi="方正小标宋简体" w:eastAsia="方正小标宋简体" w:cs="方正小标宋简体"/>
          <w:color w:val="auto"/>
          <w:spacing w:val="0"/>
          <w:w w:val="100"/>
          <w:position w:val="0"/>
          <w:sz w:val="44"/>
          <w:szCs w:val="44"/>
        </w:rPr>
      </w:pPr>
      <w:r>
        <w:rPr>
          <w:rFonts w:hint="eastAsia" w:ascii="方正小标宋简体" w:hAnsi="方正小标宋简体" w:eastAsia="方正小标宋简体" w:cs="方正小标宋简体"/>
          <w:color w:val="auto"/>
          <w:spacing w:val="0"/>
          <w:w w:val="100"/>
          <w:position w:val="0"/>
          <w:sz w:val="44"/>
          <w:szCs w:val="44"/>
        </w:rPr>
        <w:t>(</w:t>
      </w:r>
      <w:r>
        <w:rPr>
          <w:rFonts w:hint="eastAsia" w:ascii="方正小标宋简体" w:hAnsi="方正小标宋简体" w:eastAsia="方正小标宋简体" w:cs="方正小标宋简体"/>
          <w:color w:val="auto"/>
          <w:spacing w:val="0"/>
          <w:w w:val="100"/>
          <w:position w:val="0"/>
          <w:sz w:val="44"/>
          <w:szCs w:val="44"/>
          <w:lang w:val="en-US" w:eastAsia="zh-CN"/>
        </w:rPr>
        <w:t>2023</w:t>
      </w:r>
      <w:r>
        <w:rPr>
          <w:rFonts w:hint="eastAsia" w:ascii="方正小标宋简体" w:hAnsi="方正小标宋简体" w:eastAsia="方正小标宋简体" w:cs="方正小标宋简体"/>
          <w:color w:val="auto"/>
          <w:spacing w:val="0"/>
          <w:w w:val="100"/>
          <w:position w:val="0"/>
          <w:sz w:val="44"/>
          <w:szCs w:val="44"/>
        </w:rPr>
        <w:t>年度)</w:t>
      </w: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center"/>
        <w:textAlignment w:val="auto"/>
        <w:rPr>
          <w:rFonts w:hint="eastAsia" w:ascii="仿宋_GB2312" w:hAnsi="仿宋_GB2312" w:eastAsia="仿宋_GB2312" w:cs="仿宋_GB2312"/>
          <w:color w:val="auto"/>
          <w:spacing w:val="0"/>
          <w:w w:val="100"/>
          <w:position w:val="0"/>
          <w:sz w:val="32"/>
          <w:szCs w:val="32"/>
        </w:rPr>
      </w:pP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rPr>
        <w:t>为了进一步提高财政资金的使用效益，提高财政管理效率和提高公共服务水平。根据依据《中共甘肃省委 甘肃省人民政府关于全面实施预算绩效管理的实施意见》（甘发〔2018〕32号）、《中央庆阳市委办公室 庆阳市人民政府办公室关于全面实施预算绩效管理的通知》（庆办发〔2019〕52号）及《甘肃省财政厅关于印发〈甘肃省县级预算绩效管理办法〉等6个管理办法和工作规程的通知》（甘财绩〔2020〕5号）等文件精神并结合实际情况，现对202</w:t>
      </w:r>
      <w:r>
        <w:rPr>
          <w:rFonts w:hint="eastAsia" w:ascii="仿宋_GB2312" w:hAnsi="仿宋_GB2312" w:eastAsia="仿宋_GB2312" w:cs="仿宋_GB2312"/>
          <w:color w:val="auto"/>
          <w:spacing w:val="0"/>
          <w:w w:val="100"/>
          <w:position w:val="0"/>
          <w:sz w:val="32"/>
          <w:szCs w:val="32"/>
          <w:lang w:val="en-US" w:eastAsia="zh-CN"/>
        </w:rPr>
        <w:t>3</w:t>
      </w:r>
      <w:r>
        <w:rPr>
          <w:rFonts w:hint="eastAsia" w:ascii="仿宋_GB2312" w:hAnsi="仿宋_GB2312" w:eastAsia="仿宋_GB2312" w:cs="仿宋_GB2312"/>
          <w:color w:val="auto"/>
          <w:spacing w:val="0"/>
          <w:w w:val="100"/>
          <w:position w:val="0"/>
          <w:sz w:val="32"/>
          <w:szCs w:val="32"/>
        </w:rPr>
        <w:t>年单位整体支出开展绩效评价工作。</w:t>
      </w: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黑体" w:hAnsi="黑体" w:eastAsia="黑体" w:cs="黑体"/>
          <w:color w:val="auto"/>
          <w:spacing w:val="0"/>
          <w:w w:val="100"/>
          <w:position w:val="0"/>
          <w:sz w:val="32"/>
          <w:szCs w:val="32"/>
        </w:rPr>
      </w:pPr>
      <w:r>
        <w:rPr>
          <w:rFonts w:hint="eastAsia" w:ascii="黑体" w:hAnsi="黑体" w:eastAsia="黑体" w:cs="黑体"/>
          <w:color w:val="auto"/>
          <w:spacing w:val="0"/>
          <w:w w:val="100"/>
          <w:position w:val="0"/>
          <w:sz w:val="32"/>
          <w:szCs w:val="32"/>
          <w:lang w:val="en-US" w:eastAsia="zh-CN"/>
        </w:rPr>
        <w:t>一、</w:t>
      </w:r>
      <w:r>
        <w:rPr>
          <w:rFonts w:hint="eastAsia" w:ascii="黑体" w:hAnsi="黑体" w:eastAsia="黑体" w:cs="黑体"/>
          <w:color w:val="auto"/>
          <w:spacing w:val="0"/>
          <w:w w:val="100"/>
          <w:position w:val="0"/>
          <w:sz w:val="32"/>
          <w:szCs w:val="32"/>
        </w:rPr>
        <w:t>部</w:t>
      </w:r>
      <w:r>
        <w:rPr>
          <w:rFonts w:hint="eastAsia" w:ascii="黑体" w:hAnsi="黑体" w:eastAsia="黑体" w:cs="黑体"/>
          <w:color w:val="auto"/>
          <w:spacing w:val="0"/>
          <w:w w:val="100"/>
          <w:position w:val="0"/>
          <w:sz w:val="32"/>
          <w:szCs w:val="32"/>
          <w:lang w:val="en-US" w:eastAsia="zh-CN"/>
        </w:rPr>
        <w:t>门</w:t>
      </w:r>
      <w:r>
        <w:rPr>
          <w:rFonts w:hint="eastAsia" w:ascii="黑体" w:hAnsi="黑体" w:eastAsia="黑体" w:cs="黑体"/>
          <w:color w:val="auto"/>
          <w:spacing w:val="0"/>
          <w:w w:val="100"/>
          <w:position w:val="0"/>
          <w:sz w:val="32"/>
          <w:szCs w:val="32"/>
        </w:rPr>
        <w:t>概况</w:t>
      </w: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hint="eastAsia" w:ascii="楷体_GB2312" w:hAnsi="楷体_GB2312" w:eastAsia="楷体_GB2312" w:cs="楷体_GB2312"/>
          <w:b/>
          <w:bCs/>
          <w:color w:val="auto"/>
          <w:spacing w:val="0"/>
          <w:w w:val="100"/>
          <w:position w:val="0"/>
          <w:sz w:val="32"/>
          <w:szCs w:val="32"/>
        </w:rPr>
      </w:pPr>
      <w:r>
        <w:rPr>
          <w:rFonts w:hint="eastAsia" w:ascii="楷体_GB2312" w:hAnsi="楷体_GB2312" w:eastAsia="楷体_GB2312" w:cs="楷体_GB2312"/>
          <w:b/>
          <w:bCs/>
          <w:color w:val="auto"/>
          <w:spacing w:val="0"/>
          <w:w w:val="100"/>
          <w:position w:val="0"/>
          <w:sz w:val="32"/>
          <w:szCs w:val="32"/>
          <w:lang w:eastAsia="zh-CN"/>
        </w:rPr>
        <w:t>（</w:t>
      </w:r>
      <w:r>
        <w:rPr>
          <w:rFonts w:hint="eastAsia" w:ascii="楷体_GB2312" w:hAnsi="楷体_GB2312" w:eastAsia="楷体_GB2312" w:cs="楷体_GB2312"/>
          <w:b/>
          <w:bCs/>
          <w:color w:val="auto"/>
          <w:spacing w:val="0"/>
          <w:w w:val="100"/>
          <w:position w:val="0"/>
          <w:sz w:val="32"/>
          <w:szCs w:val="32"/>
          <w:lang w:val="en-US" w:eastAsia="zh-CN"/>
        </w:rPr>
        <w:t>一 )部门基本情况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楷体_GB2312" w:hAnsi="楷体" w:eastAsia="楷体_GB2312" w:cs="仿宋_GB2312"/>
          <w:b/>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华池县统计局内设5</w:t>
      </w:r>
      <w:r>
        <w:rPr>
          <w:rFonts w:hint="eastAsia" w:ascii="仿宋_GB2312" w:hAnsi="仿宋_GB2312" w:eastAsia="仿宋_GB2312" w:cs="仿宋_GB2312"/>
          <w:b w:val="0"/>
          <w:bCs w:val="0"/>
          <w:color w:val="auto"/>
          <w:sz w:val="32"/>
          <w:szCs w:val="32"/>
        </w:rPr>
        <w:t>个职能</w:t>
      </w:r>
      <w:r>
        <w:rPr>
          <w:rFonts w:hint="eastAsia" w:ascii="仿宋_GB2312" w:hAnsi="仿宋_GB2312" w:eastAsia="仿宋_GB2312" w:cs="仿宋_GB2312"/>
          <w:b w:val="0"/>
          <w:bCs w:val="0"/>
          <w:color w:val="auto"/>
          <w:sz w:val="32"/>
          <w:szCs w:val="32"/>
          <w:lang w:eastAsia="zh-CN"/>
        </w:rPr>
        <w:t>股室</w:t>
      </w:r>
      <w:r>
        <w:rPr>
          <w:rFonts w:hint="eastAsia" w:ascii="仿宋_GB2312" w:hAnsi="仿宋_GB2312" w:eastAsia="仿宋_GB2312" w:cs="仿宋_GB2312"/>
          <w:b w:val="0"/>
          <w:bCs w:val="0"/>
          <w:color w:val="auto"/>
          <w:sz w:val="32"/>
          <w:szCs w:val="32"/>
        </w:rPr>
        <w:t>,包括:人秘综合股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执法监督股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农业农村股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工业投资股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商贸社会股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主要职责是：</w:t>
      </w: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1、</w:t>
      </w:r>
      <w:r>
        <w:rPr>
          <w:rFonts w:hint="eastAsia" w:ascii="仿宋_GB2312" w:hAnsi="仿宋_GB2312" w:eastAsia="仿宋_GB2312" w:cs="仿宋_GB2312"/>
          <w:color w:val="auto"/>
          <w:spacing w:val="0"/>
          <w:w w:val="100"/>
          <w:position w:val="0"/>
          <w:sz w:val="32"/>
          <w:szCs w:val="32"/>
        </w:rPr>
        <w:t>贯彻国家统计工作方面的法律、法规、规章和方针、政策，制定全县统计改革、统计建设规划；负责全县统计工作的组织、领导、协调、监督、指导和管理，确保统计数据真实、准确和及时；指导全县统计队伍建设。</w:t>
      </w: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p>
    <w:p>
      <w:pPr>
        <w:pStyle w:val="7"/>
        <w:keepNext w:val="0"/>
        <w:keepLines w:val="0"/>
        <w:pageBreakBefore w:val="0"/>
        <w:widowControl w:val="0"/>
        <w:shd w:val="clear" w:color="auto" w:fill="auto"/>
        <w:tabs>
          <w:tab w:val="left" w:pos="1836"/>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2、</w:t>
      </w:r>
      <w:r>
        <w:rPr>
          <w:rFonts w:hint="eastAsia" w:ascii="仿宋_GB2312" w:hAnsi="仿宋_GB2312" w:eastAsia="仿宋_GB2312" w:cs="仿宋_GB2312"/>
          <w:color w:val="auto"/>
          <w:spacing w:val="0"/>
          <w:w w:val="100"/>
          <w:position w:val="0"/>
          <w:sz w:val="32"/>
          <w:szCs w:val="32"/>
        </w:rPr>
        <w:t>承担辖区内</w:t>
      </w:r>
      <w:r>
        <w:rPr>
          <w:rFonts w:hint="eastAsia" w:ascii="仿宋_GB2312" w:hAnsi="仿宋_GB2312" w:eastAsia="仿宋_GB2312" w:cs="仿宋_GB2312"/>
          <w:color w:val="auto"/>
          <w:spacing w:val="0"/>
          <w:w w:val="100"/>
          <w:position w:val="0"/>
          <w:sz w:val="32"/>
          <w:szCs w:val="32"/>
          <w:lang w:val="en-US" w:eastAsia="en-US" w:bidi="en-US"/>
        </w:rPr>
        <w:t>GDP、</w:t>
      </w:r>
      <w:r>
        <w:rPr>
          <w:rFonts w:hint="eastAsia" w:ascii="仿宋_GB2312" w:hAnsi="仿宋_GB2312" w:eastAsia="仿宋_GB2312" w:cs="仿宋_GB2312"/>
          <w:color w:val="auto"/>
          <w:spacing w:val="0"/>
          <w:w w:val="100"/>
          <w:position w:val="0"/>
          <w:sz w:val="32"/>
          <w:szCs w:val="32"/>
        </w:rPr>
        <w:t>农村经济社会、工业、固定资产投资、建筑业、房地产、能源、批发、零售和住宿、餐饮业、劳动工资、科技、文化产业、服务业、社会、交通、运输、邮电、通讯等专业统计年报和定期报表的布置、收集、审核、汇总、上报及国民经济核算和社会发展统计工作，汇总、整理和提供全县基本数据。</w:t>
      </w:r>
    </w:p>
    <w:p>
      <w:pPr>
        <w:pStyle w:val="7"/>
        <w:keepNext w:val="0"/>
        <w:keepLines w:val="0"/>
        <w:pageBreakBefore w:val="0"/>
        <w:widowControl w:val="0"/>
        <w:shd w:val="clear" w:color="auto" w:fill="auto"/>
        <w:tabs>
          <w:tab w:val="left" w:pos="848"/>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3、</w:t>
      </w:r>
      <w:r>
        <w:rPr>
          <w:rFonts w:hint="eastAsia" w:ascii="仿宋_GB2312" w:hAnsi="仿宋_GB2312" w:eastAsia="仿宋_GB2312" w:cs="仿宋_GB2312"/>
          <w:color w:val="auto"/>
          <w:spacing w:val="0"/>
          <w:w w:val="100"/>
          <w:position w:val="0"/>
          <w:sz w:val="32"/>
          <w:szCs w:val="32"/>
        </w:rPr>
        <w:t>承担人口变动、城镇劳动力、失业率、国内旅游、社情民意、规下工业、建筑业小微企业、规下服务业、小微企业固定资产投资、规下企业创新、限下批零住餐、农业生产资料价格指数、零售物价指数和工业品出厂价格等专项（抽样）调查工作, 指导农村住户、城市住户、农产量等专项调查，汇总、整理和提供全县基本数据。</w:t>
      </w:r>
    </w:p>
    <w:p>
      <w:pPr>
        <w:pStyle w:val="7"/>
        <w:keepNext w:val="0"/>
        <w:keepLines w:val="0"/>
        <w:pageBreakBefore w:val="0"/>
        <w:widowControl w:val="0"/>
        <w:shd w:val="clear" w:color="auto" w:fill="auto"/>
        <w:tabs>
          <w:tab w:val="left" w:pos="1656"/>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4、</w:t>
      </w:r>
      <w:r>
        <w:rPr>
          <w:rFonts w:hint="eastAsia" w:ascii="仿宋_GB2312" w:hAnsi="仿宋_GB2312" w:eastAsia="仿宋_GB2312" w:cs="仿宋_GB2312"/>
          <w:color w:val="auto"/>
          <w:spacing w:val="0"/>
          <w:w w:val="100"/>
          <w:position w:val="0"/>
          <w:sz w:val="32"/>
          <w:szCs w:val="32"/>
        </w:rPr>
        <w:t>承担全面小康、妇女、儿童、社会发展、投入产出、科研等专项统计监测工作，指导做好贫困监测和畜禽监测工作，汇总、整理和提供全县基本数据。</w:t>
      </w:r>
    </w:p>
    <w:p>
      <w:pPr>
        <w:pStyle w:val="7"/>
        <w:keepNext w:val="0"/>
        <w:keepLines w:val="0"/>
        <w:pageBreakBefore w:val="0"/>
        <w:widowControl w:val="0"/>
        <w:shd w:val="clear" w:color="auto" w:fill="auto"/>
        <w:tabs>
          <w:tab w:val="left" w:pos="1656"/>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5、</w:t>
      </w:r>
      <w:r>
        <w:rPr>
          <w:rFonts w:hint="eastAsia" w:ascii="仿宋_GB2312" w:hAnsi="仿宋_GB2312" w:eastAsia="仿宋_GB2312" w:cs="仿宋_GB2312"/>
          <w:color w:val="auto"/>
          <w:spacing w:val="0"/>
          <w:w w:val="100"/>
          <w:position w:val="0"/>
          <w:sz w:val="32"/>
          <w:szCs w:val="32"/>
        </w:rPr>
        <w:t>负责组织实施全县农业普查、经济普查、人口普查等重大国情国力普查工作，汇总、整理和提供全县基本数据。</w:t>
      </w:r>
    </w:p>
    <w:p>
      <w:pPr>
        <w:pStyle w:val="7"/>
        <w:keepNext w:val="0"/>
        <w:keepLines w:val="0"/>
        <w:pageBreakBefore w:val="0"/>
        <w:widowControl w:val="0"/>
        <w:shd w:val="clear" w:color="auto" w:fill="auto"/>
        <w:tabs>
          <w:tab w:val="left" w:pos="1770"/>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6、</w:t>
      </w:r>
      <w:r>
        <w:rPr>
          <w:rFonts w:hint="eastAsia" w:ascii="仿宋_GB2312" w:hAnsi="仿宋_GB2312" w:eastAsia="仿宋_GB2312" w:cs="仿宋_GB2312"/>
          <w:color w:val="auto"/>
          <w:spacing w:val="0"/>
          <w:w w:val="100"/>
          <w:position w:val="0"/>
          <w:sz w:val="32"/>
          <w:szCs w:val="32"/>
        </w:rPr>
        <w:t>负责全县统计法治宣传和执法检查，监督《统计法》《统计法实施条例》等统计法律法规规章的宣传和实施，依法查处统计违法违纪行为。</w:t>
      </w:r>
    </w:p>
    <w:p>
      <w:pPr>
        <w:pStyle w:val="7"/>
        <w:keepNext w:val="0"/>
        <w:keepLines w:val="0"/>
        <w:pageBreakBefore w:val="0"/>
        <w:widowControl w:val="0"/>
        <w:shd w:val="clear" w:color="auto" w:fill="auto"/>
        <w:tabs>
          <w:tab w:val="left" w:pos="1659"/>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7、</w:t>
      </w:r>
      <w:r>
        <w:rPr>
          <w:rFonts w:hint="eastAsia" w:ascii="仿宋_GB2312" w:hAnsi="仿宋_GB2312" w:eastAsia="仿宋_GB2312" w:cs="仿宋_GB2312"/>
          <w:color w:val="auto"/>
          <w:spacing w:val="0"/>
          <w:w w:val="100"/>
          <w:position w:val="0"/>
          <w:sz w:val="32"/>
          <w:szCs w:val="32"/>
        </w:rPr>
        <w:t>负责设计、制发地方性统计报表，检查、清理非法报表，审查、公布地方性统计资料，组织、协调联合完成跨行业统计调查任务。</w:t>
      </w:r>
    </w:p>
    <w:p>
      <w:pPr>
        <w:pStyle w:val="7"/>
        <w:keepNext w:val="0"/>
        <w:keepLines w:val="0"/>
        <w:pageBreakBefore w:val="0"/>
        <w:widowControl w:val="0"/>
        <w:shd w:val="clear" w:color="auto" w:fill="auto"/>
        <w:tabs>
          <w:tab w:val="left" w:pos="1664"/>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8、</w:t>
      </w:r>
      <w:r>
        <w:rPr>
          <w:rFonts w:hint="eastAsia" w:ascii="仿宋_GB2312" w:hAnsi="仿宋_GB2312" w:eastAsia="仿宋_GB2312" w:cs="仿宋_GB2312"/>
          <w:color w:val="auto"/>
          <w:spacing w:val="0"/>
          <w:w w:val="100"/>
          <w:position w:val="0"/>
          <w:sz w:val="32"/>
          <w:szCs w:val="32"/>
        </w:rPr>
        <w:t>负责编印统计年鉴、编发统计内刊、提供统计信息、开展统计分析、进行调查研究，完成地方补充和社会委托统计调查项目，为各级领导、经济主体和社会公众提供统计信息和咨询意见，实行统计监督。</w:t>
      </w:r>
    </w:p>
    <w:p>
      <w:pPr>
        <w:pStyle w:val="7"/>
        <w:keepNext w:val="0"/>
        <w:keepLines w:val="0"/>
        <w:pageBreakBefore w:val="0"/>
        <w:widowControl w:val="0"/>
        <w:shd w:val="clear" w:color="auto" w:fill="auto"/>
        <w:tabs>
          <w:tab w:val="left" w:pos="1738"/>
        </w:tabs>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0"/>
          <w:w w:val="100"/>
          <w:position w:val="0"/>
          <w:sz w:val="32"/>
          <w:szCs w:val="32"/>
          <w:lang w:val="en-US" w:eastAsia="zh-CN"/>
        </w:rPr>
        <w:t>9、</w:t>
      </w:r>
      <w:r>
        <w:rPr>
          <w:rFonts w:hint="eastAsia" w:ascii="仿宋_GB2312" w:hAnsi="仿宋_GB2312" w:eastAsia="仿宋_GB2312" w:cs="仿宋_GB2312"/>
          <w:color w:val="auto"/>
          <w:spacing w:val="0"/>
          <w:w w:val="100"/>
          <w:position w:val="0"/>
          <w:sz w:val="32"/>
          <w:szCs w:val="32"/>
        </w:rPr>
        <w:t>承担县委、县政府及上级业务部门交办的其他事项。</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ascii="宋体" w:hAnsi="宋体" w:eastAsia="宋体" w:cs="宋体"/>
          <w:sz w:val="24"/>
          <w:szCs w:val="24"/>
        </w:rPr>
      </w:pPr>
      <w:r>
        <w:rPr>
          <w:rFonts w:hint="eastAsia" w:ascii="仿宋_GB2312" w:hAnsi="仿宋_GB2312" w:eastAsia="仿宋_GB2312" w:cs="仿宋_GB2312"/>
          <w:color w:val="auto"/>
          <w:spacing w:val="0"/>
          <w:w w:val="100"/>
          <w:position w:val="0"/>
          <w:sz w:val="32"/>
          <w:szCs w:val="32"/>
          <w:lang w:val="en-US" w:eastAsia="zh-CN"/>
        </w:rPr>
        <w:t>10、</w:t>
      </w:r>
      <w:r>
        <w:rPr>
          <w:rFonts w:hint="eastAsia" w:ascii="仿宋_GB2312" w:hAnsi="仿宋_GB2312" w:eastAsia="仿宋_GB2312" w:cs="仿宋_GB2312"/>
          <w:color w:val="auto"/>
          <w:spacing w:val="0"/>
          <w:w w:val="100"/>
          <w:position w:val="0"/>
          <w:sz w:val="32"/>
          <w:szCs w:val="32"/>
        </w:rPr>
        <w:t>职能转变。加强全县经济运行监测分析和经济运行预测研判。组织开展经济热点专题研究，为县委、县政府科学决策提供参考建议，发挥参谋助手作用。建立</w:t>
      </w:r>
      <w:r>
        <w:rPr>
          <w:rFonts w:hint="eastAsia" w:ascii="仿宋_GB2312" w:hAnsi="仿宋_GB2312" w:eastAsia="仿宋_GB2312" w:cs="仿宋_GB2312"/>
          <w:color w:val="auto"/>
          <w:spacing w:val="0"/>
          <w:w w:val="100"/>
          <w:position w:val="0"/>
          <w:sz w:val="32"/>
          <w:szCs w:val="32"/>
          <w:lang w:val="zh-CN" w:eastAsia="zh-CN" w:bidi="zh-CN"/>
        </w:rPr>
        <w:t>“三</w:t>
      </w:r>
      <w:r>
        <w:rPr>
          <w:rFonts w:hint="eastAsia" w:ascii="仿宋_GB2312" w:hAnsi="仿宋_GB2312" w:eastAsia="仿宋_GB2312" w:cs="仿宋_GB2312"/>
          <w:color w:val="auto"/>
          <w:spacing w:val="0"/>
          <w:w w:val="100"/>
          <w:position w:val="0"/>
          <w:sz w:val="32"/>
          <w:szCs w:val="32"/>
        </w:rPr>
        <w:t>新”统计监测制度, 充分利用</w:t>
      </w:r>
      <w:r>
        <w:rPr>
          <w:rFonts w:hint="eastAsia" w:ascii="仿宋_GB2312" w:hAnsi="仿宋_GB2312" w:eastAsia="仿宋_GB2312" w:cs="仿宋_GB2312"/>
          <w:color w:val="auto"/>
          <w:spacing w:val="0"/>
          <w:w w:val="100"/>
          <w:position w:val="0"/>
          <w:sz w:val="32"/>
          <w:szCs w:val="32"/>
          <w:lang w:val="zh-CN" w:eastAsia="zh-CN" w:bidi="zh-CN"/>
        </w:rPr>
        <w:t>“三</w:t>
      </w:r>
      <w:r>
        <w:rPr>
          <w:rFonts w:hint="eastAsia" w:ascii="仿宋_GB2312" w:hAnsi="仿宋_GB2312" w:eastAsia="仿宋_GB2312" w:cs="仿宋_GB2312"/>
          <w:color w:val="auto"/>
          <w:spacing w:val="0"/>
          <w:w w:val="100"/>
          <w:position w:val="0"/>
          <w:sz w:val="32"/>
          <w:szCs w:val="32"/>
        </w:rPr>
        <w:t>新”统计分类，进一步拓宽</w:t>
      </w:r>
      <w:r>
        <w:rPr>
          <w:rFonts w:hint="eastAsia" w:ascii="仿宋_GB2312" w:hAnsi="仿宋_GB2312" w:eastAsia="仿宋_GB2312" w:cs="仿宋_GB2312"/>
          <w:color w:val="auto"/>
          <w:spacing w:val="0"/>
          <w:w w:val="100"/>
          <w:position w:val="0"/>
          <w:sz w:val="32"/>
          <w:szCs w:val="32"/>
          <w:lang w:val="zh-CN" w:eastAsia="zh-CN" w:bidi="zh-CN"/>
        </w:rPr>
        <w:t>“三</w:t>
      </w:r>
      <w:r>
        <w:rPr>
          <w:rFonts w:hint="eastAsia" w:ascii="仿宋_GB2312" w:hAnsi="仿宋_GB2312" w:eastAsia="仿宋_GB2312" w:cs="仿宋_GB2312"/>
          <w:color w:val="auto"/>
          <w:spacing w:val="0"/>
          <w:w w:val="100"/>
          <w:position w:val="0"/>
          <w:sz w:val="32"/>
          <w:szCs w:val="32"/>
        </w:rPr>
        <w:t>新”统计范围，逐步完善</w:t>
      </w:r>
      <w:r>
        <w:rPr>
          <w:rFonts w:hint="eastAsia" w:ascii="仿宋_GB2312" w:hAnsi="仿宋_GB2312" w:eastAsia="仿宋_GB2312" w:cs="仿宋_GB2312"/>
          <w:color w:val="auto"/>
          <w:spacing w:val="0"/>
          <w:w w:val="100"/>
          <w:position w:val="0"/>
          <w:sz w:val="32"/>
          <w:szCs w:val="32"/>
          <w:lang w:val="zh-CN" w:eastAsia="zh-CN" w:bidi="zh-CN"/>
        </w:rPr>
        <w:t>“三</w:t>
      </w:r>
      <w:r>
        <w:rPr>
          <w:rFonts w:hint="eastAsia" w:ascii="仿宋_GB2312" w:hAnsi="仿宋_GB2312" w:eastAsia="仿宋_GB2312" w:cs="仿宋_GB2312"/>
          <w:color w:val="auto"/>
          <w:spacing w:val="0"/>
          <w:w w:val="100"/>
          <w:position w:val="0"/>
          <w:sz w:val="32"/>
          <w:szCs w:val="32"/>
        </w:rPr>
        <w:t>新”统计制度。</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ascii="宋体" w:hAnsi="宋体" w:eastAsia="宋体" w:cs="宋体"/>
          <w:sz w:val="24"/>
          <w:szCs w:val="24"/>
          <w:shd w:val="clear" w:color="auto" w:fill="auto"/>
        </w:rPr>
      </w:pPr>
      <w:r>
        <w:rPr>
          <w:rFonts w:hint="eastAsia" w:ascii="楷体_GB2312" w:hAnsi="楷体_GB2312" w:eastAsia="楷体_GB2312" w:cs="楷体_GB2312"/>
          <w:b/>
          <w:bCs/>
          <w:color w:val="auto"/>
          <w:spacing w:val="0"/>
          <w:w w:val="100"/>
          <w:kern w:val="2"/>
          <w:position w:val="0"/>
          <w:sz w:val="32"/>
          <w:szCs w:val="32"/>
          <w:u w:val="none"/>
          <w:shd w:val="clear" w:color="auto" w:fill="auto"/>
          <w:lang w:val="en-US" w:eastAsia="zh-CN" w:bidi="zh-TW"/>
        </w:rPr>
        <w:t>（二）当年部门履职总体目标、工作任务</w:t>
      </w:r>
      <w:r>
        <w:rPr>
          <w:rFonts w:ascii="宋体" w:hAnsi="宋体" w:eastAsia="宋体" w:cs="宋体"/>
          <w:sz w:val="24"/>
          <w:szCs w:val="24"/>
          <w:shd w:val="clear" w:color="auto" w:fill="auto"/>
        </w:rPr>
        <w:t> </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eastAsia="zh-CN"/>
        </w:rPr>
      </w:pPr>
      <w:r>
        <w:rPr>
          <w:rFonts w:hint="eastAsia" w:ascii="仿宋_GB2312" w:hAnsi="仿宋_GB2312" w:eastAsia="仿宋_GB2312" w:cs="仿宋_GB2312"/>
          <w:color w:val="auto"/>
          <w:spacing w:val="0"/>
          <w:w w:val="100"/>
          <w:position w:val="0"/>
          <w:sz w:val="32"/>
          <w:szCs w:val="32"/>
        </w:rPr>
        <w:t>2023年，全县统计工作以习近平新时代中国特色社会主义思想为指导，全面贯彻落实党的二十大精神和习近平总书记对统计工作重要讲话指示批示精神，深入贯彻党中央、省、市、县关于统计工作决策部署，围绕中心、服务大局，坚持一个统领（政治建设），落实两项重点（经济普查和专项整治），推进五大提升行动（依法治统、统计服务、深化改革、源头基础、工作效能），充分发挥统计工作</w:t>
      </w:r>
      <w:r>
        <w:rPr>
          <w:rFonts w:hint="eastAsia" w:ascii="仿宋_GB2312" w:hAnsi="仿宋_GB2312" w:eastAsia="仿宋_GB2312" w:cs="仿宋_GB2312"/>
          <w:color w:val="auto"/>
          <w:spacing w:val="0"/>
          <w:w w:val="100"/>
          <w:position w:val="0"/>
          <w:sz w:val="32"/>
          <w:szCs w:val="32"/>
          <w:lang w:val="en-US" w:eastAsia="zh-CN"/>
        </w:rPr>
        <w:t>监督作用</w:t>
      </w:r>
      <w:r>
        <w:rPr>
          <w:rFonts w:hint="eastAsia" w:ascii="仿宋_GB2312" w:hAnsi="仿宋_GB2312" w:eastAsia="仿宋_GB2312" w:cs="仿宋_GB2312"/>
          <w:color w:val="auto"/>
          <w:spacing w:val="0"/>
          <w:w w:val="100"/>
          <w:position w:val="0"/>
          <w:sz w:val="32"/>
          <w:szCs w:val="32"/>
        </w:rPr>
        <w:t>，通过一年来不懈努力，县局治党管党明显加强，为民帮办实事成效显著，经济服务能力</w:t>
      </w:r>
      <w:r>
        <w:rPr>
          <w:rFonts w:hint="eastAsia" w:ascii="仿宋_GB2312" w:hAnsi="仿宋_GB2312" w:eastAsia="仿宋_GB2312" w:cs="仿宋_GB2312"/>
          <w:color w:val="auto"/>
          <w:spacing w:val="0"/>
          <w:w w:val="100"/>
          <w:position w:val="0"/>
          <w:sz w:val="32"/>
          <w:szCs w:val="32"/>
          <w:lang w:val="en-US" w:eastAsia="zh-CN"/>
        </w:rPr>
        <w:t>持续</w:t>
      </w:r>
      <w:r>
        <w:rPr>
          <w:rFonts w:hint="eastAsia" w:ascii="仿宋_GB2312" w:hAnsi="仿宋_GB2312" w:eastAsia="仿宋_GB2312" w:cs="仿宋_GB2312"/>
          <w:color w:val="auto"/>
          <w:spacing w:val="0"/>
          <w:w w:val="100"/>
          <w:position w:val="0"/>
          <w:sz w:val="32"/>
          <w:szCs w:val="32"/>
        </w:rPr>
        <w:t>提升</w:t>
      </w:r>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五经普工作顺利推进，专项整治行动卓有成效</w:t>
      </w:r>
      <w:r>
        <w:rPr>
          <w:rFonts w:hint="eastAsia" w:ascii="仿宋_GB2312" w:hAnsi="仿宋_GB2312" w:eastAsia="仿宋_GB2312" w:cs="仿宋_GB2312"/>
          <w:color w:val="auto"/>
          <w:spacing w:val="0"/>
          <w:w w:val="100"/>
          <w:position w:val="0"/>
          <w:sz w:val="32"/>
          <w:szCs w:val="32"/>
        </w:rPr>
        <w:t>，依法治统的良好局面逐步形成</w:t>
      </w:r>
      <w:r>
        <w:rPr>
          <w:rFonts w:hint="eastAsia" w:ascii="仿宋_GB2312" w:hAnsi="仿宋_GB2312" w:eastAsia="仿宋_GB2312" w:cs="仿宋_GB2312"/>
          <w:color w:val="auto"/>
          <w:spacing w:val="0"/>
          <w:w w:val="100"/>
          <w:position w:val="0"/>
          <w:sz w:val="32"/>
          <w:szCs w:val="32"/>
          <w:lang w:eastAsia="zh-CN"/>
        </w:rPr>
        <w:t>。</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hint="eastAsia" w:ascii="楷体_GB2312" w:hAnsi="楷体_GB2312" w:eastAsia="楷体_GB2312" w:cs="楷体_GB2312"/>
          <w:b/>
          <w:bCs/>
          <w:color w:val="auto"/>
          <w:spacing w:val="0"/>
          <w:w w:val="100"/>
          <w:kern w:val="2"/>
          <w:position w:val="0"/>
          <w:sz w:val="32"/>
          <w:szCs w:val="32"/>
          <w:u w:val="none"/>
          <w:shd w:val="clear" w:color="auto" w:fill="auto"/>
          <w:lang w:val="en-US" w:eastAsia="zh-CN" w:bidi="zh-TW"/>
        </w:rPr>
      </w:pPr>
      <w:r>
        <w:rPr>
          <w:rFonts w:hint="eastAsia" w:ascii="楷体_GB2312" w:hAnsi="楷体_GB2312" w:eastAsia="楷体_GB2312" w:cs="楷体_GB2312"/>
          <w:b/>
          <w:bCs/>
          <w:color w:val="auto"/>
          <w:spacing w:val="0"/>
          <w:w w:val="100"/>
          <w:kern w:val="2"/>
          <w:position w:val="0"/>
          <w:sz w:val="32"/>
          <w:szCs w:val="32"/>
          <w:u w:val="none"/>
          <w:shd w:val="clear" w:color="auto" w:fill="auto"/>
          <w:lang w:val="en-US" w:eastAsia="zh-CN" w:bidi="zh-TW"/>
        </w:rPr>
        <w:t>（三）当年部门年度整体支出绩效目标</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1、单位整体支出自评。</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zh-TW" w:eastAsia="zh-TW"/>
        </w:rPr>
      </w:pPr>
      <w:r>
        <w:rPr>
          <w:rFonts w:hint="eastAsia" w:ascii="仿宋_GB2312" w:hAnsi="仿宋_GB2312" w:eastAsia="仿宋_GB2312" w:cs="仿宋_GB2312"/>
          <w:color w:val="auto"/>
          <w:spacing w:val="0"/>
          <w:w w:val="100"/>
          <w:position w:val="0"/>
          <w:sz w:val="32"/>
          <w:szCs w:val="32"/>
          <w:lang w:val="zh-TW" w:eastAsia="zh-TW"/>
        </w:rPr>
        <w:t>整体支出预算执行率：指标分值10分，自评得分10分，得分率100%。部门整体支出全年预算数</w:t>
      </w:r>
      <w:r>
        <w:rPr>
          <w:rFonts w:hint="eastAsia" w:ascii="仿宋_GB2312" w:hAnsi="仿宋_GB2312" w:eastAsia="仿宋_GB2312" w:cs="仿宋_GB2312"/>
          <w:color w:val="auto"/>
          <w:spacing w:val="0"/>
          <w:w w:val="100"/>
          <w:position w:val="0"/>
          <w:sz w:val="32"/>
          <w:szCs w:val="32"/>
          <w:lang w:val="en-US" w:eastAsia="zh-CN"/>
        </w:rPr>
        <w:t>465.88</w:t>
      </w:r>
      <w:r>
        <w:rPr>
          <w:rFonts w:hint="eastAsia" w:ascii="仿宋_GB2312" w:hAnsi="仿宋_GB2312" w:eastAsia="仿宋_GB2312" w:cs="仿宋_GB2312"/>
          <w:color w:val="auto"/>
          <w:spacing w:val="0"/>
          <w:w w:val="100"/>
          <w:position w:val="0"/>
          <w:sz w:val="32"/>
          <w:szCs w:val="32"/>
          <w:lang w:val="zh-TW" w:eastAsia="zh-TW"/>
        </w:rPr>
        <w:t>万元，全年执行数</w:t>
      </w:r>
      <w:r>
        <w:rPr>
          <w:rFonts w:hint="eastAsia" w:ascii="仿宋_GB2312" w:hAnsi="仿宋_GB2312" w:eastAsia="仿宋_GB2312" w:cs="仿宋_GB2312"/>
          <w:color w:val="auto"/>
          <w:spacing w:val="0"/>
          <w:w w:val="100"/>
          <w:position w:val="0"/>
          <w:sz w:val="32"/>
          <w:szCs w:val="32"/>
          <w:lang w:val="en-US" w:eastAsia="zh-CN"/>
        </w:rPr>
        <w:t>465.88</w:t>
      </w:r>
      <w:r>
        <w:rPr>
          <w:rFonts w:hint="eastAsia" w:ascii="仿宋_GB2312" w:hAnsi="仿宋_GB2312" w:eastAsia="仿宋_GB2312" w:cs="仿宋_GB2312"/>
          <w:color w:val="auto"/>
          <w:spacing w:val="0"/>
          <w:w w:val="100"/>
          <w:position w:val="0"/>
          <w:sz w:val="32"/>
          <w:szCs w:val="32"/>
          <w:lang w:val="zh-TW" w:eastAsia="zh-TW"/>
        </w:rPr>
        <w:t>万元，预算执行率100%。</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2、项目支出自评。</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1</w:t>
      </w:r>
      <w:r>
        <w:rPr>
          <w:rFonts w:hint="eastAsia" w:ascii="仿宋_GB2312" w:hAnsi="仿宋_GB2312" w:eastAsia="仿宋_GB2312" w:cs="仿宋_GB2312"/>
          <w:color w:val="auto"/>
          <w:spacing w:val="0"/>
          <w:w w:val="100"/>
          <w:position w:val="0"/>
          <w:sz w:val="32"/>
          <w:szCs w:val="32"/>
          <w:lang w:val="zh-TW" w:eastAsia="zh-CN"/>
        </w:rPr>
        <w:t>）县列为民办实事项目（妇女“两癌”保险）。</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100</w:t>
      </w:r>
      <w:r>
        <w:rPr>
          <w:rFonts w:hint="eastAsia" w:ascii="仿宋_GB2312" w:hAnsi="仿宋_GB2312" w:eastAsia="仿宋_GB2312" w:cs="仿宋_GB2312"/>
          <w:color w:val="auto"/>
          <w:spacing w:val="0"/>
          <w:w w:val="100"/>
          <w:position w:val="0"/>
          <w:sz w:val="32"/>
          <w:szCs w:val="32"/>
        </w:rPr>
        <w:t>分。</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2</w:t>
      </w:r>
      <w:r>
        <w:rPr>
          <w:rFonts w:hint="eastAsia" w:ascii="仿宋_GB2312" w:hAnsi="仿宋_GB2312" w:eastAsia="仿宋_GB2312" w:cs="仿宋_GB2312"/>
          <w:color w:val="auto"/>
          <w:spacing w:val="0"/>
          <w:w w:val="100"/>
          <w:position w:val="0"/>
          <w:sz w:val="32"/>
          <w:szCs w:val="32"/>
          <w:lang w:val="zh-TW" w:eastAsia="zh-CN"/>
        </w:rPr>
        <w:t>）《华池发展年鉴（2022）卷》、《统计资料年鉴提要》印刷费。</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96</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扣分项为印刷完成时间未按计划时间完成扣2分，服务对象满意度扣2分。</w:t>
      </w:r>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3</w:t>
      </w:r>
      <w:r>
        <w:rPr>
          <w:rFonts w:hint="eastAsia" w:ascii="仿宋_GB2312" w:hAnsi="仿宋_GB2312" w:eastAsia="仿宋_GB2312" w:cs="仿宋_GB2312"/>
          <w:color w:val="auto"/>
          <w:spacing w:val="0"/>
          <w:w w:val="100"/>
          <w:position w:val="0"/>
          <w:sz w:val="32"/>
          <w:szCs w:val="32"/>
          <w:lang w:val="zh-TW" w:eastAsia="zh-CN"/>
        </w:rPr>
        <w:t>）城乡住户“一体化”记账员补助。</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96</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val="en-US" w:eastAsia="zh-CN"/>
        </w:rPr>
        <w:t>补助未按季度发放扣4分。</w:t>
      </w:r>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4</w:t>
      </w:r>
      <w:r>
        <w:rPr>
          <w:rFonts w:hint="eastAsia" w:ascii="仿宋_GB2312" w:hAnsi="仿宋_GB2312" w:eastAsia="仿宋_GB2312" w:cs="仿宋_GB2312"/>
          <w:color w:val="auto"/>
          <w:spacing w:val="0"/>
          <w:w w:val="100"/>
          <w:position w:val="0"/>
          <w:sz w:val="32"/>
          <w:szCs w:val="32"/>
          <w:lang w:val="zh-TW" w:eastAsia="zh-CN"/>
        </w:rPr>
        <w:t>）“四上”企业统计人员补助。</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97</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val="en-US" w:eastAsia="zh-CN"/>
        </w:rPr>
        <w:t>补助未按半年发放，扣2分；部分统计员未按时间发放满意度较低，扣1分。</w:t>
      </w:r>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5</w:t>
      </w:r>
      <w:r>
        <w:rPr>
          <w:rFonts w:hint="eastAsia" w:ascii="仿宋_GB2312" w:hAnsi="仿宋_GB2312" w:eastAsia="仿宋_GB2312" w:cs="仿宋_GB2312"/>
          <w:color w:val="auto"/>
          <w:spacing w:val="0"/>
          <w:w w:val="100"/>
          <w:position w:val="0"/>
          <w:sz w:val="32"/>
          <w:szCs w:val="32"/>
          <w:lang w:val="zh-TW" w:eastAsia="zh-CN"/>
        </w:rPr>
        <w:t>）第七次人口普查及第四次全国经济普查经费。</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98</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val="en-US" w:eastAsia="zh-CN"/>
        </w:rPr>
        <w:t>资料汇编未按时间印刷完成，扣2分。</w:t>
      </w:r>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6</w:t>
      </w:r>
      <w:r>
        <w:rPr>
          <w:rFonts w:hint="eastAsia" w:ascii="仿宋_GB2312" w:hAnsi="仿宋_GB2312" w:eastAsia="仿宋_GB2312" w:cs="仿宋_GB2312"/>
          <w:color w:val="auto"/>
          <w:spacing w:val="0"/>
          <w:w w:val="100"/>
          <w:position w:val="0"/>
          <w:sz w:val="32"/>
          <w:szCs w:val="32"/>
          <w:lang w:val="zh-TW" w:eastAsia="zh-CN"/>
        </w:rPr>
        <w:t>）第五次全国经济普查经费。</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97</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val="en-US" w:eastAsia="zh-CN"/>
        </w:rPr>
        <w:t>部分调查对象满意度低扣3分。</w:t>
      </w:r>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7</w:t>
      </w:r>
      <w:r>
        <w:rPr>
          <w:rFonts w:hint="eastAsia" w:ascii="仿宋_GB2312" w:hAnsi="仿宋_GB2312" w:eastAsia="仿宋_GB2312" w:cs="仿宋_GB2312"/>
          <w:color w:val="auto"/>
          <w:spacing w:val="0"/>
          <w:w w:val="100"/>
          <w:position w:val="0"/>
          <w:sz w:val="32"/>
          <w:szCs w:val="32"/>
          <w:lang w:val="zh-TW" w:eastAsia="zh-CN"/>
        </w:rPr>
        <w:t>）新入库企业一次性奖补（2022年）。</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98</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val="en-US" w:eastAsia="zh-CN"/>
        </w:rPr>
        <w:t>补助未按时间发放扣2分。</w:t>
      </w:r>
      <w:bookmarkStart w:id="0" w:name="_GoBack"/>
      <w:bookmarkEnd w:id="0"/>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8</w:t>
      </w:r>
      <w:r>
        <w:rPr>
          <w:rFonts w:hint="eastAsia" w:ascii="仿宋_GB2312" w:hAnsi="仿宋_GB2312" w:eastAsia="仿宋_GB2312" w:cs="仿宋_GB2312"/>
          <w:color w:val="auto"/>
          <w:spacing w:val="0"/>
          <w:w w:val="100"/>
          <w:position w:val="0"/>
          <w:sz w:val="32"/>
          <w:szCs w:val="32"/>
          <w:lang w:val="zh-TW" w:eastAsia="zh-CN"/>
        </w:rPr>
        <w:t>）新增入库“四上”企业配发电脑。</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100</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zh-TW" w:eastAsia="zh-CN"/>
        </w:rPr>
        <w:t>（</w:t>
      </w:r>
      <w:r>
        <w:rPr>
          <w:rFonts w:hint="eastAsia" w:ascii="仿宋_GB2312" w:hAnsi="仿宋_GB2312" w:eastAsia="仿宋_GB2312" w:cs="仿宋_GB2312"/>
          <w:color w:val="auto"/>
          <w:spacing w:val="0"/>
          <w:w w:val="100"/>
          <w:position w:val="0"/>
          <w:sz w:val="32"/>
          <w:szCs w:val="32"/>
          <w:lang w:val="en-US" w:eastAsia="zh-CN"/>
        </w:rPr>
        <w:t>9</w:t>
      </w:r>
      <w:r>
        <w:rPr>
          <w:rFonts w:hint="eastAsia" w:ascii="仿宋_GB2312" w:hAnsi="仿宋_GB2312" w:eastAsia="仿宋_GB2312" w:cs="仿宋_GB2312"/>
          <w:color w:val="auto"/>
          <w:spacing w:val="0"/>
          <w:w w:val="100"/>
          <w:position w:val="0"/>
          <w:sz w:val="32"/>
          <w:szCs w:val="32"/>
          <w:lang w:val="zh-TW" w:eastAsia="zh-CN"/>
        </w:rPr>
        <w:t>）县直单位驻村干部补助经费。</w:t>
      </w:r>
      <w:r>
        <w:rPr>
          <w:rFonts w:hint="eastAsia" w:ascii="仿宋_GB2312" w:hAnsi="仿宋_GB2312" w:eastAsia="仿宋_GB2312" w:cs="仿宋_GB2312"/>
          <w:color w:val="auto"/>
          <w:spacing w:val="0"/>
          <w:w w:val="100"/>
          <w:position w:val="0"/>
          <w:sz w:val="32"/>
          <w:szCs w:val="32"/>
        </w:rPr>
        <w:t>该项目达到预期绩效目标。经全面综合评价，该项目绩效自评分为</w:t>
      </w:r>
      <w:r>
        <w:rPr>
          <w:rFonts w:hint="eastAsia" w:ascii="仿宋_GB2312" w:hAnsi="仿宋_GB2312" w:eastAsia="仿宋_GB2312" w:cs="仿宋_GB2312"/>
          <w:color w:val="auto"/>
          <w:spacing w:val="0"/>
          <w:w w:val="100"/>
          <w:position w:val="0"/>
          <w:sz w:val="32"/>
          <w:szCs w:val="32"/>
          <w:lang w:val="en-US" w:eastAsia="zh-CN"/>
        </w:rPr>
        <w:t>100</w:t>
      </w:r>
      <w:r>
        <w:rPr>
          <w:rFonts w:hint="eastAsia" w:ascii="仿宋_GB2312" w:hAnsi="仿宋_GB2312" w:eastAsia="仿宋_GB2312" w:cs="仿宋_GB2312"/>
          <w:color w:val="auto"/>
          <w:spacing w:val="0"/>
          <w:w w:val="100"/>
          <w:position w:val="0"/>
          <w:sz w:val="32"/>
          <w:szCs w:val="32"/>
        </w:rPr>
        <w:t>分。</w:t>
      </w:r>
      <w:r>
        <w:rPr>
          <w:rFonts w:hint="eastAsia" w:ascii="仿宋_GB2312" w:hAnsi="仿宋_GB2312" w:eastAsia="仿宋_GB2312" w:cs="仿宋_GB2312"/>
          <w:color w:val="auto"/>
          <w:spacing w:val="0"/>
          <w:w w:val="100"/>
          <w:position w:val="0"/>
          <w:sz w:val="32"/>
          <w:szCs w:val="32"/>
          <w:lang w:val="zh-TW" w:eastAsia="zh-TW"/>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楷体_GB2312" w:hAnsi="楷体_GB2312" w:eastAsia="楷体_GB2312" w:cs="楷体_GB2312"/>
          <w:b/>
          <w:bCs/>
          <w:color w:val="auto"/>
          <w:spacing w:val="0"/>
          <w:w w:val="100"/>
          <w:kern w:val="2"/>
          <w:position w:val="0"/>
          <w:sz w:val="32"/>
          <w:szCs w:val="32"/>
          <w:u w:val="none"/>
          <w:shd w:val="clear" w:color="auto" w:fill="auto"/>
          <w:lang w:val="en-US" w:eastAsia="zh-CN" w:bidi="zh-TW"/>
        </w:rPr>
        <w:t>（四）部门预算绩效管理开展情况</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lang w:val="zh-TW" w:eastAsia="zh-CN"/>
        </w:rPr>
        <w:t>根据预算绩效管理要求,本部门对2023年度一般公共预算项目支出全面开展绩效自评。从评价情况来看，项目自评价结果均为“优”。根据年初设定的绩效目标，项目总体完成情况较好，立项依据充分、预算编制合理、绩效目标明确、资金到位及时、预算执行进度较快；建立了相应的资金管理办法，完善了财务管理和内部控制等制度措施，有效保障了资金安全和绩效目标如期实现。</w:t>
      </w:r>
      <w:r>
        <w:rPr>
          <w:rFonts w:hint="eastAsia" w:ascii="仿宋_GB2312" w:hAnsi="仿宋_GB2312" w:eastAsia="仿宋_GB2312" w:cs="仿宋_GB2312"/>
          <w:color w:val="auto"/>
          <w:spacing w:val="0"/>
          <w:w w:val="100"/>
          <w:position w:val="0"/>
          <w:sz w:val="32"/>
          <w:szCs w:val="32"/>
          <w:lang w:val="zh-TW" w:eastAsia="zh-CN"/>
        </w:rPr>
        <w:br w:type="textWrapping"/>
      </w:r>
      <w:r>
        <w:rPr>
          <w:rFonts w:hint="eastAsia" w:ascii="仿宋_GB2312" w:hAnsi="仿宋_GB2312" w:eastAsia="仿宋_GB2312" w:cs="仿宋_GB2312"/>
          <w:color w:val="auto"/>
          <w:spacing w:val="0"/>
          <w:w w:val="100"/>
          <w:position w:val="0"/>
          <w:sz w:val="32"/>
          <w:szCs w:val="32"/>
          <w:lang w:val="en-US" w:eastAsia="zh-CN"/>
        </w:rPr>
        <w:t xml:space="preserve">    </w:t>
      </w:r>
      <w:r>
        <w:rPr>
          <w:rFonts w:hint="eastAsia" w:ascii="楷体_GB2312" w:hAnsi="楷体_GB2312" w:eastAsia="楷体_GB2312" w:cs="楷体_GB2312"/>
          <w:b/>
          <w:bCs/>
          <w:color w:val="auto"/>
          <w:spacing w:val="0"/>
          <w:w w:val="100"/>
          <w:kern w:val="2"/>
          <w:position w:val="0"/>
          <w:sz w:val="32"/>
          <w:szCs w:val="32"/>
          <w:u w:val="none"/>
          <w:shd w:val="clear" w:color="auto" w:fill="auto"/>
          <w:lang w:val="en-US" w:eastAsia="zh-CN" w:bidi="zh-TW"/>
        </w:rPr>
        <w:t>(五)当年部门预算及执行情况</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rPr>
        <w:t>2023年全年收入预算</w:t>
      </w:r>
      <w:r>
        <w:rPr>
          <w:rFonts w:hint="eastAsia" w:ascii="仿宋_GB2312" w:hAnsi="仿宋_GB2312" w:eastAsia="仿宋_GB2312" w:cs="仿宋_GB2312"/>
          <w:color w:val="auto"/>
          <w:spacing w:val="0"/>
          <w:w w:val="100"/>
          <w:position w:val="0"/>
          <w:sz w:val="32"/>
          <w:szCs w:val="32"/>
          <w:lang w:val="en-US" w:eastAsia="zh-CN"/>
        </w:rPr>
        <w:t>465.88</w:t>
      </w:r>
      <w:r>
        <w:rPr>
          <w:rFonts w:hint="eastAsia" w:ascii="仿宋_GB2312" w:hAnsi="仿宋_GB2312" w:eastAsia="仿宋_GB2312" w:cs="仿宋_GB2312"/>
          <w:color w:val="auto"/>
          <w:spacing w:val="0"/>
          <w:w w:val="100"/>
          <w:position w:val="0"/>
          <w:sz w:val="32"/>
          <w:szCs w:val="32"/>
        </w:rPr>
        <w:t>万元，其中一般公共预算拨款</w:t>
      </w:r>
      <w:r>
        <w:rPr>
          <w:rFonts w:hint="eastAsia" w:ascii="仿宋_GB2312" w:hAnsi="仿宋_GB2312" w:eastAsia="仿宋_GB2312" w:cs="仿宋_GB2312"/>
          <w:color w:val="auto"/>
          <w:spacing w:val="0"/>
          <w:w w:val="100"/>
          <w:position w:val="0"/>
          <w:sz w:val="32"/>
          <w:szCs w:val="32"/>
          <w:lang w:val="en-US" w:eastAsia="zh-CN"/>
        </w:rPr>
        <w:t>421.23</w:t>
      </w:r>
      <w:r>
        <w:rPr>
          <w:rFonts w:hint="eastAsia" w:ascii="仿宋_GB2312" w:hAnsi="仿宋_GB2312" w:eastAsia="仿宋_GB2312" w:cs="仿宋_GB2312"/>
          <w:color w:val="auto"/>
          <w:spacing w:val="0"/>
          <w:w w:val="100"/>
          <w:position w:val="0"/>
          <w:sz w:val="32"/>
          <w:szCs w:val="32"/>
        </w:rPr>
        <w:t>万元，政府性基金预算拨款0元，未纳入一般公共预算管理的收入安排的资金0元，年初财政拨款结转</w:t>
      </w:r>
      <w:r>
        <w:rPr>
          <w:rFonts w:hint="eastAsia" w:ascii="仿宋_GB2312" w:hAnsi="仿宋_GB2312" w:eastAsia="仿宋_GB2312" w:cs="仿宋_GB2312"/>
          <w:color w:val="auto"/>
          <w:spacing w:val="0"/>
          <w:w w:val="100"/>
          <w:position w:val="0"/>
          <w:sz w:val="32"/>
          <w:szCs w:val="32"/>
          <w:lang w:val="en-US" w:eastAsia="zh-CN"/>
        </w:rPr>
        <w:t>44.65</w:t>
      </w:r>
      <w:r>
        <w:rPr>
          <w:rFonts w:hint="eastAsia" w:ascii="仿宋_GB2312" w:hAnsi="仿宋_GB2312" w:eastAsia="仿宋_GB2312" w:cs="仿宋_GB2312"/>
          <w:color w:val="auto"/>
          <w:spacing w:val="0"/>
          <w:w w:val="100"/>
          <w:position w:val="0"/>
          <w:sz w:val="32"/>
          <w:szCs w:val="32"/>
        </w:rPr>
        <w:t>元。</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rPr>
      </w:pPr>
      <w:r>
        <w:rPr>
          <w:rFonts w:hint="eastAsia" w:ascii="仿宋_GB2312" w:hAnsi="仿宋_GB2312" w:eastAsia="仿宋_GB2312" w:cs="仿宋_GB2312"/>
          <w:color w:val="auto"/>
          <w:spacing w:val="0"/>
          <w:w w:val="100"/>
          <w:position w:val="0"/>
          <w:sz w:val="32"/>
          <w:szCs w:val="32"/>
        </w:rPr>
        <w:t>2023全年支出预算数为</w:t>
      </w:r>
      <w:r>
        <w:rPr>
          <w:rFonts w:hint="eastAsia" w:ascii="仿宋_GB2312" w:hAnsi="仿宋_GB2312" w:eastAsia="仿宋_GB2312" w:cs="仿宋_GB2312"/>
          <w:color w:val="auto"/>
          <w:spacing w:val="0"/>
          <w:w w:val="100"/>
          <w:position w:val="0"/>
          <w:sz w:val="32"/>
          <w:szCs w:val="32"/>
          <w:lang w:val="en-US" w:eastAsia="zh-CN"/>
        </w:rPr>
        <w:t>465.88</w:t>
      </w:r>
      <w:r>
        <w:rPr>
          <w:rFonts w:hint="eastAsia" w:ascii="仿宋_GB2312" w:hAnsi="仿宋_GB2312" w:eastAsia="仿宋_GB2312" w:cs="仿宋_GB2312"/>
          <w:color w:val="auto"/>
          <w:spacing w:val="0"/>
          <w:w w:val="100"/>
          <w:position w:val="0"/>
          <w:sz w:val="32"/>
          <w:szCs w:val="32"/>
        </w:rPr>
        <w:t>万元。其中基本支出</w:t>
      </w:r>
      <w:r>
        <w:rPr>
          <w:rFonts w:hint="eastAsia" w:ascii="仿宋_GB2312" w:hAnsi="仿宋_GB2312" w:eastAsia="仿宋_GB2312" w:cs="仿宋_GB2312"/>
          <w:color w:val="auto"/>
          <w:spacing w:val="0"/>
          <w:w w:val="100"/>
          <w:position w:val="0"/>
          <w:sz w:val="32"/>
          <w:szCs w:val="32"/>
          <w:lang w:val="en-US" w:eastAsia="zh-CN"/>
        </w:rPr>
        <w:t>345.78</w:t>
      </w:r>
      <w:r>
        <w:rPr>
          <w:rFonts w:hint="eastAsia" w:ascii="仿宋_GB2312" w:hAnsi="仿宋_GB2312" w:eastAsia="仿宋_GB2312" w:cs="仿宋_GB2312"/>
          <w:color w:val="auto"/>
          <w:spacing w:val="0"/>
          <w:w w:val="100"/>
          <w:position w:val="0"/>
          <w:sz w:val="32"/>
          <w:szCs w:val="32"/>
        </w:rPr>
        <w:t>万元，占支出总预算</w:t>
      </w:r>
      <w:r>
        <w:rPr>
          <w:rFonts w:hint="eastAsia" w:ascii="仿宋_GB2312" w:hAnsi="仿宋_GB2312" w:eastAsia="仿宋_GB2312" w:cs="仿宋_GB2312"/>
          <w:color w:val="auto"/>
          <w:spacing w:val="0"/>
          <w:w w:val="100"/>
          <w:position w:val="0"/>
          <w:sz w:val="32"/>
          <w:szCs w:val="32"/>
          <w:lang w:val="en-US" w:eastAsia="zh-CN"/>
        </w:rPr>
        <w:t>74.22</w:t>
      </w:r>
      <w:r>
        <w:rPr>
          <w:rFonts w:hint="eastAsia" w:ascii="仿宋_GB2312" w:hAnsi="仿宋_GB2312" w:eastAsia="仿宋_GB2312" w:cs="仿宋_GB2312"/>
          <w:color w:val="auto"/>
          <w:spacing w:val="0"/>
          <w:w w:val="100"/>
          <w:position w:val="0"/>
          <w:sz w:val="32"/>
          <w:szCs w:val="32"/>
        </w:rPr>
        <w:t>%；项目支出</w:t>
      </w:r>
      <w:r>
        <w:rPr>
          <w:rFonts w:hint="eastAsia" w:ascii="仿宋_GB2312" w:hAnsi="仿宋_GB2312" w:eastAsia="仿宋_GB2312" w:cs="仿宋_GB2312"/>
          <w:color w:val="auto"/>
          <w:spacing w:val="0"/>
          <w:w w:val="100"/>
          <w:position w:val="0"/>
          <w:sz w:val="32"/>
          <w:szCs w:val="32"/>
          <w:lang w:val="en-US" w:eastAsia="zh-CN"/>
        </w:rPr>
        <w:t>120.1</w:t>
      </w:r>
      <w:r>
        <w:rPr>
          <w:rFonts w:hint="eastAsia" w:ascii="仿宋_GB2312" w:hAnsi="仿宋_GB2312" w:eastAsia="仿宋_GB2312" w:cs="仿宋_GB2312"/>
          <w:color w:val="auto"/>
          <w:spacing w:val="0"/>
          <w:w w:val="100"/>
          <w:position w:val="0"/>
          <w:sz w:val="32"/>
          <w:szCs w:val="32"/>
        </w:rPr>
        <w:t>万元，占支出总预算</w:t>
      </w:r>
      <w:r>
        <w:rPr>
          <w:rFonts w:hint="eastAsia" w:ascii="仿宋_GB2312" w:hAnsi="仿宋_GB2312" w:eastAsia="仿宋_GB2312" w:cs="仿宋_GB2312"/>
          <w:color w:val="auto"/>
          <w:spacing w:val="0"/>
          <w:w w:val="100"/>
          <w:position w:val="0"/>
          <w:sz w:val="32"/>
          <w:szCs w:val="32"/>
          <w:lang w:val="en-US" w:eastAsia="zh-CN"/>
        </w:rPr>
        <w:t>25.78</w:t>
      </w:r>
      <w:r>
        <w:rPr>
          <w:rFonts w:hint="eastAsia" w:ascii="仿宋_GB2312" w:hAnsi="仿宋_GB2312" w:eastAsia="仿宋_GB2312" w:cs="仿宋_GB2312"/>
          <w:color w:val="auto"/>
          <w:spacing w:val="0"/>
          <w:w w:val="100"/>
          <w:position w:val="0"/>
          <w:sz w:val="32"/>
          <w:szCs w:val="32"/>
        </w:rPr>
        <w:t>%。执行率100%。</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黑体" w:hAnsi="黑体" w:eastAsia="黑体" w:cs="黑体"/>
          <w:color w:val="auto"/>
          <w:spacing w:val="0"/>
          <w:w w:val="100"/>
          <w:position w:val="0"/>
          <w:sz w:val="32"/>
          <w:szCs w:val="32"/>
        </w:rPr>
      </w:pPr>
      <w:r>
        <w:rPr>
          <w:rFonts w:hint="eastAsia" w:ascii="黑体" w:hAnsi="黑体" w:eastAsia="黑体" w:cs="黑体"/>
          <w:color w:val="auto"/>
          <w:spacing w:val="0"/>
          <w:w w:val="100"/>
          <w:position w:val="0"/>
          <w:sz w:val="32"/>
          <w:szCs w:val="32"/>
        </w:rPr>
        <w:t> 二 、部</w:t>
      </w:r>
      <w:r>
        <w:rPr>
          <w:rFonts w:hint="eastAsia" w:ascii="黑体" w:hAnsi="黑体" w:eastAsia="黑体" w:cs="黑体"/>
          <w:color w:val="auto"/>
          <w:spacing w:val="0"/>
          <w:w w:val="100"/>
          <w:position w:val="0"/>
          <w:sz w:val="32"/>
          <w:szCs w:val="32"/>
          <w:lang w:val="en-US" w:eastAsia="zh-CN"/>
        </w:rPr>
        <w:t>门</w:t>
      </w:r>
      <w:r>
        <w:rPr>
          <w:rFonts w:hint="eastAsia" w:ascii="黑体" w:hAnsi="黑体" w:eastAsia="黑体" w:cs="黑体"/>
          <w:color w:val="auto"/>
          <w:spacing w:val="0"/>
          <w:w w:val="100"/>
          <w:position w:val="0"/>
          <w:sz w:val="32"/>
          <w:szCs w:val="32"/>
        </w:rPr>
        <w:t>整体支出绩效实现情况</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hint="eastAsia" w:ascii="楷体_GB2312" w:hAnsi="楷体_GB2312" w:eastAsia="楷体_GB2312" w:cs="楷体_GB2312"/>
          <w:b/>
          <w:bCs/>
          <w:color w:val="auto"/>
          <w:spacing w:val="0"/>
          <w:w w:val="100"/>
          <w:position w:val="0"/>
          <w:sz w:val="32"/>
          <w:szCs w:val="32"/>
          <w:lang w:val="en-US" w:eastAsia="zh-CN"/>
        </w:rPr>
      </w:pPr>
      <w:r>
        <w:rPr>
          <w:rFonts w:hint="eastAsia" w:ascii="楷体_GB2312" w:hAnsi="楷体_GB2312" w:eastAsia="楷体_GB2312" w:cs="楷体_GB2312"/>
          <w:b/>
          <w:bCs/>
          <w:color w:val="auto"/>
          <w:spacing w:val="0"/>
          <w:w w:val="100"/>
          <w:position w:val="0"/>
          <w:sz w:val="32"/>
          <w:szCs w:val="32"/>
          <w:lang w:val="en-US" w:eastAsia="zh-CN"/>
        </w:rPr>
        <w:t>（一）履职完成情况</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2023年我局</w:t>
      </w:r>
      <w:r>
        <w:rPr>
          <w:rFonts w:hint="eastAsia" w:ascii="仿宋_GB2312" w:hAnsi="仿宋_GB2312" w:eastAsia="仿宋_GB2312" w:cs="仿宋_GB2312"/>
          <w:color w:val="auto"/>
          <w:spacing w:val="0"/>
          <w:w w:val="100"/>
          <w:position w:val="0"/>
          <w:sz w:val="32"/>
          <w:szCs w:val="32"/>
        </w:rPr>
        <w:t>深入贯彻党中央、省、市、县关于统计工作决策部署，围绕中心、服务大局，坚持一个统领（政治建设），落实两项重点（经济普查和专项整治），推进五大提升行动（依法治统、统计服务、深化改革、源头基础、工作效能），充分发挥统计工作</w:t>
      </w:r>
      <w:r>
        <w:rPr>
          <w:rFonts w:hint="eastAsia" w:ascii="仿宋_GB2312" w:hAnsi="仿宋_GB2312" w:eastAsia="仿宋_GB2312" w:cs="仿宋_GB2312"/>
          <w:color w:val="auto"/>
          <w:spacing w:val="0"/>
          <w:w w:val="100"/>
          <w:position w:val="0"/>
          <w:sz w:val="32"/>
          <w:szCs w:val="32"/>
          <w:lang w:val="en-US" w:eastAsia="zh-CN"/>
        </w:rPr>
        <w:t>监督作用</w:t>
      </w:r>
      <w:r>
        <w:rPr>
          <w:rFonts w:hint="eastAsia" w:ascii="仿宋_GB2312" w:hAnsi="仿宋_GB2312" w:eastAsia="仿宋_GB2312" w:cs="仿宋_GB2312"/>
          <w:color w:val="auto"/>
          <w:spacing w:val="0"/>
          <w:w w:val="100"/>
          <w:position w:val="0"/>
          <w:sz w:val="32"/>
          <w:szCs w:val="32"/>
        </w:rPr>
        <w:t>，通过一年来不懈努力，县局治党管党明显加强，为民帮办实事成效显著，</w:t>
      </w:r>
      <w:r>
        <w:rPr>
          <w:rFonts w:hint="eastAsia" w:ascii="仿宋_GB2312" w:hAnsi="仿宋_GB2312" w:eastAsia="仿宋_GB2312" w:cs="仿宋_GB2312"/>
          <w:color w:val="auto"/>
          <w:spacing w:val="0"/>
          <w:w w:val="100"/>
          <w:position w:val="0"/>
          <w:sz w:val="32"/>
          <w:szCs w:val="32"/>
          <w:lang w:val="en-US" w:eastAsia="zh-CN"/>
        </w:rPr>
        <w:t>统计</w:t>
      </w:r>
      <w:r>
        <w:rPr>
          <w:rFonts w:hint="eastAsia" w:ascii="仿宋_GB2312" w:hAnsi="仿宋_GB2312" w:eastAsia="仿宋_GB2312" w:cs="仿宋_GB2312"/>
          <w:color w:val="auto"/>
          <w:spacing w:val="0"/>
          <w:w w:val="100"/>
          <w:position w:val="0"/>
          <w:sz w:val="32"/>
          <w:szCs w:val="32"/>
        </w:rPr>
        <w:t>服务能力</w:t>
      </w:r>
      <w:r>
        <w:rPr>
          <w:rFonts w:hint="eastAsia" w:ascii="仿宋_GB2312" w:hAnsi="仿宋_GB2312" w:eastAsia="仿宋_GB2312" w:cs="仿宋_GB2312"/>
          <w:color w:val="auto"/>
          <w:spacing w:val="0"/>
          <w:w w:val="100"/>
          <w:position w:val="0"/>
          <w:sz w:val="32"/>
          <w:szCs w:val="32"/>
          <w:lang w:val="en-US" w:eastAsia="zh-CN"/>
        </w:rPr>
        <w:t>持续</w:t>
      </w:r>
      <w:r>
        <w:rPr>
          <w:rFonts w:hint="eastAsia" w:ascii="仿宋_GB2312" w:hAnsi="仿宋_GB2312" w:eastAsia="仿宋_GB2312" w:cs="仿宋_GB2312"/>
          <w:color w:val="auto"/>
          <w:spacing w:val="0"/>
          <w:w w:val="100"/>
          <w:position w:val="0"/>
          <w:sz w:val="32"/>
          <w:szCs w:val="32"/>
        </w:rPr>
        <w:t>提升</w:t>
      </w:r>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各项统计调查</w:t>
      </w:r>
      <w:r>
        <w:rPr>
          <w:rFonts w:hint="eastAsia" w:ascii="仿宋_GB2312" w:hAnsi="仿宋_GB2312" w:eastAsia="仿宋_GB2312" w:cs="仿宋_GB2312"/>
          <w:color w:val="auto"/>
          <w:spacing w:val="0"/>
          <w:w w:val="100"/>
          <w:position w:val="0"/>
          <w:sz w:val="32"/>
          <w:szCs w:val="32"/>
        </w:rPr>
        <w:t>如期完成。数据采集及时率、数据报送及时率、数据发布及时率均为100%</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3" w:firstLineChars="200"/>
        <w:jc w:val="both"/>
        <w:textAlignment w:val="auto"/>
        <w:rPr>
          <w:rFonts w:hint="eastAsia" w:ascii="楷体_GB2312" w:hAnsi="楷体_GB2312" w:eastAsia="楷体_GB2312" w:cs="楷体_GB2312"/>
          <w:b/>
          <w:bCs/>
          <w:color w:val="auto"/>
          <w:spacing w:val="0"/>
          <w:w w:val="100"/>
          <w:position w:val="0"/>
          <w:sz w:val="32"/>
          <w:szCs w:val="32"/>
          <w:lang w:val="en-US" w:eastAsia="zh-CN"/>
        </w:rPr>
      </w:pPr>
      <w:r>
        <w:rPr>
          <w:rFonts w:hint="eastAsia" w:ascii="楷体_GB2312" w:hAnsi="楷体_GB2312" w:eastAsia="楷体_GB2312" w:cs="楷体_GB2312"/>
          <w:b/>
          <w:bCs/>
          <w:color w:val="auto"/>
          <w:spacing w:val="0"/>
          <w:w w:val="100"/>
          <w:position w:val="0"/>
          <w:sz w:val="32"/>
          <w:szCs w:val="32"/>
          <w:lang w:val="en-US" w:eastAsia="zh-CN"/>
        </w:rPr>
        <w:t>（二）履职效果情况</w:t>
      </w: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 xml:space="preserve">我单位的整体项目支出具有较好的社会效益，开展各项统计调查或普查，扩大统计调查覆盖面，统计汇集各项数据，提高各项统计数据的真实有效性，为有关政府部门提供统计信息，提高统计数据有效利用率。同时推进统计基础规范化创建，加强统计基础规范化，统计各项工作开展顺利,整体支出绩效评价良好，大大提升了统计服务水平。      </w:t>
      </w:r>
    </w:p>
    <w:p>
      <w:pPr>
        <w:keepNext w:val="0"/>
        <w:keepLines w:val="0"/>
        <w:pageBreakBefore w:val="0"/>
        <w:numPr>
          <w:ilvl w:val="0"/>
          <w:numId w:val="0"/>
        </w:numPr>
        <w:kinsoku/>
        <w:wordWrap/>
        <w:overflowPunct/>
        <w:topLinePunct w:val="0"/>
        <w:autoSpaceDE/>
        <w:autoSpaceDN/>
        <w:bidi w:val="0"/>
        <w:adjustRightInd/>
        <w:snapToGrid/>
        <w:spacing w:line="560" w:lineRule="exact"/>
        <w:ind w:left="555" w:leftChars="0"/>
        <w:jc w:val="lef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部</w:t>
      </w:r>
      <w:r>
        <w:rPr>
          <w:rFonts w:hint="eastAsia" w:ascii="黑体" w:hAnsi="黑体" w:eastAsia="黑体" w:cs="黑体"/>
          <w:sz w:val="32"/>
          <w:szCs w:val="32"/>
          <w:lang w:val="en-US" w:eastAsia="zh-CN"/>
        </w:rPr>
        <w:t>门</w:t>
      </w:r>
      <w:r>
        <w:rPr>
          <w:rFonts w:hint="eastAsia" w:ascii="黑体" w:hAnsi="黑体" w:eastAsia="黑体" w:cs="黑体"/>
          <w:sz w:val="32"/>
          <w:szCs w:val="32"/>
        </w:rPr>
        <w:t>整体支出绩效中存在问题及改进</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仿宋_GB2312" w:eastAsia="楷体_GB2312" w:cs="仿宋_GB2312"/>
          <w:b w:val="0"/>
          <w:bCs/>
          <w:color w:val="auto"/>
          <w:sz w:val="32"/>
          <w:szCs w:val="32"/>
          <w:lang w:val="en-US" w:eastAsia="zh-CN"/>
        </w:rPr>
      </w:pPr>
      <w:r>
        <w:rPr>
          <w:rFonts w:hint="default" w:ascii="仿宋_GB2312" w:hAnsi="仿宋" w:eastAsia="仿宋_GB2312" w:cs="仿宋_GB2312"/>
          <w:i w:val="0"/>
          <w:iCs w:val="0"/>
          <w:caps w:val="0"/>
          <w:color w:val="auto"/>
          <w:spacing w:val="0"/>
          <w:sz w:val="32"/>
          <w:szCs w:val="32"/>
          <w:shd w:val="clear" w:color="auto" w:fill="FFFFFF"/>
        </w:rPr>
        <w:t>通过本次绩效自评，发现我</w:t>
      </w:r>
      <w:r>
        <w:rPr>
          <w:rFonts w:hint="eastAsia" w:ascii="仿宋_GB2312" w:hAnsi="仿宋" w:eastAsia="仿宋_GB2312" w:cs="仿宋_GB2312"/>
          <w:i w:val="0"/>
          <w:iCs w:val="0"/>
          <w:caps w:val="0"/>
          <w:color w:val="auto"/>
          <w:spacing w:val="0"/>
          <w:sz w:val="32"/>
          <w:szCs w:val="32"/>
          <w:shd w:val="clear" w:color="auto" w:fill="FFFFFF"/>
          <w:lang w:eastAsia="zh-CN"/>
        </w:rPr>
        <w:t>单位</w:t>
      </w:r>
      <w:r>
        <w:rPr>
          <w:rFonts w:hint="eastAsia" w:ascii="仿宋_GB2312" w:hAnsi="仿宋" w:eastAsia="仿宋_GB2312" w:cs="仿宋_GB2312"/>
          <w:i w:val="0"/>
          <w:iCs w:val="0"/>
          <w:caps w:val="0"/>
          <w:color w:val="auto"/>
          <w:spacing w:val="0"/>
          <w:sz w:val="32"/>
          <w:szCs w:val="32"/>
          <w:shd w:val="clear" w:color="auto" w:fill="FFFFFF"/>
          <w:lang w:val="en-US" w:eastAsia="zh-CN"/>
        </w:rPr>
        <w:t>财务管理有待提高，在以后的工作中：</w:t>
      </w:r>
      <w:r>
        <w:rPr>
          <w:rFonts w:hint="eastAsia" w:ascii="仿宋_GB2312" w:hAnsi="仿宋_GB2312" w:eastAsia="仿宋_GB2312" w:cs="仿宋_GB2312"/>
          <w:sz w:val="32"/>
          <w:szCs w:val="32"/>
          <w:lang w:val="en-US" w:eastAsia="zh-CN"/>
        </w:rPr>
        <w:t>一要</w:t>
      </w:r>
      <w:r>
        <w:rPr>
          <w:rFonts w:hint="eastAsia" w:ascii="仿宋_GB2312" w:hAnsi="仿宋_GB2312" w:eastAsia="仿宋_GB2312" w:cs="仿宋_GB2312"/>
          <w:sz w:val="32"/>
          <w:szCs w:val="32"/>
        </w:rPr>
        <w:t>将绩效管理工作作为一项日常性重要工作来抓;</w:t>
      </w:r>
      <w:r>
        <w:rPr>
          <w:rFonts w:hint="eastAsia" w:ascii="仿宋_GB2312" w:hAnsi="仿宋_GB2312" w:eastAsia="仿宋_GB2312" w:cs="仿宋_GB2312"/>
          <w:sz w:val="32"/>
          <w:szCs w:val="32"/>
          <w:lang w:val="en-US" w:eastAsia="zh-CN"/>
        </w:rPr>
        <w:t>二要</w:t>
      </w:r>
      <w:r>
        <w:rPr>
          <w:rFonts w:hint="eastAsia" w:ascii="仿宋_GB2312" w:hAnsi="仿宋_GB2312" w:eastAsia="仿宋_GB2312" w:cs="仿宋_GB2312"/>
          <w:sz w:val="32"/>
          <w:szCs w:val="32"/>
        </w:rPr>
        <w:t>进一步强化预算管理意识，预算编制前多与有关各方做好沟通衔接，提高预算编制的科学性、合理性、准确性和可控性,强化预算的刚性约束，凡事做到"先预算后开支"，提高财政资金的使用效益。</w:t>
      </w:r>
      <w:r>
        <w:rPr>
          <w:rFonts w:hint="eastAsia" w:ascii="仿宋_GB2312" w:hAnsi="仿宋_GB2312" w:eastAsia="仿宋_GB2312" w:cs="仿宋_GB2312"/>
          <w:sz w:val="32"/>
          <w:szCs w:val="32"/>
          <w:lang w:val="en-US" w:eastAsia="zh-CN"/>
        </w:rPr>
        <w:t>三要</w:t>
      </w:r>
      <w:r>
        <w:rPr>
          <w:rFonts w:hint="eastAsia" w:ascii="仿宋_GB2312" w:hAnsi="仿宋_GB2312" w:eastAsia="仿宋_GB2312" w:cs="仿宋_GB2312"/>
          <w:sz w:val="32"/>
          <w:szCs w:val="32"/>
        </w:rPr>
        <w:t>加强对财务人员的绩效管理评价的培训，在培训过程中对评价指标进行详细的说明解释，使得财务人员在绩效管理的过程中能够更加准确的评价项目。</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仿宋_GB2312"/>
          <w:i w:val="0"/>
          <w:iCs w:val="0"/>
          <w:caps w:val="0"/>
          <w:color w:val="auto"/>
          <w:spacing w:val="0"/>
          <w:sz w:val="32"/>
          <w:szCs w:val="32"/>
          <w:shd w:val="clear" w:color="auto" w:fill="FFFFFF"/>
        </w:rPr>
      </w:pPr>
      <w:r>
        <w:rPr>
          <w:rFonts w:hint="eastAsia" w:ascii="仿宋_GB2312" w:hAnsi="仿宋" w:eastAsia="仿宋_GB2312" w:cs="仿宋_GB2312"/>
          <w:i w:val="0"/>
          <w:iCs w:val="0"/>
          <w:caps w:val="0"/>
          <w:color w:val="auto"/>
          <w:spacing w:val="0"/>
          <w:sz w:val="32"/>
          <w:szCs w:val="32"/>
          <w:shd w:val="clear" w:color="auto" w:fill="FFFFFF"/>
        </w:rPr>
        <w:t>通过认真开展单位整体支出绩效目标自评，综合评分</w:t>
      </w:r>
      <w:r>
        <w:rPr>
          <w:rFonts w:hint="eastAsia" w:ascii="仿宋_GB2312" w:hAnsi="仿宋" w:eastAsia="仿宋_GB2312" w:cs="仿宋_GB2312"/>
          <w:i w:val="0"/>
          <w:iCs w:val="0"/>
          <w:caps w:val="0"/>
          <w:color w:val="auto"/>
          <w:spacing w:val="0"/>
          <w:sz w:val="32"/>
          <w:szCs w:val="32"/>
          <w:shd w:val="clear" w:color="auto" w:fill="FFFFFF"/>
          <w:lang w:val="en-US" w:eastAsia="zh-CN"/>
        </w:rPr>
        <w:t>98</w:t>
      </w:r>
      <w:r>
        <w:rPr>
          <w:rFonts w:hint="eastAsia" w:ascii="仿宋_GB2312" w:hAnsi="仿宋" w:eastAsia="仿宋_GB2312" w:cs="仿宋_GB2312"/>
          <w:i w:val="0"/>
          <w:iCs w:val="0"/>
          <w:caps w:val="0"/>
          <w:color w:val="auto"/>
          <w:spacing w:val="0"/>
          <w:sz w:val="32"/>
          <w:szCs w:val="32"/>
          <w:shd w:val="clear" w:color="auto" w:fill="FFFFFF"/>
        </w:rPr>
        <w:t>分，评价结果为优。2023年我局部门整体绩效评价情况良好，资金预算、执行管理、收入支出、资产管理及信息公开等都严格按照</w:t>
      </w:r>
      <w:r>
        <w:rPr>
          <w:rFonts w:hint="eastAsia" w:ascii="仿宋_GB2312" w:hAnsi="仿宋" w:eastAsia="仿宋_GB2312" w:cs="仿宋_GB2312"/>
          <w:i w:val="0"/>
          <w:iCs w:val="0"/>
          <w:caps w:val="0"/>
          <w:color w:val="auto"/>
          <w:spacing w:val="0"/>
          <w:sz w:val="32"/>
          <w:szCs w:val="32"/>
          <w:shd w:val="clear" w:color="auto" w:fill="FFFFFF"/>
          <w:lang w:val="en-US" w:eastAsia="zh-CN"/>
        </w:rPr>
        <w:t>有</w:t>
      </w:r>
      <w:r>
        <w:rPr>
          <w:rFonts w:hint="eastAsia" w:ascii="仿宋_GB2312" w:hAnsi="仿宋" w:eastAsia="仿宋_GB2312" w:cs="仿宋_GB2312"/>
          <w:i w:val="0"/>
          <w:iCs w:val="0"/>
          <w:caps w:val="0"/>
          <w:color w:val="auto"/>
          <w:spacing w:val="0"/>
          <w:sz w:val="32"/>
          <w:szCs w:val="32"/>
          <w:shd w:val="clear" w:color="auto" w:fill="FFFFFF"/>
        </w:rPr>
        <w:t>关要求进行，有效保证了机构运转，圆满完成了</w:t>
      </w:r>
      <w:r>
        <w:rPr>
          <w:rFonts w:hint="eastAsia" w:ascii="仿宋_GB2312" w:hAnsi="仿宋" w:eastAsia="仿宋_GB2312" w:cs="仿宋_GB2312"/>
          <w:i w:val="0"/>
          <w:iCs w:val="0"/>
          <w:caps w:val="0"/>
          <w:color w:val="auto"/>
          <w:spacing w:val="0"/>
          <w:sz w:val="32"/>
          <w:szCs w:val="32"/>
          <w:shd w:val="clear" w:color="auto" w:fill="FFFFFF"/>
          <w:lang w:val="en-US" w:eastAsia="zh-CN"/>
        </w:rPr>
        <w:t>各项统计调查任</w:t>
      </w:r>
      <w:r>
        <w:rPr>
          <w:rFonts w:hint="eastAsia" w:ascii="仿宋_GB2312" w:hAnsi="仿宋" w:eastAsia="仿宋_GB2312" w:cs="仿宋_GB2312"/>
          <w:i w:val="0"/>
          <w:iCs w:val="0"/>
          <w:caps w:val="0"/>
          <w:color w:val="auto"/>
          <w:spacing w:val="0"/>
          <w:sz w:val="32"/>
          <w:szCs w:val="32"/>
          <w:shd w:val="clear" w:color="auto" w:fill="FFFFFF"/>
        </w:rPr>
        <w:t>务。将按照财政局统一部署，在规定时限内完成2023年部门预算执行情况绩效自评报告的公开。</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仿宋_GB2312"/>
          <w:i w:val="0"/>
          <w:iCs w:val="0"/>
          <w:caps w:val="0"/>
          <w:color w:val="auto"/>
          <w:spacing w:val="0"/>
          <w:sz w:val="32"/>
          <w:szCs w:val="32"/>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仿宋_GB2312"/>
          <w:i w:val="0"/>
          <w:iCs w:val="0"/>
          <w:caps w:val="0"/>
          <w:color w:val="auto"/>
          <w:spacing w:val="0"/>
          <w:sz w:val="32"/>
          <w:szCs w:val="32"/>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仿宋_GB2312"/>
          <w:i w:val="0"/>
          <w:iCs w:val="0"/>
          <w:caps w:val="0"/>
          <w:color w:val="auto"/>
          <w:spacing w:val="0"/>
          <w:sz w:val="32"/>
          <w:szCs w:val="32"/>
          <w:shd w:val="clear" w:color="auto" w:fill="FFFFFF"/>
          <w:lang w:val="en-US" w:eastAsia="zh-CN"/>
        </w:rPr>
      </w:pPr>
      <w:r>
        <w:rPr>
          <w:rFonts w:hint="eastAsia" w:ascii="仿宋_GB2312" w:hAnsi="仿宋" w:eastAsia="仿宋_GB2312" w:cs="仿宋_GB2312"/>
          <w:i w:val="0"/>
          <w:iCs w:val="0"/>
          <w:caps w:val="0"/>
          <w:color w:val="auto"/>
          <w:spacing w:val="0"/>
          <w:sz w:val="32"/>
          <w:szCs w:val="32"/>
          <w:shd w:val="clear" w:color="auto" w:fill="FFFFFF"/>
          <w:lang w:val="en-US" w:eastAsia="zh-CN"/>
        </w:rPr>
        <w:t>附：1、华池县统计局整体支出绩效目标自评表</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 w:eastAsia="仿宋_GB2312" w:cs="仿宋_GB2312"/>
          <w:i w:val="0"/>
          <w:iCs w:val="0"/>
          <w:caps w:val="0"/>
          <w:color w:val="auto"/>
          <w:spacing w:val="0"/>
          <w:sz w:val="32"/>
          <w:szCs w:val="32"/>
          <w:shd w:val="clear" w:color="auto" w:fill="FFFFFF"/>
          <w:lang w:val="en-US" w:eastAsia="zh-CN"/>
        </w:rPr>
      </w:pPr>
      <w:r>
        <w:rPr>
          <w:rFonts w:hint="eastAsia" w:ascii="仿宋_GB2312" w:hAnsi="仿宋" w:eastAsia="仿宋_GB2312" w:cs="仿宋_GB2312"/>
          <w:i w:val="0"/>
          <w:iCs w:val="0"/>
          <w:caps w:val="0"/>
          <w:color w:val="auto"/>
          <w:spacing w:val="0"/>
          <w:sz w:val="32"/>
          <w:szCs w:val="32"/>
          <w:shd w:val="clear" w:color="auto" w:fill="FFFFFF"/>
          <w:lang w:val="en-US" w:eastAsia="zh-CN"/>
        </w:rPr>
        <w:t xml:space="preserve">    2、项目支出绩效目标自评表</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仿宋_GB2312"/>
          <w:i w:val="0"/>
          <w:iCs w:val="0"/>
          <w:caps w:val="0"/>
          <w:color w:val="auto"/>
          <w:spacing w:val="0"/>
          <w:sz w:val="32"/>
          <w:szCs w:val="32"/>
          <w:shd w:val="clear" w:color="auto" w:fill="FFFFFF"/>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仿宋_GB2312"/>
          <w:i w:val="0"/>
          <w:iCs w:val="0"/>
          <w:caps w:val="0"/>
          <w:color w:val="auto"/>
          <w:spacing w:val="0"/>
          <w:sz w:val="32"/>
          <w:szCs w:val="32"/>
          <w:shd w:val="clear" w:color="auto" w:fill="FFFFFF"/>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仿宋_GB2312"/>
          <w:i w:val="0"/>
          <w:iCs w:val="0"/>
          <w:caps w:val="0"/>
          <w:color w:val="auto"/>
          <w:spacing w:val="0"/>
          <w:sz w:val="32"/>
          <w:szCs w:val="32"/>
          <w:shd w:val="clear" w:color="auto" w:fill="FFFFFF"/>
        </w:rPr>
      </w:pPr>
    </w:p>
    <w:p>
      <w:pPr>
        <w:keepNext w:val="0"/>
        <w:keepLines w:val="0"/>
        <w:pageBreakBefore w:val="0"/>
        <w:numPr>
          <w:ilvl w:val="0"/>
          <w:numId w:val="0"/>
        </w:numPr>
        <w:kinsoku/>
        <w:wordWrap/>
        <w:overflowPunct/>
        <w:topLinePunct w:val="0"/>
        <w:autoSpaceDE/>
        <w:autoSpaceDN/>
        <w:bidi w:val="0"/>
        <w:adjustRightInd/>
        <w:snapToGrid/>
        <w:spacing w:line="560" w:lineRule="exact"/>
        <w:ind w:firstLine="5760" w:firstLineChars="1800"/>
        <w:jc w:val="left"/>
        <w:textAlignment w:val="auto"/>
        <w:rPr>
          <w:rFonts w:hint="eastAsia" w:ascii="仿宋_GB2312" w:hAnsi="仿宋" w:eastAsia="仿宋_GB2312" w:cs="仿宋_GB2312"/>
          <w:i w:val="0"/>
          <w:iCs w:val="0"/>
          <w:caps w:val="0"/>
          <w:color w:val="auto"/>
          <w:spacing w:val="0"/>
          <w:sz w:val="32"/>
          <w:szCs w:val="32"/>
          <w:shd w:val="clear" w:color="auto" w:fill="FFFFFF"/>
          <w:lang w:val="en-US" w:eastAsia="zh-CN"/>
        </w:rPr>
      </w:pPr>
      <w:r>
        <w:rPr>
          <w:rFonts w:hint="eastAsia" w:ascii="仿宋_GB2312" w:hAnsi="仿宋" w:eastAsia="仿宋_GB2312" w:cs="仿宋_GB2312"/>
          <w:i w:val="0"/>
          <w:iCs w:val="0"/>
          <w:caps w:val="0"/>
          <w:color w:val="auto"/>
          <w:spacing w:val="0"/>
          <w:sz w:val="32"/>
          <w:szCs w:val="32"/>
          <w:shd w:val="clear" w:color="auto" w:fill="FFFFFF"/>
          <w:lang w:val="en-US" w:eastAsia="zh-CN"/>
        </w:rPr>
        <w:t>华池县统计局</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440" w:firstLineChars="1700"/>
        <w:jc w:val="left"/>
        <w:textAlignment w:val="auto"/>
        <w:rPr>
          <w:rFonts w:hint="default" w:ascii="仿宋_GB2312" w:hAnsi="仿宋" w:eastAsia="仿宋_GB2312" w:cs="仿宋_GB2312"/>
          <w:i w:val="0"/>
          <w:iCs w:val="0"/>
          <w:caps w:val="0"/>
          <w:color w:val="auto"/>
          <w:spacing w:val="0"/>
          <w:sz w:val="32"/>
          <w:szCs w:val="32"/>
          <w:shd w:val="clear" w:color="auto" w:fill="FFFFFF"/>
          <w:lang w:val="en-US" w:eastAsia="zh-CN"/>
        </w:rPr>
      </w:pPr>
      <w:r>
        <w:rPr>
          <w:rFonts w:hint="eastAsia" w:ascii="仿宋_GB2312" w:hAnsi="仿宋" w:eastAsia="仿宋_GB2312" w:cs="仿宋_GB2312"/>
          <w:i w:val="0"/>
          <w:iCs w:val="0"/>
          <w:caps w:val="0"/>
          <w:color w:val="auto"/>
          <w:spacing w:val="0"/>
          <w:sz w:val="32"/>
          <w:szCs w:val="32"/>
          <w:shd w:val="clear" w:color="auto" w:fill="FFFFFF"/>
          <w:lang w:val="en-US" w:eastAsia="zh-CN"/>
        </w:rPr>
        <w:t>2024年5月14日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Yu Gothic Light">
    <w:panose1 w:val="020B03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2I5NWZiM2I4ODFjNTNkZDBlMTAyNmFkMGU5NGMifQ=="/>
  </w:docVars>
  <w:rsids>
    <w:rsidRoot w:val="00000000"/>
    <w:rsid w:val="04F76DD4"/>
    <w:rsid w:val="063E0A32"/>
    <w:rsid w:val="081D2FF5"/>
    <w:rsid w:val="0A2D5046"/>
    <w:rsid w:val="0CAC2B9A"/>
    <w:rsid w:val="124B7F5F"/>
    <w:rsid w:val="138A52B7"/>
    <w:rsid w:val="15793835"/>
    <w:rsid w:val="165F0C7D"/>
    <w:rsid w:val="19265A82"/>
    <w:rsid w:val="19434886"/>
    <w:rsid w:val="19834C82"/>
    <w:rsid w:val="19836BF0"/>
    <w:rsid w:val="1EFF2FFD"/>
    <w:rsid w:val="1F49071C"/>
    <w:rsid w:val="201B4CE7"/>
    <w:rsid w:val="20C31E08"/>
    <w:rsid w:val="22883309"/>
    <w:rsid w:val="23E5565B"/>
    <w:rsid w:val="25C74149"/>
    <w:rsid w:val="264E03C6"/>
    <w:rsid w:val="27AB1F74"/>
    <w:rsid w:val="286640ED"/>
    <w:rsid w:val="28B74948"/>
    <w:rsid w:val="29EE6148"/>
    <w:rsid w:val="2A7D127A"/>
    <w:rsid w:val="2BD17ACF"/>
    <w:rsid w:val="2C4B7881"/>
    <w:rsid w:val="342235BE"/>
    <w:rsid w:val="35BF4E3C"/>
    <w:rsid w:val="36505EA9"/>
    <w:rsid w:val="36F5338D"/>
    <w:rsid w:val="386B4D75"/>
    <w:rsid w:val="3A145757"/>
    <w:rsid w:val="3B0C28D2"/>
    <w:rsid w:val="3B710987"/>
    <w:rsid w:val="3D453E79"/>
    <w:rsid w:val="40251D31"/>
    <w:rsid w:val="44440DC3"/>
    <w:rsid w:val="45466615"/>
    <w:rsid w:val="46132D66"/>
    <w:rsid w:val="47462CC7"/>
    <w:rsid w:val="4A5120AF"/>
    <w:rsid w:val="4A9B332A"/>
    <w:rsid w:val="4AEB2504"/>
    <w:rsid w:val="4C3F4E2E"/>
    <w:rsid w:val="4C59349D"/>
    <w:rsid w:val="4D155616"/>
    <w:rsid w:val="4D330192"/>
    <w:rsid w:val="4E2A50F1"/>
    <w:rsid w:val="4F734876"/>
    <w:rsid w:val="4FE15C83"/>
    <w:rsid w:val="51D6733E"/>
    <w:rsid w:val="53CC27A6"/>
    <w:rsid w:val="544D7D8B"/>
    <w:rsid w:val="56395503"/>
    <w:rsid w:val="573C5E95"/>
    <w:rsid w:val="584768E2"/>
    <w:rsid w:val="59945B14"/>
    <w:rsid w:val="5A2C3F9F"/>
    <w:rsid w:val="5A40608D"/>
    <w:rsid w:val="5A723129"/>
    <w:rsid w:val="5B70435F"/>
    <w:rsid w:val="602A0F80"/>
    <w:rsid w:val="61565DA5"/>
    <w:rsid w:val="62154719"/>
    <w:rsid w:val="62467BC8"/>
    <w:rsid w:val="64B452BD"/>
    <w:rsid w:val="6703077D"/>
    <w:rsid w:val="67656D42"/>
    <w:rsid w:val="67E1286C"/>
    <w:rsid w:val="68F6059A"/>
    <w:rsid w:val="6CBC282C"/>
    <w:rsid w:val="6D77332B"/>
    <w:rsid w:val="73B40A19"/>
    <w:rsid w:val="74082F2F"/>
    <w:rsid w:val="74193B93"/>
    <w:rsid w:val="77933457"/>
    <w:rsid w:val="779F004E"/>
    <w:rsid w:val="7B9322D9"/>
    <w:rsid w:val="7BA619AB"/>
    <w:rsid w:val="7BC71922"/>
    <w:rsid w:val="7D87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Body Text Indent 21"/>
    <w:basedOn w:val="1"/>
    <w:autoRedefine/>
    <w:qFormat/>
    <w:uiPriority w:val="99"/>
    <w:pPr>
      <w:spacing w:line="480" w:lineRule="auto"/>
      <w:ind w:left="420" w:leftChars="200"/>
    </w:pPr>
  </w:style>
  <w:style w:type="paragraph" w:customStyle="1" w:styleId="7">
    <w:name w:val="Body text|1"/>
    <w:basedOn w:val="1"/>
    <w:autoRedefine/>
    <w:qFormat/>
    <w:uiPriority w:val="0"/>
    <w:pPr>
      <w:widowControl w:val="0"/>
      <w:shd w:val="clear" w:color="auto" w:fill="auto"/>
      <w:spacing w:line="403"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3132</Words>
  <Characters>3259</Characters>
  <Lines>0</Lines>
  <Paragraphs>0</Paragraphs>
  <TotalTime>1087</TotalTime>
  <ScaleCrop>false</ScaleCrop>
  <LinksUpToDate>false</LinksUpToDate>
  <CharactersWithSpaces>3315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2024-05-14T07:58:00Z</dcterms:created>
  <dc:creator>Administrator</dc:creator>
  <cp:lastModifiedBy>1392110434</cp:lastModifiedBy>
  <cp:lastPrinted>2024-05-15T08:28:00Z</cp:lastPrinted>
  <dcterms:modified xsi:type="dcterms:W3CDTF">2024-06-06T09:03:41Z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255FB09B9A784737AE23454B27B1AD12_12</vt:lpwstr>
  </property>
</Properties>
</file>