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3948F">
      <w:pPr>
        <w:spacing w:before="100" w:beforeLines="0" w:after="100" w:afterLines="0"/>
        <w:jc w:val="center"/>
        <w:rPr>
          <w:rFonts w:hint="eastAsia" w:ascii="宋体" w:hAnsi="宋体"/>
          <w:sz w:val="24"/>
          <w:szCs w:val="24"/>
          <w:lang w:val="zh-CN"/>
        </w:rPr>
      </w:pPr>
    </w:p>
    <w:p w14:paraId="77D57B9A">
      <w:pPr>
        <w:spacing w:before="100" w:beforeLines="0" w:after="100" w:afterLines="0"/>
        <w:jc w:val="center"/>
        <w:rPr>
          <w:rFonts w:hint="eastAsia" w:ascii="宋体" w:hAnsi="宋体"/>
          <w:sz w:val="24"/>
          <w:szCs w:val="24"/>
          <w:lang w:val="zh-CN"/>
        </w:rPr>
      </w:pPr>
    </w:p>
    <w:p w14:paraId="35F411B8">
      <w:pPr>
        <w:spacing w:before="100" w:beforeLines="0" w:after="100" w:afterLines="0"/>
        <w:jc w:val="center"/>
        <w:rPr>
          <w:rFonts w:hint="eastAsia" w:ascii="宋体" w:hAnsi="宋体"/>
          <w:sz w:val="24"/>
          <w:szCs w:val="24"/>
          <w:lang w:val="zh-CN"/>
        </w:rPr>
      </w:pPr>
    </w:p>
    <w:p w14:paraId="3D706C50">
      <w:pPr>
        <w:spacing w:before="100" w:beforeLines="0" w:after="100" w:afterLines="0"/>
        <w:jc w:val="center"/>
        <w:rPr>
          <w:rFonts w:hint="eastAsia" w:ascii="宋体" w:hAnsi="宋体"/>
          <w:sz w:val="24"/>
          <w:szCs w:val="24"/>
          <w:lang w:val="zh-CN"/>
        </w:rPr>
      </w:pPr>
    </w:p>
    <w:p w14:paraId="10082746">
      <w:pPr>
        <w:spacing w:before="100" w:beforeLines="0" w:after="100" w:afterLines="0"/>
        <w:jc w:val="center"/>
        <w:rPr>
          <w:rFonts w:hint="eastAsia" w:ascii="宋体" w:hAnsi="宋体"/>
          <w:sz w:val="24"/>
          <w:szCs w:val="24"/>
          <w:lang w:val="zh-CN"/>
        </w:rPr>
      </w:pPr>
    </w:p>
    <w:p w14:paraId="6FFCD3C8">
      <w:pPr>
        <w:spacing w:before="100" w:beforeLines="0" w:after="100" w:afterLines="0"/>
        <w:jc w:val="center"/>
        <w:rPr>
          <w:rFonts w:hint="eastAsia" w:ascii="宋体" w:hAnsi="宋体"/>
          <w:sz w:val="24"/>
          <w:szCs w:val="24"/>
          <w:lang w:val="zh-CN"/>
        </w:rPr>
      </w:pPr>
    </w:p>
    <w:p w14:paraId="70CD0AB4">
      <w:pPr>
        <w:spacing w:before="100" w:beforeLines="0" w:after="100" w:afterLines="0"/>
        <w:jc w:val="center"/>
        <w:rPr>
          <w:rFonts w:hint="eastAsia" w:ascii="宋体" w:hAnsi="宋体"/>
          <w:sz w:val="24"/>
          <w:szCs w:val="24"/>
          <w:lang w:val="zh-CN"/>
        </w:rPr>
      </w:pPr>
    </w:p>
    <w:p w14:paraId="4DC7DDC3">
      <w:pPr>
        <w:spacing w:before="100" w:beforeLines="0" w:after="100" w:afterLines="0"/>
        <w:jc w:val="center"/>
        <w:rPr>
          <w:rFonts w:hint="eastAsia" w:ascii="宋体" w:hAnsi="宋体"/>
          <w:sz w:val="24"/>
          <w:szCs w:val="24"/>
          <w:lang w:val="zh-CN"/>
        </w:rPr>
      </w:pPr>
    </w:p>
    <w:p w14:paraId="4A72079C">
      <w:pPr>
        <w:spacing w:before="100" w:beforeLines="0" w:after="100" w:afterLines="0"/>
        <w:jc w:val="center"/>
        <w:rPr>
          <w:rFonts w:hint="eastAsia" w:ascii="宋体" w:hAnsi="宋体"/>
          <w:sz w:val="24"/>
          <w:szCs w:val="24"/>
          <w:lang w:val="zh-CN"/>
        </w:rPr>
      </w:pPr>
    </w:p>
    <w:p w14:paraId="70C5F39D">
      <w:pPr>
        <w:spacing w:before="100" w:beforeLines="0" w:after="100" w:afterLines="0"/>
        <w:jc w:val="center"/>
        <w:rPr>
          <w:rFonts w:hint="eastAsia" w:ascii="宋体" w:hAnsi="宋体"/>
          <w:sz w:val="24"/>
          <w:szCs w:val="24"/>
          <w:lang w:val="zh-CN"/>
        </w:rPr>
      </w:pPr>
    </w:p>
    <w:p w14:paraId="3985208A">
      <w:pPr>
        <w:spacing w:before="100" w:beforeLines="0" w:after="100" w:afterLines="0"/>
        <w:jc w:val="center"/>
        <w:rPr>
          <w:rFonts w:hint="eastAsia" w:ascii="宋体" w:hAnsi="宋体"/>
          <w:sz w:val="24"/>
          <w:szCs w:val="24"/>
          <w:lang w:val="zh-CN"/>
        </w:rPr>
      </w:pPr>
    </w:p>
    <w:p w14:paraId="614B2EB2">
      <w:pPr>
        <w:spacing w:before="100" w:beforeLines="0" w:after="100" w:afterLines="0"/>
        <w:jc w:val="center"/>
        <w:rPr>
          <w:rFonts w:hint="eastAsia" w:ascii="仿宋_GB2312" w:hAnsi="仿宋_GB2312" w:eastAsia="仿宋_GB2312" w:cs="仿宋_GB2312"/>
          <w:sz w:val="32"/>
          <w:szCs w:val="32"/>
          <w:lang w:val="zh-CN"/>
        </w:rPr>
      </w:pPr>
    </w:p>
    <w:p w14:paraId="22CA77D8">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w:t>
      </w:r>
    </w:p>
    <w:p w14:paraId="140A9A46">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华池县司法局部门决算</w:t>
      </w:r>
    </w:p>
    <w:p w14:paraId="1DD514BB">
      <w:pPr>
        <w:spacing w:before="100" w:beforeLines="0" w:after="100" w:afterLines="0"/>
        <w:jc w:val="center"/>
        <w:rPr>
          <w:rFonts w:hint="eastAsia" w:ascii="宋体" w:hAnsi="宋体"/>
          <w:sz w:val="24"/>
          <w:szCs w:val="24"/>
          <w:lang w:val="zh-CN"/>
        </w:rPr>
      </w:pPr>
    </w:p>
    <w:p w14:paraId="057C33F8">
      <w:pPr>
        <w:spacing w:before="100" w:beforeLines="0" w:after="100" w:afterLines="0"/>
        <w:jc w:val="center"/>
        <w:rPr>
          <w:rFonts w:hint="eastAsia" w:ascii="宋体" w:hAnsi="宋体"/>
          <w:sz w:val="24"/>
          <w:szCs w:val="24"/>
          <w:lang w:val="zh-CN"/>
        </w:rPr>
      </w:pPr>
    </w:p>
    <w:p w14:paraId="4DFB6FD3">
      <w:pPr>
        <w:spacing w:before="100" w:beforeLines="0" w:after="100" w:afterLines="0"/>
        <w:jc w:val="center"/>
        <w:rPr>
          <w:rFonts w:hint="eastAsia" w:ascii="宋体" w:hAnsi="宋体"/>
          <w:sz w:val="24"/>
          <w:szCs w:val="24"/>
          <w:lang w:val="zh-CN"/>
        </w:rPr>
      </w:pPr>
    </w:p>
    <w:p w14:paraId="6AF4483D">
      <w:pPr>
        <w:spacing w:before="100" w:beforeLines="0" w:after="100" w:afterLines="0"/>
        <w:jc w:val="center"/>
        <w:rPr>
          <w:rFonts w:hint="eastAsia" w:ascii="宋体" w:hAnsi="宋体"/>
          <w:sz w:val="24"/>
          <w:szCs w:val="24"/>
          <w:lang w:val="zh-CN"/>
        </w:rPr>
      </w:pPr>
    </w:p>
    <w:p w14:paraId="2EA7FF17">
      <w:pPr>
        <w:spacing w:before="100" w:beforeLines="0" w:after="100" w:afterLines="0"/>
        <w:jc w:val="center"/>
        <w:rPr>
          <w:rFonts w:hint="eastAsia" w:ascii="宋体" w:hAnsi="宋体"/>
          <w:sz w:val="24"/>
          <w:szCs w:val="24"/>
          <w:lang w:val="zh-CN"/>
        </w:rPr>
      </w:pPr>
    </w:p>
    <w:p w14:paraId="53AB643D">
      <w:pPr>
        <w:spacing w:before="100" w:beforeLines="0" w:after="100" w:afterLines="0"/>
        <w:jc w:val="center"/>
        <w:rPr>
          <w:rFonts w:hint="eastAsia" w:ascii="宋体" w:hAnsi="宋体"/>
          <w:sz w:val="24"/>
          <w:szCs w:val="24"/>
          <w:lang w:val="zh-CN"/>
        </w:rPr>
      </w:pPr>
    </w:p>
    <w:p w14:paraId="20DE39A6">
      <w:pPr>
        <w:spacing w:before="100" w:beforeLines="0" w:after="100" w:afterLines="0"/>
        <w:jc w:val="center"/>
        <w:rPr>
          <w:rFonts w:hint="eastAsia" w:ascii="宋体" w:hAnsi="宋体"/>
          <w:sz w:val="24"/>
          <w:szCs w:val="24"/>
          <w:lang w:val="zh-CN"/>
        </w:rPr>
      </w:pPr>
    </w:p>
    <w:p w14:paraId="3075B53A">
      <w:pPr>
        <w:spacing w:before="100" w:beforeLines="0" w:after="100" w:afterLines="0"/>
        <w:jc w:val="center"/>
        <w:rPr>
          <w:rFonts w:hint="eastAsia" w:ascii="宋体" w:hAnsi="宋体"/>
          <w:sz w:val="24"/>
          <w:szCs w:val="24"/>
          <w:lang w:val="zh-CN"/>
        </w:rPr>
      </w:pPr>
    </w:p>
    <w:p w14:paraId="01B7FC30">
      <w:pPr>
        <w:spacing w:before="100" w:beforeLines="0" w:after="100" w:afterLines="0"/>
        <w:jc w:val="center"/>
        <w:rPr>
          <w:rFonts w:hint="eastAsia" w:ascii="宋体" w:hAnsi="宋体"/>
          <w:sz w:val="24"/>
          <w:szCs w:val="24"/>
          <w:lang w:val="zh-CN"/>
        </w:rPr>
      </w:pPr>
    </w:p>
    <w:p w14:paraId="4736D316">
      <w:pPr>
        <w:spacing w:before="100" w:beforeLines="0" w:after="100" w:afterLines="0"/>
        <w:jc w:val="center"/>
        <w:rPr>
          <w:rFonts w:hint="eastAsia" w:ascii="宋体" w:hAnsi="宋体"/>
          <w:sz w:val="24"/>
          <w:szCs w:val="24"/>
          <w:lang w:val="zh-CN"/>
        </w:rPr>
      </w:pPr>
    </w:p>
    <w:p w14:paraId="7B971F87">
      <w:pPr>
        <w:spacing w:before="100" w:beforeLines="0" w:after="100" w:afterLines="0"/>
        <w:jc w:val="center"/>
        <w:rPr>
          <w:rFonts w:hint="eastAsia" w:ascii="宋体" w:hAnsi="宋体"/>
          <w:sz w:val="24"/>
          <w:szCs w:val="24"/>
          <w:lang w:val="zh-CN"/>
        </w:rPr>
      </w:pPr>
    </w:p>
    <w:p w14:paraId="1CE45A6B">
      <w:pPr>
        <w:spacing w:before="100" w:beforeLines="0" w:after="100" w:afterLines="0"/>
        <w:jc w:val="center"/>
        <w:rPr>
          <w:rFonts w:hint="eastAsia" w:ascii="宋体" w:hAnsi="宋体"/>
          <w:sz w:val="24"/>
          <w:szCs w:val="24"/>
          <w:lang w:val="zh-CN"/>
        </w:rPr>
      </w:pPr>
    </w:p>
    <w:p w14:paraId="31001475">
      <w:pPr>
        <w:spacing w:before="100" w:beforeLines="0" w:after="100" w:afterLines="0"/>
        <w:jc w:val="center"/>
        <w:rPr>
          <w:rFonts w:hint="eastAsia" w:ascii="宋体" w:hAnsi="宋体"/>
          <w:sz w:val="24"/>
          <w:szCs w:val="24"/>
          <w:lang w:val="zh-CN"/>
        </w:rPr>
      </w:pPr>
    </w:p>
    <w:p w14:paraId="5E8732A7">
      <w:pPr>
        <w:spacing w:before="100" w:beforeLines="0" w:after="100" w:afterLines="0"/>
        <w:jc w:val="center"/>
        <w:rPr>
          <w:rFonts w:hint="eastAsia" w:ascii="宋体" w:hAnsi="宋体"/>
          <w:sz w:val="24"/>
          <w:szCs w:val="24"/>
          <w:lang w:val="zh-CN"/>
        </w:rPr>
      </w:pPr>
    </w:p>
    <w:p w14:paraId="02E8BF60">
      <w:pPr>
        <w:spacing w:before="100" w:beforeLines="0" w:after="100" w:afterLines="0"/>
        <w:jc w:val="center"/>
        <w:rPr>
          <w:rFonts w:hint="eastAsia" w:ascii="宋体" w:hAnsi="宋体"/>
          <w:sz w:val="24"/>
          <w:szCs w:val="24"/>
          <w:lang w:val="zh-CN"/>
        </w:rPr>
      </w:pPr>
    </w:p>
    <w:p w14:paraId="38D300C6">
      <w:pPr>
        <w:spacing w:before="100" w:beforeLines="0" w:after="100" w:afterLines="0"/>
        <w:jc w:val="center"/>
        <w:rPr>
          <w:rFonts w:hint="eastAsia" w:ascii="宋体" w:hAnsi="宋体"/>
          <w:sz w:val="24"/>
          <w:szCs w:val="24"/>
          <w:lang w:val="zh-CN"/>
        </w:rPr>
      </w:pPr>
    </w:p>
    <w:p w14:paraId="5FA7BB2E">
      <w:pPr>
        <w:spacing w:before="100" w:beforeLines="0" w:after="100" w:afterLines="0"/>
        <w:jc w:val="center"/>
        <w:rPr>
          <w:rFonts w:hint="eastAsia" w:ascii="宋体" w:hAnsi="宋体"/>
          <w:sz w:val="24"/>
          <w:szCs w:val="24"/>
          <w:lang w:val="zh-CN"/>
        </w:rPr>
      </w:pPr>
    </w:p>
    <w:p w14:paraId="08D43D9C">
      <w:pPr>
        <w:spacing w:before="100" w:beforeLines="0" w:after="100" w:afterLines="0"/>
        <w:jc w:val="center"/>
        <w:rPr>
          <w:rFonts w:hint="eastAsia" w:ascii="宋体" w:hAnsi="宋体"/>
          <w:sz w:val="24"/>
          <w:szCs w:val="24"/>
          <w:lang w:val="zh-CN"/>
        </w:rPr>
      </w:pPr>
    </w:p>
    <w:p w14:paraId="6F24142F">
      <w:pPr>
        <w:spacing w:before="100" w:beforeLines="0" w:after="100" w:afterLines="0"/>
        <w:jc w:val="center"/>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目录</w:t>
      </w:r>
    </w:p>
    <w:p w14:paraId="294AECEE">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第一部分部门概况</w:t>
      </w:r>
    </w:p>
    <w:p w14:paraId="145269DE">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一、部门职责</w:t>
      </w:r>
    </w:p>
    <w:p w14:paraId="6F2BA91C">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二、机构设置</w:t>
      </w:r>
    </w:p>
    <w:p w14:paraId="2E6B0B90">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第二部分2023年度部门决算表</w:t>
      </w:r>
    </w:p>
    <w:p w14:paraId="6FCCC3B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一、收入支出决算总表</w:t>
      </w:r>
    </w:p>
    <w:p w14:paraId="7CA896C0">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二、收入决算表</w:t>
      </w:r>
    </w:p>
    <w:p w14:paraId="66D4EAF5">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三、支出决算表</w:t>
      </w:r>
    </w:p>
    <w:p w14:paraId="3664F0C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四、财政拨款收入支出决算总表</w:t>
      </w:r>
    </w:p>
    <w:p w14:paraId="7A496908">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五、一般公共预算财政拨款支出决算表</w:t>
      </w:r>
    </w:p>
    <w:p w14:paraId="5DB7DC7A">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六、一般公共预算财政拨款基本支出决算明细表</w:t>
      </w:r>
    </w:p>
    <w:p w14:paraId="0FACD883">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七、政府性基金预算财政拨款收入支出决算表</w:t>
      </w:r>
    </w:p>
    <w:p w14:paraId="3F49BB82">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八、国有资本经营预算财政拨款支出决算表</w:t>
      </w:r>
    </w:p>
    <w:p w14:paraId="785FE06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九、财政拨款“三公”经费支出决算表</w:t>
      </w:r>
    </w:p>
    <w:p w14:paraId="4C7F0365">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第三部分2023年度部门决算情况说明</w:t>
      </w:r>
    </w:p>
    <w:p w14:paraId="4268DF12">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一、收入支出决算总体情况说明</w:t>
      </w:r>
    </w:p>
    <w:p w14:paraId="4CFFF3A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二、收入决算情况说明</w:t>
      </w:r>
    </w:p>
    <w:p w14:paraId="4BACA8EE">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三、支出决算情况说明</w:t>
      </w:r>
    </w:p>
    <w:p w14:paraId="0342752A">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四、财政拨款收入支出决算总体情况说明</w:t>
      </w:r>
    </w:p>
    <w:p w14:paraId="59E4B150">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五、一般公共预算财政拨款支出决算情况说明</w:t>
      </w:r>
    </w:p>
    <w:p w14:paraId="660AF31C">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六、一般公共预算财政拨款基本支出决算情况说明</w:t>
      </w:r>
    </w:p>
    <w:p w14:paraId="2F470367">
      <w:pPr>
        <w:spacing w:before="100" w:beforeLines="0" w:after="100" w:afterLines="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rPr>
        <w:t>七、政府性基金预算财政拨款收支决算情况说明</w:t>
      </w:r>
    </w:p>
    <w:p w14:paraId="0726314A">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八、国有资本经营预算财政拨款支出情况说明</w:t>
      </w:r>
    </w:p>
    <w:p w14:paraId="5C4D235B">
      <w:pPr>
        <w:spacing w:before="100" w:beforeLines="0" w:after="100" w:afterLines="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rPr>
        <w:t>九、财政拨款“三公”经费支出决算情况说明</w:t>
      </w:r>
    </w:p>
    <w:p w14:paraId="4498482C">
      <w:pPr>
        <w:spacing w:before="100" w:beforeLines="0" w:after="100" w:afterLines="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rPr>
        <w:t>十、机关运行经费支出情况说明</w:t>
      </w:r>
    </w:p>
    <w:p w14:paraId="144E2AF4">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十一、政府采购支出情况说明</w:t>
      </w:r>
    </w:p>
    <w:p w14:paraId="005F9079">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十二、国有资产占用情况说明</w:t>
      </w:r>
    </w:p>
    <w:p w14:paraId="49A0EB45">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十三、其他需要说明的情况</w:t>
      </w:r>
    </w:p>
    <w:p w14:paraId="5D8D49B7">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第四部分预算绩效情况说明</w:t>
      </w:r>
    </w:p>
    <w:p w14:paraId="37524C94">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第五部分名词解释</w:t>
      </w:r>
    </w:p>
    <w:p w14:paraId="7A884661">
      <w:pPr>
        <w:spacing w:before="100" w:beforeLines="0" w:after="100" w:afterLines="0"/>
        <w:jc w:val="center"/>
        <w:rPr>
          <w:rFonts w:hint="eastAsia" w:ascii="仿宋_GB2312" w:hAnsi="仿宋_GB2312" w:eastAsia="仿宋_GB2312" w:cs="仿宋_GB2312"/>
          <w:sz w:val="30"/>
          <w:szCs w:val="30"/>
          <w:lang w:val="zh-CN"/>
        </w:rPr>
      </w:pPr>
    </w:p>
    <w:p w14:paraId="5463A857">
      <w:pPr>
        <w:spacing w:before="100" w:beforeLines="0" w:after="100" w:afterLines="0"/>
        <w:jc w:val="center"/>
        <w:rPr>
          <w:rFonts w:hint="eastAsia" w:ascii="仿宋_GB2312" w:hAnsi="仿宋_GB2312" w:eastAsia="仿宋_GB2312" w:cs="仿宋_GB2312"/>
          <w:sz w:val="30"/>
          <w:szCs w:val="30"/>
          <w:lang w:val="zh-CN"/>
        </w:rPr>
      </w:pPr>
    </w:p>
    <w:p w14:paraId="1AF2BE8F">
      <w:pPr>
        <w:spacing w:before="100" w:beforeLines="0" w:after="100" w:afterLines="0"/>
        <w:jc w:val="center"/>
        <w:rPr>
          <w:rFonts w:hint="eastAsia" w:ascii="仿宋_GB2312" w:hAnsi="仿宋_GB2312" w:eastAsia="仿宋_GB2312" w:cs="仿宋_GB2312"/>
          <w:sz w:val="30"/>
          <w:szCs w:val="30"/>
          <w:lang w:val="zh-CN"/>
        </w:rPr>
      </w:pPr>
    </w:p>
    <w:p w14:paraId="4A6877DE">
      <w:pPr>
        <w:spacing w:before="100" w:beforeLines="0" w:after="100" w:afterLines="0"/>
        <w:jc w:val="center"/>
        <w:rPr>
          <w:rFonts w:hint="eastAsia" w:ascii="仿宋_GB2312" w:hAnsi="仿宋_GB2312" w:eastAsia="仿宋_GB2312" w:cs="仿宋_GB2312"/>
          <w:sz w:val="30"/>
          <w:szCs w:val="30"/>
          <w:lang w:val="zh-CN"/>
        </w:rPr>
      </w:pPr>
    </w:p>
    <w:p w14:paraId="43F770E7">
      <w:pPr>
        <w:spacing w:before="100" w:beforeLines="0" w:after="100" w:afterLines="0"/>
        <w:jc w:val="center"/>
        <w:rPr>
          <w:rFonts w:hint="eastAsia" w:ascii="仿宋_GB2312" w:hAnsi="仿宋_GB2312" w:eastAsia="仿宋_GB2312" w:cs="仿宋_GB2312"/>
          <w:sz w:val="30"/>
          <w:szCs w:val="30"/>
          <w:lang w:val="zh-CN"/>
        </w:rPr>
      </w:pPr>
    </w:p>
    <w:p w14:paraId="10F80766">
      <w:pPr>
        <w:spacing w:before="100" w:beforeLines="0" w:after="100" w:afterLines="0"/>
        <w:jc w:val="center"/>
        <w:rPr>
          <w:rFonts w:hint="eastAsia" w:ascii="仿宋_GB2312" w:hAnsi="仿宋_GB2312" w:eastAsia="仿宋_GB2312" w:cs="仿宋_GB2312"/>
          <w:sz w:val="30"/>
          <w:szCs w:val="30"/>
          <w:lang w:val="zh-CN"/>
        </w:rPr>
      </w:pPr>
    </w:p>
    <w:p w14:paraId="23FF37DC">
      <w:pPr>
        <w:spacing w:before="100" w:beforeLines="0" w:after="100" w:afterLines="0"/>
        <w:jc w:val="center"/>
        <w:rPr>
          <w:rFonts w:hint="eastAsia" w:ascii="仿宋_GB2312" w:hAnsi="仿宋_GB2312" w:eastAsia="仿宋_GB2312" w:cs="仿宋_GB2312"/>
          <w:sz w:val="30"/>
          <w:szCs w:val="30"/>
          <w:lang w:val="zh-CN"/>
        </w:rPr>
      </w:pPr>
    </w:p>
    <w:p w14:paraId="71967714">
      <w:pPr>
        <w:spacing w:before="100" w:beforeLines="0" w:after="100" w:afterLines="0"/>
        <w:jc w:val="center"/>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第一部分部门概况</w:t>
      </w:r>
    </w:p>
    <w:p w14:paraId="19026E9C">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一、部门职责</w:t>
      </w:r>
    </w:p>
    <w:p w14:paraId="455F33CC">
      <w:pPr>
        <w:spacing w:before="100" w:beforeLines="0" w:after="100" w:afterLines="0"/>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华池县司法局是负责全县司法行政工作的政府组成部门，其主要职责是：（一）承担全面依法治县重大问题的政策研究，协调有关方面提出全面依法治县中长期规划建议，负责有关重大决策部署督察工作。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（二）负责起草或者组织起草县政府规范性文件草案。承办相关部门报送县政府的规范性文件审查工作。负责县政府发布的规范性文件合法性审查。负责面向社会征集政府规范性文件制定项目建议。</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三）承办县政府规范性文件的解释工作。承办县政府规范性文件实施后的评估工作，承办县政府规范性文件清理、编纂工作。负责协调各乡镇、各部门实施县政府规范性文件中的有关争议和问题。负责县直部门规范性文件的备案审查工作。组织开展规范性文件的清理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四）承担统筹推进法治政府建设的责任。指导、监督县政府各部门、各乡镇人民政府依法行政工作。负责综合协调行政执法，承担推进行政执法体制改革有关工作，推进严格规范公正文明执法。承办向县政府申请的行政复议案件工作，负责应诉案件的办理工作，指导、监督县政府各部门、各乡镇人民政府行政复议和行政应诉工作。负责规范行政执法程序、行政执法行为和行政裁量权，审核全县行政执法主体和行政执法人员资格，指导、监督各乡镇、各部门行政执法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五）承担统筹规划法治社会建设的责任。按照中央、省委、市委、县委统一部署，拟订法治宣传教育实施规划，组织实施普法宣传工作。推动人民参与和促进法治建设。指导依法治理和法治创建工作。指导人民调解工作和人民陪审员、人民监督员选任管理工作，推进司法所建设。</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（六）指导、管理全县社区矫正工作。指导全县刑满释放人员帮教安置工作。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七）负责拟订全县公共法律服务体系建设规划并组织实施，统筹和布局城乡、区域法律服务资源。指导、监督公共法律服务中心建设。指导、监督律师、法律援助、司法鉴定、公证、仲裁和基层法律服务工作。按照国家统一部署，开展涉外法律服务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八）负责县政府法律顾问工作。对县政府作出的重大行政决策进行合法性审查。代理县政府行政诉讼和以县政府作出民事主体的相关法律事务，负责县政府法律事务咨询工作。组织开展法治政府建设理论研究和宣传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（九）负责本系统物资装备和信息化建设工作。指导、监督本系统财务、装备、设施、场所等保障工作。</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（十）负责本系统党的建设、队伍建设和思想政治工作。负责精神文明建设工作。负责本系统离退休人员管理工作。负责规范、协调、指导法治人才队伍建设相关工作。指导、监督全县法律服务行业党建工作。</w:t>
      </w:r>
    </w:p>
    <w:p w14:paraId="18FE6FF9">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二、机构设置</w:t>
      </w:r>
    </w:p>
    <w:p w14:paraId="4E3631C2">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80" w:lineRule="exact"/>
        <w:ind w:firstLine="600" w:firstLineChars="200"/>
        <w:textAlignment w:val="auto"/>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华池县司法局内设机构设</w:t>
      </w:r>
      <w:r>
        <w:rPr>
          <w:rFonts w:hint="eastAsia" w:ascii="仿宋_GB2312" w:hAnsi="仿宋_GB2312" w:eastAsia="仿宋_GB2312" w:cs="仿宋_GB2312"/>
          <w:kern w:val="2"/>
          <w:sz w:val="30"/>
          <w:szCs w:val="30"/>
          <w:lang w:val="en-US" w:eastAsia="zh-CN"/>
        </w:rPr>
        <w:t>9</w:t>
      </w:r>
      <w:r>
        <w:rPr>
          <w:rFonts w:hint="eastAsia" w:ascii="仿宋_GB2312" w:hAnsi="仿宋_GB2312" w:eastAsia="仿宋_GB2312" w:cs="仿宋_GB2312"/>
          <w:kern w:val="2"/>
          <w:sz w:val="30"/>
          <w:szCs w:val="30"/>
        </w:rPr>
        <w:t>个职能股室（办公室</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法治调研督察股</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行政规范性文件管理股</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政府法律事务股</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社区矫正管理股</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普法与依法治理股。人民参与和促进法治股</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公共法律服务管理股</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律师工作股），下属华池县公证处、甘肃振华律师事务所、华池县法律援助中心3个事业单位，派出15个乡镇司法所。</w:t>
      </w:r>
    </w:p>
    <w:p w14:paraId="69D38D67">
      <w:pPr>
        <w:spacing w:before="100" w:beforeLines="0" w:after="100" w:afterLines="0"/>
        <w:jc w:val="center"/>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第二部分2023年度部门决算表</w:t>
      </w:r>
    </w:p>
    <w:p w14:paraId="59473510">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一、收入支出决算总表</w:t>
      </w:r>
    </w:p>
    <w:p w14:paraId="07558CA1">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二、收入决算表</w:t>
      </w:r>
    </w:p>
    <w:p w14:paraId="2844A31C">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三、支出决算表</w:t>
      </w:r>
    </w:p>
    <w:p w14:paraId="7B37F0F1">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四、财政拨款收入支出决算总表</w:t>
      </w:r>
    </w:p>
    <w:p w14:paraId="44C77C6D">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五、一般公共预算财政拨款支出决算表</w:t>
      </w:r>
    </w:p>
    <w:p w14:paraId="5C846712">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六、一般公共预算财政拨款基本支出决算明细表</w:t>
      </w:r>
    </w:p>
    <w:p w14:paraId="6C6B1C22">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七、政府性基金预算财政拨款收入支出决算表</w:t>
      </w:r>
    </w:p>
    <w:p w14:paraId="52CEC6D5">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八、国有资本经营预算财政拨款支出决算表</w:t>
      </w:r>
    </w:p>
    <w:p w14:paraId="344C225B">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九、财政拨款“三公”经费支出决算表</w:t>
      </w:r>
    </w:p>
    <w:p w14:paraId="039EA83D">
      <w:pPr>
        <w:spacing w:before="100" w:beforeLines="0" w:after="100" w:afterLines="0"/>
        <w:jc w:val="center"/>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第三部分2023年度部门决算情况说明</w:t>
      </w:r>
    </w:p>
    <w:p w14:paraId="320EC20D">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一、收入支出决算总体情况说明</w:t>
      </w:r>
    </w:p>
    <w:p w14:paraId="210B4DB3">
      <w:pPr>
        <w:spacing w:before="100" w:beforeLines="0" w:after="100" w:afterLines="0"/>
        <w:jc w:val="left"/>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auto"/>
          <w:sz w:val="30"/>
          <w:szCs w:val="30"/>
          <w:lang w:val="zh-CN"/>
        </w:rPr>
        <w:t>2023年度收、支总计</w:t>
      </w:r>
      <w:r>
        <w:rPr>
          <w:rFonts w:hint="eastAsia" w:ascii="仿宋_GB2312" w:hAnsi="仿宋_GB2312" w:eastAsia="仿宋_GB2312" w:cs="仿宋_GB2312"/>
          <w:color w:val="auto"/>
          <w:sz w:val="30"/>
          <w:szCs w:val="30"/>
          <w:lang w:val="en-US"/>
        </w:rPr>
        <w:t>均为</w:t>
      </w:r>
      <w:r>
        <w:rPr>
          <w:rFonts w:hint="eastAsia" w:ascii="仿宋_GB2312" w:hAnsi="仿宋_GB2312" w:eastAsia="仿宋_GB2312" w:cs="仿宋_GB2312"/>
          <w:color w:val="auto"/>
          <w:sz w:val="30"/>
          <w:szCs w:val="30"/>
          <w:lang w:val="zh-CN"/>
        </w:rPr>
        <w:t>1313.59万元。</w:t>
      </w:r>
      <w:r>
        <w:rPr>
          <w:rFonts w:hint="eastAsia" w:ascii="仿宋_GB2312" w:hAnsi="仿宋_GB2312" w:eastAsia="仿宋_GB2312" w:cs="仿宋_GB2312"/>
          <w:color w:val="auto"/>
          <w:sz w:val="30"/>
          <w:szCs w:val="30"/>
          <w:lang w:val="en-US"/>
        </w:rPr>
        <w:t>与上年度相比,</w:t>
      </w:r>
      <w:r>
        <w:rPr>
          <w:rFonts w:hint="eastAsia" w:ascii="仿宋_GB2312" w:hAnsi="仿宋_GB2312" w:eastAsia="仿宋_GB2312" w:cs="仿宋_GB2312"/>
          <w:color w:val="auto"/>
          <w:sz w:val="30"/>
          <w:szCs w:val="30"/>
          <w:lang w:val="zh-CN"/>
        </w:rPr>
        <w:t>收、支</w:t>
      </w:r>
      <w:r>
        <w:rPr>
          <w:rFonts w:hint="eastAsia" w:ascii="仿宋_GB2312" w:hAnsi="仿宋_GB2312" w:eastAsia="仿宋_GB2312" w:cs="仿宋_GB2312"/>
          <w:color w:val="auto"/>
          <w:sz w:val="30"/>
          <w:szCs w:val="30"/>
          <w:lang w:val="en-US"/>
        </w:rPr>
        <w:t>总计各</w:t>
      </w:r>
      <w:r>
        <w:rPr>
          <w:rFonts w:hint="eastAsia" w:ascii="仿宋_GB2312" w:hAnsi="仿宋_GB2312" w:eastAsia="仿宋_GB2312" w:cs="仿宋_GB2312"/>
          <w:color w:val="auto"/>
          <w:sz w:val="30"/>
          <w:szCs w:val="30"/>
          <w:lang w:val="zh-CN"/>
        </w:rPr>
        <w:t>减少223.72万元,下降14.55%,主要原因是</w:t>
      </w:r>
      <w:r>
        <w:rPr>
          <w:rFonts w:hint="eastAsia" w:ascii="仿宋_GB2312" w:hAnsi="仿宋_GB2312" w:eastAsia="仿宋_GB2312" w:cs="仿宋_GB2312"/>
          <w:b w:val="0"/>
          <w:bCs w:val="0"/>
          <w:color w:val="auto"/>
          <w:sz w:val="30"/>
          <w:szCs w:val="30"/>
          <w:lang w:val="en-US" w:eastAsia="zh-CN"/>
        </w:rPr>
        <w:t>2023年度项目资金减少。</w:t>
      </w:r>
    </w:p>
    <w:p w14:paraId="73427C6D">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二、收入决算情况说明</w:t>
      </w:r>
    </w:p>
    <w:p w14:paraId="3B756422">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color w:val="auto"/>
          <w:sz w:val="30"/>
          <w:szCs w:val="30"/>
          <w:lang w:val="zh-CN"/>
        </w:rPr>
        <w:t>2023年度收入合计1201.05万元,其中：财政拨款收入1201.05万元,占100.00%；</w:t>
      </w:r>
      <w:r>
        <w:rPr>
          <w:rFonts w:hint="eastAsia" w:ascii="仿宋_GB2312" w:hAnsi="仿宋_GB2312" w:eastAsia="仿宋_GB2312" w:cs="仿宋_GB2312"/>
          <w:b/>
          <w:bCs/>
          <w:color w:val="auto"/>
          <w:sz w:val="30"/>
          <w:szCs w:val="30"/>
          <w:lang w:val="zh-CN" w:eastAsia="zh-CN"/>
        </w:rPr>
        <w:t>三、支出决算情况说明</w:t>
      </w:r>
    </w:p>
    <w:p w14:paraId="39B5EEFA">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2023年度支出合计1313.59万元,其中：基本支出1129.75万元,占86.00%；项目支出183.84万元,占14.00%；</w:t>
      </w:r>
    </w:p>
    <w:p w14:paraId="36F1D9FA">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四、财政拨款收入支出决算总体情况说明</w:t>
      </w:r>
    </w:p>
    <w:p w14:paraId="649CBD47">
      <w:pPr>
        <w:spacing w:before="100" w:beforeLines="0" w:after="100" w:afterLines="0"/>
        <w:jc w:val="left"/>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color w:val="auto"/>
          <w:sz w:val="30"/>
          <w:szCs w:val="30"/>
          <w:lang w:val="zh-CN"/>
        </w:rPr>
        <w:t>2023年度财政拨款收、支总计</w:t>
      </w:r>
      <w:r>
        <w:rPr>
          <w:rFonts w:hint="eastAsia" w:ascii="仿宋_GB2312" w:hAnsi="仿宋_GB2312" w:eastAsia="仿宋_GB2312" w:cs="仿宋_GB2312"/>
          <w:color w:val="auto"/>
          <w:sz w:val="30"/>
          <w:szCs w:val="30"/>
          <w:lang w:val="en-US"/>
        </w:rPr>
        <w:t>均为</w:t>
      </w:r>
      <w:r>
        <w:rPr>
          <w:rFonts w:hint="eastAsia" w:ascii="仿宋_GB2312" w:hAnsi="仿宋_GB2312" w:eastAsia="仿宋_GB2312" w:cs="仿宋_GB2312"/>
          <w:color w:val="auto"/>
          <w:sz w:val="30"/>
          <w:szCs w:val="30"/>
          <w:lang w:val="zh-CN"/>
        </w:rPr>
        <w:t>1313.59万元。与</w:t>
      </w:r>
      <w:r>
        <w:rPr>
          <w:rFonts w:hint="eastAsia" w:ascii="仿宋_GB2312" w:hAnsi="仿宋_GB2312" w:eastAsia="仿宋_GB2312" w:cs="仿宋_GB2312"/>
          <w:color w:val="auto"/>
          <w:sz w:val="30"/>
          <w:szCs w:val="30"/>
          <w:lang w:val="en-US"/>
        </w:rPr>
        <w:t>上</w:t>
      </w:r>
      <w:r>
        <w:rPr>
          <w:rFonts w:hint="eastAsia" w:ascii="仿宋_GB2312" w:hAnsi="仿宋_GB2312" w:eastAsia="仿宋_GB2312" w:cs="仿宋_GB2312"/>
          <w:color w:val="auto"/>
          <w:sz w:val="30"/>
          <w:szCs w:val="30"/>
          <w:lang w:val="zh-CN"/>
        </w:rPr>
        <w:t>年相比,各减少223.73万元,下降14.55%。</w:t>
      </w:r>
      <w:r>
        <w:rPr>
          <w:rFonts w:hint="eastAsia" w:ascii="仿宋_GB2312" w:hAnsi="仿宋_GB2312" w:eastAsia="仿宋_GB2312" w:cs="仿宋_GB2312"/>
          <w:b w:val="0"/>
          <w:bCs w:val="0"/>
          <w:color w:val="auto"/>
          <w:sz w:val="30"/>
          <w:szCs w:val="30"/>
          <w:lang w:val="en-US" w:eastAsia="zh-CN"/>
        </w:rPr>
        <w:t>2023年度项目资金减少。</w:t>
      </w:r>
    </w:p>
    <w:p w14:paraId="17AC7228">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五、一般公共预算财政拨款支出决算情况说明</w:t>
      </w:r>
    </w:p>
    <w:p w14:paraId="3C233633">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（一）一般公共预算财政拨款支出决算总体情况</w:t>
      </w:r>
    </w:p>
    <w:p w14:paraId="3BCDC00B">
      <w:pPr>
        <w:spacing w:before="100" w:beforeLines="0" w:after="100" w:afterLines="0"/>
        <w:jc w:val="left"/>
        <w:rPr>
          <w:rFonts w:hint="eastAsia" w:ascii="仿宋_GB2312" w:hAnsi="仿宋_GB2312" w:eastAsia="仿宋_GB2312" w:cs="仿宋_GB2312"/>
          <w:color w:val="FF0000"/>
          <w:sz w:val="30"/>
          <w:szCs w:val="30"/>
          <w:lang w:val="zh-CN"/>
        </w:rPr>
      </w:pPr>
      <w:r>
        <w:rPr>
          <w:rFonts w:hint="eastAsia" w:ascii="仿宋_GB2312" w:hAnsi="仿宋_GB2312" w:eastAsia="仿宋_GB2312" w:cs="仿宋_GB2312"/>
          <w:color w:val="auto"/>
          <w:sz w:val="30"/>
          <w:szCs w:val="30"/>
          <w:lang w:val="zh-CN"/>
        </w:rPr>
        <w:t>2023年度一般公共预算财政拨款支出1313.59万元,较上年决算数增加207.26万元,增长18.73%。</w:t>
      </w:r>
      <w:r>
        <w:rPr>
          <w:rFonts w:hint="eastAsia" w:ascii="仿宋_GB2312" w:hAnsi="仿宋_GB2312" w:eastAsia="仿宋_GB2312" w:cs="仿宋_GB2312"/>
          <w:color w:val="auto"/>
          <w:sz w:val="30"/>
          <w:szCs w:val="30"/>
          <w:lang w:val="en-US" w:eastAsia="zh-CN"/>
        </w:rPr>
        <w:t>2023年</w:t>
      </w:r>
      <w:r>
        <w:rPr>
          <w:rFonts w:hint="eastAsia" w:ascii="仿宋_GB2312" w:hAnsi="仿宋_GB2312" w:eastAsia="仿宋_GB2312" w:cs="仿宋_GB2312"/>
          <w:color w:val="auto"/>
          <w:sz w:val="30"/>
          <w:szCs w:val="30"/>
          <w:lang w:val="zh-CN"/>
        </w:rPr>
        <w:t>在职人员增加了过渡性奖励补贴和正常晋升及政策性增资及政法专项资金的增加</w:t>
      </w:r>
    </w:p>
    <w:p w14:paraId="76BA7C87">
      <w:pPr>
        <w:numPr>
          <w:ilvl w:val="0"/>
          <w:numId w:val="1"/>
        </w:numPr>
        <w:spacing w:before="100" w:beforeLines="0" w:after="100" w:afterLines="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一般公共预算财政拨款支出决算结构情况</w:t>
      </w:r>
    </w:p>
    <w:p w14:paraId="690891E3">
      <w:pPr>
        <w:numPr>
          <w:ilvl w:val="0"/>
          <w:numId w:val="0"/>
        </w:numPr>
        <w:spacing w:before="100" w:beforeLines="0" w:after="100" w:afterLines="0"/>
        <w:jc w:val="left"/>
        <w:rPr>
          <w:rFonts w:hint="eastAsia" w:ascii="仿宋_GB2312" w:hAnsi="仿宋_GB2312" w:eastAsia="仿宋_GB2312" w:cs="仿宋_GB2312"/>
          <w:color w:val="FF0000"/>
          <w:sz w:val="30"/>
          <w:szCs w:val="30"/>
          <w:lang w:val="zh-CN"/>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0"/>
          <w:szCs w:val="30"/>
          <w:lang w:val="zh-CN"/>
        </w:rPr>
        <w:t>1313.59万元，主要用于以下方面：一般公共服务支出0.01万元,占0.0%；公共安全支出1184.03万元,占90.14%；社会保障和就业支出66.65万元,占5.07%；卫生健康支出58.40万元,占4.45%；农林水支出4.49万元,占0.34%。</w:t>
      </w:r>
    </w:p>
    <w:p w14:paraId="0569F5FD">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一般公共预算财政拨款支出决算具体情况。</w:t>
      </w:r>
    </w:p>
    <w:p w14:paraId="2E7D3850">
      <w:pPr>
        <w:numPr>
          <w:ilvl w:val="0"/>
          <w:numId w:val="0"/>
        </w:numPr>
        <w:spacing w:before="100" w:beforeLines="0" w:after="100" w:afterLines="0"/>
        <w:ind w:leftChars="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0"/>
          <w:szCs w:val="30"/>
          <w:lang w:val="zh-CN"/>
        </w:rPr>
        <w:t>1143.32万元,支出决算为1313.59万元,完成年初预算的114.89%。其中：</w:t>
      </w:r>
    </w:p>
    <w:p w14:paraId="5CC32504">
      <w:pPr>
        <w:spacing w:before="100" w:beforeLines="0" w:after="100" w:afterLines="0"/>
        <w:jc w:val="left"/>
        <w:rPr>
          <w:rFonts w:hint="eastAsia" w:ascii="仿宋_GB2312" w:hAnsi="仿宋_GB2312" w:eastAsia="仿宋_GB2312" w:cs="仿宋_GB2312"/>
          <w:color w:val="FF0000"/>
          <w:sz w:val="30"/>
          <w:szCs w:val="30"/>
          <w:lang w:val="zh-CN"/>
        </w:rPr>
      </w:pPr>
      <w:r>
        <w:rPr>
          <w:rFonts w:hint="eastAsia" w:ascii="仿宋_GB2312" w:hAnsi="仿宋_GB2312" w:eastAsia="仿宋_GB2312" w:cs="仿宋_GB2312"/>
          <w:b/>
          <w:color w:val="auto"/>
          <w:sz w:val="30"/>
          <w:szCs w:val="30"/>
          <w:lang w:val="zh-CN"/>
        </w:rPr>
        <w:t>1．一般公共服务支出</w:t>
      </w:r>
      <w:r>
        <w:rPr>
          <w:rFonts w:hint="eastAsia" w:ascii="仿宋_GB2312" w:hAnsi="仿宋_GB2312" w:eastAsia="仿宋_GB2312" w:cs="仿宋_GB2312"/>
          <w:color w:val="auto"/>
          <w:sz w:val="30"/>
          <w:szCs w:val="30"/>
          <w:lang w:val="zh-CN"/>
        </w:rPr>
        <w:t>年初预算数为0.00万元,支出决算为0.01万元,完成年初预算的%,决算数大于预算数的主要原因是年初下达了妇女两癌保险。</w:t>
      </w:r>
    </w:p>
    <w:p w14:paraId="6CB1BA36">
      <w:pPr>
        <w:spacing w:before="100" w:beforeLines="0" w:after="100" w:afterLines="0"/>
        <w:jc w:val="left"/>
        <w:rPr>
          <w:rFonts w:hint="eastAsia" w:ascii="仿宋_GB2312" w:hAnsi="仿宋_GB2312" w:eastAsia="仿宋_GB2312" w:cs="仿宋_GB2312"/>
          <w:color w:val="FF0000"/>
          <w:sz w:val="30"/>
          <w:szCs w:val="30"/>
          <w:lang w:val="zh-CN"/>
        </w:rPr>
      </w:pPr>
      <w:r>
        <w:rPr>
          <w:rFonts w:hint="eastAsia" w:ascii="仿宋_GB2312" w:hAnsi="仿宋_GB2312" w:eastAsia="仿宋_GB2312" w:cs="仿宋_GB2312"/>
          <w:b/>
          <w:color w:val="auto"/>
          <w:sz w:val="30"/>
          <w:szCs w:val="30"/>
          <w:lang w:val="en-US" w:eastAsia="zh-CN"/>
        </w:rPr>
        <w:t>2</w:t>
      </w:r>
      <w:r>
        <w:rPr>
          <w:rFonts w:hint="eastAsia" w:ascii="仿宋_GB2312" w:hAnsi="仿宋_GB2312" w:eastAsia="仿宋_GB2312" w:cs="仿宋_GB2312"/>
          <w:b/>
          <w:color w:val="auto"/>
          <w:sz w:val="30"/>
          <w:szCs w:val="30"/>
          <w:lang w:val="zh-CN"/>
        </w:rPr>
        <w:t>．公共安全支出</w:t>
      </w:r>
      <w:r>
        <w:rPr>
          <w:rFonts w:hint="eastAsia" w:ascii="仿宋_GB2312" w:hAnsi="仿宋_GB2312" w:eastAsia="仿宋_GB2312" w:cs="仿宋_GB2312"/>
          <w:color w:val="auto"/>
          <w:sz w:val="30"/>
          <w:szCs w:val="30"/>
          <w:lang w:val="zh-CN"/>
        </w:rPr>
        <w:t>年初预算数为949.34万元,支出决算为1184.03万元,完成年初预算的124.72%,决算数大于预算数的原因是年初下达了政法转移支付资金</w:t>
      </w:r>
      <w:r>
        <w:rPr>
          <w:rFonts w:hint="eastAsia" w:ascii="仿宋_GB2312" w:hAnsi="仿宋_GB2312" w:eastAsia="仿宋_GB2312" w:cs="仿宋_GB2312"/>
          <w:color w:val="auto"/>
          <w:sz w:val="30"/>
          <w:szCs w:val="30"/>
          <w:lang w:val="zh-CN" w:eastAsia="zh-CN"/>
        </w:rPr>
        <w:t>。</w:t>
      </w:r>
    </w:p>
    <w:p w14:paraId="7360B3C8">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en-US" w:eastAsia="zh-CN"/>
        </w:rPr>
        <w:t>3</w:t>
      </w:r>
      <w:r>
        <w:rPr>
          <w:rFonts w:hint="eastAsia" w:ascii="仿宋_GB2312" w:hAnsi="仿宋_GB2312" w:eastAsia="仿宋_GB2312" w:cs="仿宋_GB2312"/>
          <w:b/>
          <w:color w:val="auto"/>
          <w:sz w:val="30"/>
          <w:szCs w:val="30"/>
          <w:lang w:val="zh-CN"/>
        </w:rPr>
        <w:t>．社会保障和就业支出</w:t>
      </w:r>
      <w:r>
        <w:rPr>
          <w:rFonts w:hint="eastAsia" w:ascii="仿宋_GB2312" w:hAnsi="仿宋_GB2312" w:eastAsia="仿宋_GB2312" w:cs="仿宋_GB2312"/>
          <w:color w:val="auto"/>
          <w:sz w:val="30"/>
          <w:szCs w:val="30"/>
          <w:lang w:val="zh-CN"/>
        </w:rPr>
        <w:t>年初预算数为144.47万元,支出决算为66.65万元,完成年初预算的46.14%,决算数小于预算数的主要原因是年末待支付的各类保险未完成支付</w:t>
      </w:r>
    </w:p>
    <w:p w14:paraId="471863A3">
      <w:pPr>
        <w:spacing w:before="100" w:beforeLines="0" w:after="100" w:afterLines="0"/>
        <w:jc w:val="left"/>
        <w:rPr>
          <w:rFonts w:hint="eastAsia" w:ascii="仿宋_GB2312" w:hAnsi="仿宋_GB2312" w:eastAsia="仿宋_GB2312" w:cs="仿宋_GB2312"/>
          <w:color w:val="FF0000"/>
          <w:sz w:val="30"/>
          <w:szCs w:val="30"/>
          <w:lang w:val="zh-CN"/>
        </w:rPr>
      </w:pPr>
      <w:r>
        <w:rPr>
          <w:rFonts w:hint="eastAsia" w:ascii="仿宋_GB2312" w:hAnsi="仿宋_GB2312" w:eastAsia="仿宋_GB2312" w:cs="仿宋_GB2312"/>
          <w:b/>
          <w:color w:val="auto"/>
          <w:sz w:val="30"/>
          <w:szCs w:val="30"/>
          <w:lang w:val="en-US" w:eastAsia="zh-CN"/>
        </w:rPr>
        <w:t>4</w:t>
      </w:r>
      <w:r>
        <w:rPr>
          <w:rFonts w:hint="eastAsia" w:ascii="仿宋_GB2312" w:hAnsi="仿宋_GB2312" w:eastAsia="仿宋_GB2312" w:cs="仿宋_GB2312"/>
          <w:b/>
          <w:color w:val="auto"/>
          <w:sz w:val="30"/>
          <w:szCs w:val="30"/>
          <w:lang w:val="zh-CN"/>
        </w:rPr>
        <w:t>．卫生健康支出</w:t>
      </w:r>
      <w:r>
        <w:rPr>
          <w:rFonts w:hint="eastAsia" w:ascii="仿宋_GB2312" w:hAnsi="仿宋_GB2312" w:eastAsia="仿宋_GB2312" w:cs="仿宋_GB2312"/>
          <w:color w:val="auto"/>
          <w:sz w:val="30"/>
          <w:szCs w:val="30"/>
          <w:lang w:val="zh-CN"/>
        </w:rPr>
        <w:t>年初预算数为49.51万元,支出决算为58.40万元,完成年初预算的117.96%,决算数大于预算数的主要原因是</w:t>
      </w:r>
      <w:r>
        <w:rPr>
          <w:rFonts w:hint="eastAsia" w:ascii="仿宋_GB2312" w:hAnsi="仿宋_GB2312" w:eastAsia="仿宋_GB2312" w:cs="仿宋_GB2312"/>
          <w:color w:val="auto"/>
          <w:sz w:val="30"/>
          <w:szCs w:val="30"/>
          <w:lang w:val="en-US" w:eastAsia="zh-CN"/>
        </w:rPr>
        <w:t>2023年度支付了上年度未支付的金额</w:t>
      </w:r>
      <w:r>
        <w:rPr>
          <w:rFonts w:hint="eastAsia" w:ascii="仿宋_GB2312" w:hAnsi="仿宋_GB2312" w:eastAsia="仿宋_GB2312" w:cs="仿宋_GB2312"/>
          <w:color w:val="auto"/>
          <w:sz w:val="30"/>
          <w:szCs w:val="30"/>
          <w:lang w:val="zh-CN"/>
        </w:rPr>
        <w:t>。</w:t>
      </w:r>
    </w:p>
    <w:p w14:paraId="7883BEBE">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en-US" w:eastAsia="zh-CN"/>
        </w:rPr>
        <w:t>5</w:t>
      </w:r>
      <w:r>
        <w:rPr>
          <w:rFonts w:hint="eastAsia" w:ascii="仿宋_GB2312" w:hAnsi="仿宋_GB2312" w:eastAsia="仿宋_GB2312" w:cs="仿宋_GB2312"/>
          <w:b/>
          <w:color w:val="auto"/>
          <w:sz w:val="30"/>
          <w:szCs w:val="30"/>
          <w:lang w:val="zh-CN"/>
        </w:rPr>
        <w:t>．农林水支出</w:t>
      </w:r>
      <w:r>
        <w:rPr>
          <w:rFonts w:hint="eastAsia" w:ascii="仿宋_GB2312" w:hAnsi="仿宋_GB2312" w:eastAsia="仿宋_GB2312" w:cs="仿宋_GB2312"/>
          <w:color w:val="auto"/>
          <w:sz w:val="30"/>
          <w:szCs w:val="30"/>
          <w:lang w:val="zh-CN"/>
        </w:rPr>
        <w:t>年初预算数为0.00万元,支出决算为4.49万元,完成年初预算的</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rPr>
        <w:t>%,决算数大于预算数的主要原因是上级下达驻村人员工作补助经费。</w:t>
      </w:r>
    </w:p>
    <w:p w14:paraId="3EDB3043">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六、一般公共预算财政拨款基本支出决算情况说明</w:t>
      </w:r>
    </w:p>
    <w:p w14:paraId="20F9ECE5">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2023年度一般公共预算财政拨款基本支出1129.75万元。其中：</w:t>
      </w:r>
    </w:p>
    <w:p w14:paraId="42144A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jc w:val="left"/>
        <w:rPr>
          <w:rFonts w:hint="eastAsia" w:ascii="仿宋_GB2312" w:hAnsi="仿宋_GB2312" w:eastAsia="仿宋_GB2312" w:cs="仿宋_GB2312"/>
          <w:color w:val="auto"/>
          <w:sz w:val="30"/>
          <w:szCs w:val="30"/>
          <w:lang w:val="zh-CN"/>
        </w:rPr>
      </w:pPr>
      <w:bookmarkStart w:id="0" w:name="_GoBack"/>
      <w:bookmarkEnd w:id="0"/>
      <w:r>
        <w:rPr>
          <w:rFonts w:hint="eastAsia" w:ascii="仿宋_GB2312" w:hAnsi="仿宋_GB2312" w:eastAsia="仿宋_GB2312" w:cs="仿宋_GB2312"/>
          <w:b/>
          <w:color w:val="auto"/>
          <w:sz w:val="30"/>
          <w:szCs w:val="30"/>
          <w:lang w:val="zh-CN"/>
        </w:rPr>
        <w:t>人员经费</w:t>
      </w:r>
      <w:r>
        <w:rPr>
          <w:rFonts w:hint="eastAsia" w:ascii="仿宋_GB2312" w:hAnsi="仿宋_GB2312" w:eastAsia="仿宋_GB2312" w:cs="仿宋_GB2312"/>
          <w:color w:val="auto"/>
          <w:sz w:val="30"/>
          <w:szCs w:val="30"/>
          <w:lang w:val="zh-CN"/>
        </w:rPr>
        <w:t>1041.86万元,较上年决算数增加109.48万元,增长11.74%,</w:t>
      </w:r>
      <w:r>
        <w:rPr>
          <w:rFonts w:hint="eastAsia" w:ascii="仿宋_GB2312" w:hAnsi="仿宋_GB2312" w:eastAsia="仿宋_GB2312" w:cs="仿宋_GB2312"/>
          <w:color w:val="auto"/>
          <w:kern w:val="2"/>
          <w:sz w:val="30"/>
          <w:szCs w:val="30"/>
          <w:lang w:val="zh-CN"/>
        </w:rPr>
        <w:t>主要原因一是过渡性奖励补贴纳入人员工资。二是正常晋升及政策性增资。人员经费用途主要包括：基本工资、津贴补贴、奖金、绩效工资、机关事业单位基本养老保险缴费、职业年金缴费、职工基本医疗保险缴费、公务员医疗补助缴费、其他社会保障缴费、退休费、抚恤金、生活补助。</w:t>
      </w:r>
    </w:p>
    <w:p w14:paraId="75F2F2F4">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公用经费</w:t>
      </w:r>
      <w:r>
        <w:rPr>
          <w:rFonts w:hint="eastAsia" w:ascii="仿宋_GB2312" w:hAnsi="仿宋_GB2312" w:eastAsia="仿宋_GB2312" w:cs="仿宋_GB2312"/>
          <w:color w:val="auto"/>
          <w:sz w:val="30"/>
          <w:szCs w:val="30"/>
          <w:lang w:val="zh-CN"/>
        </w:rPr>
        <w:t>87.89万元,较上年决算数减少34.05万元,下降27.93%,主要原因是落实过紧日子政策，减少开支办公费用。公用经费用途主要包括办公费、印刷费、邮电费、邮电费、差旅费、培训费、劳务费、委托业务费、工会经费、其他交通费等</w:t>
      </w:r>
    </w:p>
    <w:p w14:paraId="6E512B6D">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七、政府性基金预算财政拨款收支决算情况说明</w:t>
      </w:r>
    </w:p>
    <w:p w14:paraId="3909C862">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本部门2023年度无政府性基金收入,也没有使用政府性基金安排的支出2</w:t>
      </w:r>
    </w:p>
    <w:p w14:paraId="340D5C5C">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八、国有资本经营预算财政拨款支出情况说明</w:t>
      </w:r>
    </w:p>
    <w:p w14:paraId="79347540">
      <w:pPr>
        <w:spacing w:before="100" w:beforeLines="0" w:after="100" w:afterLines="0"/>
        <w:ind w:firstLine="600" w:firstLineChars="200"/>
        <w:jc w:val="left"/>
        <w:rPr>
          <w:rFonts w:hint="eastAsia" w:ascii="仿宋_GB2312" w:hAnsi="仿宋_GB2312" w:eastAsia="仿宋_GB2312" w:cs="仿宋_GB2312"/>
          <w:color w:val="FF0000"/>
          <w:sz w:val="30"/>
          <w:szCs w:val="30"/>
          <w:lang w:val="zh-CN"/>
        </w:rPr>
      </w:pPr>
      <w:r>
        <w:rPr>
          <w:rFonts w:hint="eastAsia" w:ascii="仿宋_GB2312" w:hAnsi="仿宋_GB2312" w:eastAsia="仿宋_GB2312" w:cs="仿宋_GB2312"/>
          <w:color w:val="auto"/>
          <w:sz w:val="30"/>
          <w:szCs w:val="30"/>
          <w:lang w:val="zh-CN"/>
        </w:rPr>
        <w:t>本部门2023年度没有使用国有资本经营预算安排的支出。</w:t>
      </w:r>
    </w:p>
    <w:p w14:paraId="64E863C6">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en-US" w:eastAsia="zh-CN"/>
        </w:rPr>
        <w:t>九</w:t>
      </w:r>
      <w:r>
        <w:rPr>
          <w:rFonts w:hint="eastAsia" w:ascii="仿宋_GB2312" w:hAnsi="仿宋_GB2312" w:eastAsia="仿宋_GB2312" w:cs="仿宋_GB2312"/>
          <w:b/>
          <w:bCs/>
          <w:color w:val="auto"/>
          <w:sz w:val="30"/>
          <w:szCs w:val="30"/>
          <w:lang w:val="zh-CN" w:eastAsia="zh-CN"/>
        </w:rPr>
        <w:t>、财政拨款“三公”经费支出决算情况说明</w:t>
      </w:r>
    </w:p>
    <w:p w14:paraId="58EF18F6">
      <w:pPr>
        <w:spacing w:before="100" w:beforeLines="0" w:after="100" w:afterLines="0"/>
        <w:ind w:firstLine="600" w:firstLineChars="20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我单位的</w:t>
      </w:r>
      <w:r>
        <w:rPr>
          <w:rFonts w:hint="eastAsia" w:ascii="仿宋_GB2312" w:hAnsi="仿宋_GB2312" w:eastAsia="仿宋_GB2312" w:cs="仿宋_GB2312"/>
          <w:b w:val="0"/>
          <w:bCs w:val="0"/>
          <w:color w:val="auto"/>
          <w:sz w:val="30"/>
          <w:szCs w:val="30"/>
          <w:lang w:val="zh-CN" w:eastAsia="zh-CN"/>
        </w:rPr>
        <w:t>“三公”</w:t>
      </w:r>
      <w:r>
        <w:rPr>
          <w:rFonts w:hint="eastAsia" w:ascii="仿宋_GB2312" w:hAnsi="仿宋_GB2312" w:eastAsia="仿宋_GB2312" w:cs="仿宋_GB2312"/>
          <w:color w:val="auto"/>
          <w:sz w:val="30"/>
          <w:szCs w:val="30"/>
          <w:lang w:val="zh-CN"/>
        </w:rPr>
        <w:t>经费支出主要用于公务接待费。</w:t>
      </w:r>
    </w:p>
    <w:p w14:paraId="2723F3EA">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(一)“三公”经费财政拨款支出总体情况说明</w:t>
      </w:r>
    </w:p>
    <w:p w14:paraId="40174279">
      <w:pPr>
        <w:spacing w:before="100" w:beforeLines="0" w:after="100" w:afterLines="0"/>
        <w:jc w:val="left"/>
        <w:rPr>
          <w:rFonts w:hint="eastAsia" w:ascii="仿宋_GB2312" w:hAnsi="仿宋_GB2312" w:eastAsia="仿宋_GB2312" w:cs="仿宋_GB2312"/>
          <w:color w:val="auto"/>
          <w:sz w:val="30"/>
          <w:szCs w:val="30"/>
          <w:lang w:val="zh-CN" w:eastAsia="zh-CN"/>
        </w:rPr>
      </w:pPr>
      <w:r>
        <w:rPr>
          <w:rFonts w:hint="eastAsia" w:ascii="仿宋_GB2312" w:hAnsi="仿宋_GB2312" w:eastAsia="仿宋_GB2312" w:cs="仿宋_GB2312"/>
          <w:color w:val="auto"/>
          <w:sz w:val="30"/>
          <w:szCs w:val="30"/>
          <w:lang w:val="zh-CN"/>
        </w:rPr>
        <w:t>2023年度“三公”经费支出</w:t>
      </w:r>
      <w:r>
        <w:rPr>
          <w:rFonts w:hint="eastAsia" w:ascii="仿宋_GB2312" w:hAnsi="仿宋_GB2312" w:eastAsia="仿宋_GB2312" w:cs="仿宋_GB2312"/>
          <w:color w:val="auto"/>
          <w:sz w:val="30"/>
          <w:szCs w:val="30"/>
          <w:lang w:val="en-US"/>
        </w:rPr>
        <w:t>全年</w:t>
      </w:r>
      <w:r>
        <w:rPr>
          <w:rFonts w:hint="eastAsia" w:ascii="仿宋_GB2312" w:hAnsi="仿宋_GB2312" w:eastAsia="仿宋_GB2312" w:cs="仿宋_GB2312"/>
          <w:color w:val="auto"/>
          <w:sz w:val="30"/>
          <w:szCs w:val="30"/>
          <w:lang w:val="zh-CN"/>
        </w:rPr>
        <w:t>预算数为0.18万元,支出决算为0.18万元,决算数小于预算数的主要原因是严格按照</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lang w:val="zh-CN"/>
        </w:rPr>
        <w:t>缩减支出，</w:t>
      </w:r>
      <w:r>
        <w:rPr>
          <w:rFonts w:hint="eastAsia" w:ascii="仿宋_GB2312" w:hAnsi="仿宋_GB2312" w:eastAsia="仿宋_GB2312" w:cs="仿宋_GB2312"/>
          <w:color w:val="auto"/>
          <w:sz w:val="30"/>
          <w:szCs w:val="30"/>
          <w:lang w:val="en-US"/>
        </w:rPr>
        <w:t>较上年决算数</w:t>
      </w:r>
      <w:r>
        <w:rPr>
          <w:rFonts w:hint="eastAsia" w:ascii="仿宋_GB2312" w:hAnsi="仿宋_GB2312" w:eastAsia="仿宋_GB2312" w:cs="仿宋_GB2312"/>
          <w:color w:val="auto"/>
          <w:sz w:val="30"/>
          <w:szCs w:val="30"/>
          <w:lang w:val="en-US" w:eastAsia="zh-CN"/>
        </w:rPr>
        <w:t>增加0.18</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auto"/>
          <w:sz w:val="30"/>
          <w:szCs w:val="30"/>
          <w:lang w:val="en-US"/>
        </w:rPr>
        <w:t>,</w:t>
      </w:r>
      <w:r>
        <w:rPr>
          <w:rFonts w:hint="eastAsia" w:ascii="仿宋_GB2312" w:hAnsi="仿宋_GB2312" w:eastAsia="仿宋_GB2312" w:cs="仿宋_GB2312"/>
          <w:color w:val="auto"/>
          <w:sz w:val="30"/>
          <w:szCs w:val="30"/>
          <w:lang w:val="en-US" w:eastAsia="zh-CN"/>
        </w:rPr>
        <w:t>增长</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,主要原因是</w:t>
      </w:r>
      <w:r>
        <w:rPr>
          <w:rFonts w:hint="eastAsia" w:ascii="仿宋_GB2312" w:hAnsi="仿宋_GB2312" w:eastAsia="仿宋_GB2312" w:cs="仿宋_GB2312"/>
          <w:color w:val="auto"/>
          <w:sz w:val="30"/>
          <w:szCs w:val="30"/>
          <w:lang w:val="en-US" w:eastAsia="zh-CN"/>
        </w:rPr>
        <w:t>上年的公务接待费未支付。</w:t>
      </w:r>
    </w:p>
    <w:p w14:paraId="7BB856A1">
      <w:pPr>
        <w:numPr>
          <w:ilvl w:val="0"/>
          <w:numId w:val="2"/>
        </w:numPr>
        <w:spacing w:before="100" w:beforeLines="0" w:after="100" w:afterLines="0"/>
        <w:jc w:val="left"/>
        <w:rPr>
          <w:rFonts w:hint="eastAsia" w:ascii="仿宋_GB2312" w:hAnsi="仿宋_GB2312" w:eastAsia="仿宋_GB2312" w:cs="仿宋_GB2312"/>
          <w:b/>
          <w:color w:val="auto"/>
          <w:sz w:val="30"/>
          <w:szCs w:val="30"/>
          <w:lang w:val="zh-CN"/>
        </w:rPr>
      </w:pPr>
      <w:r>
        <w:rPr>
          <w:rFonts w:hint="eastAsia" w:ascii="仿宋_GB2312" w:hAnsi="仿宋_GB2312" w:eastAsia="仿宋_GB2312" w:cs="仿宋_GB2312"/>
          <w:b/>
          <w:color w:val="auto"/>
          <w:sz w:val="30"/>
          <w:szCs w:val="30"/>
          <w:lang w:val="zh-CN"/>
        </w:rPr>
        <w:t>“三公”经费财政拨款支出决算具体情况说明</w:t>
      </w:r>
    </w:p>
    <w:p w14:paraId="3FED7D3D">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1.因公出国(境)费用</w:t>
      </w:r>
      <w:r>
        <w:rPr>
          <w:rFonts w:hint="eastAsia" w:ascii="仿宋_GB2312" w:hAnsi="仿宋_GB2312" w:eastAsia="仿宋_GB2312" w:cs="仿宋_GB2312"/>
          <w:color w:val="auto"/>
          <w:sz w:val="30"/>
          <w:szCs w:val="30"/>
          <w:lang w:val="en-US"/>
        </w:rPr>
        <w:t>全年</w:t>
      </w:r>
      <w:r>
        <w:rPr>
          <w:rFonts w:hint="eastAsia" w:ascii="仿宋_GB2312" w:hAnsi="仿宋_GB2312" w:eastAsia="仿宋_GB2312" w:cs="仿宋_GB2312"/>
          <w:color w:val="auto"/>
          <w:sz w:val="30"/>
          <w:szCs w:val="30"/>
          <w:lang w:val="zh-CN"/>
        </w:rPr>
        <w:t>预算数为0.00万元,支出决算为0.00万元,决算数小于预算数的主要原因是是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较上年决算数</w:t>
      </w:r>
      <w:r>
        <w:rPr>
          <w:rFonts w:hint="eastAsia" w:ascii="仿宋_GB2312" w:hAnsi="仿宋_GB2312" w:eastAsia="仿宋_GB2312" w:cs="仿宋_GB2312"/>
          <w:color w:val="auto"/>
          <w:sz w:val="30"/>
          <w:szCs w:val="30"/>
          <w:lang w:val="en-US" w:eastAsia="zh-CN"/>
        </w:rPr>
        <w:t>减少0.0</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auto"/>
          <w:sz w:val="30"/>
          <w:szCs w:val="30"/>
          <w:lang w:val="en-US"/>
        </w:rPr>
        <w:t>,</w:t>
      </w:r>
      <w:r>
        <w:rPr>
          <w:rFonts w:hint="eastAsia" w:ascii="仿宋_GB2312" w:hAnsi="仿宋_GB2312" w:eastAsia="仿宋_GB2312" w:cs="仿宋_GB2312"/>
          <w:color w:val="auto"/>
          <w:sz w:val="30"/>
          <w:szCs w:val="30"/>
          <w:lang w:val="en-US" w:eastAsia="zh-CN"/>
        </w:rPr>
        <w:t>下降</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,主要原因是</w:t>
      </w:r>
      <w:r>
        <w:rPr>
          <w:rFonts w:hint="eastAsia" w:ascii="仿宋_GB2312" w:hAnsi="仿宋_GB2312" w:eastAsia="仿宋_GB2312" w:cs="仿宋_GB2312"/>
          <w:color w:val="auto"/>
          <w:sz w:val="30"/>
          <w:szCs w:val="30"/>
          <w:lang w:val="zh-CN"/>
        </w:rPr>
        <w:t>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p>
    <w:p w14:paraId="70A6B8E1">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2.公务用车购置及运行维护费</w:t>
      </w:r>
      <w:r>
        <w:rPr>
          <w:rFonts w:hint="eastAsia" w:ascii="仿宋_GB2312" w:hAnsi="仿宋_GB2312" w:eastAsia="仿宋_GB2312" w:cs="仿宋_GB2312"/>
          <w:color w:val="auto"/>
          <w:sz w:val="30"/>
          <w:szCs w:val="30"/>
          <w:lang w:val="en-US"/>
        </w:rPr>
        <w:t>全年</w:t>
      </w:r>
      <w:r>
        <w:rPr>
          <w:rFonts w:hint="eastAsia" w:ascii="仿宋_GB2312" w:hAnsi="仿宋_GB2312" w:eastAsia="仿宋_GB2312" w:cs="仿宋_GB2312"/>
          <w:color w:val="auto"/>
          <w:sz w:val="30"/>
          <w:szCs w:val="30"/>
          <w:lang w:val="zh-CN"/>
        </w:rPr>
        <w:t>预算数为0.00万元,支出决算为0.00万元,决算数小于预算数的主要原因是是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较上年决算数</w:t>
      </w:r>
      <w:r>
        <w:rPr>
          <w:rFonts w:hint="eastAsia" w:ascii="仿宋_GB2312" w:hAnsi="仿宋_GB2312" w:eastAsia="仿宋_GB2312" w:cs="仿宋_GB2312"/>
          <w:color w:val="auto"/>
          <w:sz w:val="30"/>
          <w:szCs w:val="30"/>
          <w:lang w:val="en-US" w:eastAsia="zh-CN"/>
        </w:rPr>
        <w:t>减少0.0</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auto"/>
          <w:sz w:val="30"/>
          <w:szCs w:val="30"/>
          <w:lang w:val="en-US"/>
        </w:rPr>
        <w:t>,</w:t>
      </w:r>
      <w:r>
        <w:rPr>
          <w:rFonts w:hint="eastAsia" w:ascii="仿宋_GB2312" w:hAnsi="仿宋_GB2312" w:eastAsia="仿宋_GB2312" w:cs="仿宋_GB2312"/>
          <w:color w:val="auto"/>
          <w:sz w:val="30"/>
          <w:szCs w:val="30"/>
          <w:lang w:val="en-US" w:eastAsia="zh-CN"/>
        </w:rPr>
        <w:t>下降</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,主要原因是</w:t>
      </w:r>
      <w:r>
        <w:rPr>
          <w:rFonts w:hint="eastAsia" w:ascii="仿宋_GB2312" w:hAnsi="仿宋_GB2312" w:eastAsia="仿宋_GB2312" w:cs="仿宋_GB2312"/>
          <w:color w:val="auto"/>
          <w:sz w:val="30"/>
          <w:szCs w:val="30"/>
          <w:lang w:val="zh-CN"/>
        </w:rPr>
        <w:t>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p>
    <w:p w14:paraId="2786AF2E">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其中：公务用车购置费</w:t>
      </w:r>
      <w:r>
        <w:rPr>
          <w:rFonts w:hint="eastAsia" w:ascii="仿宋_GB2312" w:hAnsi="仿宋_GB2312" w:eastAsia="仿宋_GB2312" w:cs="仿宋_GB2312"/>
          <w:color w:val="auto"/>
          <w:sz w:val="30"/>
          <w:szCs w:val="30"/>
          <w:lang w:val="en-US"/>
        </w:rPr>
        <w:t>全年</w:t>
      </w:r>
      <w:r>
        <w:rPr>
          <w:rFonts w:hint="eastAsia" w:ascii="仿宋_GB2312" w:hAnsi="仿宋_GB2312" w:eastAsia="仿宋_GB2312" w:cs="仿宋_GB2312"/>
          <w:color w:val="auto"/>
          <w:sz w:val="30"/>
          <w:szCs w:val="30"/>
          <w:lang w:val="zh-CN"/>
        </w:rPr>
        <w:t>预算数为0.00万元,支出决算为0.00万元,决算数小于预算数的主要原因是是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较上年决算数</w:t>
      </w:r>
      <w:r>
        <w:rPr>
          <w:rFonts w:hint="eastAsia" w:ascii="仿宋_GB2312" w:hAnsi="仿宋_GB2312" w:eastAsia="仿宋_GB2312" w:cs="仿宋_GB2312"/>
          <w:color w:val="auto"/>
          <w:sz w:val="30"/>
          <w:szCs w:val="30"/>
          <w:lang w:val="en-US" w:eastAsia="zh-CN"/>
        </w:rPr>
        <w:t>减少0.0</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auto"/>
          <w:sz w:val="30"/>
          <w:szCs w:val="30"/>
          <w:lang w:val="en-US"/>
        </w:rPr>
        <w:t>,</w:t>
      </w:r>
      <w:r>
        <w:rPr>
          <w:rFonts w:hint="eastAsia" w:ascii="仿宋_GB2312" w:hAnsi="仿宋_GB2312" w:eastAsia="仿宋_GB2312" w:cs="仿宋_GB2312"/>
          <w:color w:val="auto"/>
          <w:sz w:val="30"/>
          <w:szCs w:val="30"/>
          <w:lang w:val="en-US" w:eastAsia="zh-CN"/>
        </w:rPr>
        <w:t>下降</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,主要原因是</w:t>
      </w:r>
      <w:r>
        <w:rPr>
          <w:rFonts w:hint="eastAsia" w:ascii="仿宋_GB2312" w:hAnsi="仿宋_GB2312" w:eastAsia="仿宋_GB2312" w:cs="仿宋_GB2312"/>
          <w:color w:val="auto"/>
          <w:sz w:val="30"/>
          <w:szCs w:val="30"/>
          <w:lang w:val="zh-CN"/>
        </w:rPr>
        <w:t>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FF0000"/>
          <w:sz w:val="30"/>
          <w:szCs w:val="30"/>
          <w:lang w:val="zh-CN"/>
        </w:rPr>
        <w:t>。</w:t>
      </w:r>
    </w:p>
    <w:p w14:paraId="5D4BE779">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公务用车运行维护费</w:t>
      </w:r>
      <w:r>
        <w:rPr>
          <w:rFonts w:hint="eastAsia" w:ascii="仿宋_GB2312" w:hAnsi="仿宋_GB2312" w:eastAsia="仿宋_GB2312" w:cs="仿宋_GB2312"/>
          <w:color w:val="auto"/>
          <w:sz w:val="30"/>
          <w:szCs w:val="30"/>
          <w:lang w:val="en-US"/>
        </w:rPr>
        <w:t>全年</w:t>
      </w:r>
      <w:r>
        <w:rPr>
          <w:rFonts w:hint="eastAsia" w:ascii="仿宋_GB2312" w:hAnsi="仿宋_GB2312" w:eastAsia="仿宋_GB2312" w:cs="仿宋_GB2312"/>
          <w:color w:val="auto"/>
          <w:sz w:val="30"/>
          <w:szCs w:val="30"/>
          <w:lang w:val="zh-CN"/>
        </w:rPr>
        <w:t>预算数为0.00万元,支出决算为0.00万元,决算数小于预算数的主要原因是是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较上年决算数</w:t>
      </w:r>
      <w:r>
        <w:rPr>
          <w:rFonts w:hint="eastAsia" w:ascii="仿宋_GB2312" w:hAnsi="仿宋_GB2312" w:eastAsia="仿宋_GB2312" w:cs="仿宋_GB2312"/>
          <w:color w:val="auto"/>
          <w:sz w:val="30"/>
          <w:szCs w:val="30"/>
          <w:lang w:val="en-US" w:eastAsia="zh-CN"/>
        </w:rPr>
        <w:t>减少0.0</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auto"/>
          <w:sz w:val="30"/>
          <w:szCs w:val="30"/>
          <w:lang w:val="en-US"/>
        </w:rPr>
        <w:t>,</w:t>
      </w:r>
      <w:r>
        <w:rPr>
          <w:rFonts w:hint="eastAsia" w:ascii="仿宋_GB2312" w:hAnsi="仿宋_GB2312" w:eastAsia="仿宋_GB2312" w:cs="仿宋_GB2312"/>
          <w:color w:val="auto"/>
          <w:sz w:val="30"/>
          <w:szCs w:val="30"/>
          <w:lang w:val="en-US" w:eastAsia="zh-CN"/>
        </w:rPr>
        <w:t>下降</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,主要原因是</w:t>
      </w:r>
      <w:r>
        <w:rPr>
          <w:rFonts w:hint="eastAsia" w:ascii="仿宋_GB2312" w:hAnsi="仿宋_GB2312" w:eastAsia="仿宋_GB2312" w:cs="仿宋_GB2312"/>
          <w:color w:val="auto"/>
          <w:sz w:val="30"/>
          <w:szCs w:val="30"/>
          <w:lang w:val="zh-CN"/>
        </w:rPr>
        <w:t>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p>
    <w:p w14:paraId="72B8C51E">
      <w:pPr>
        <w:numPr>
          <w:ilvl w:val="0"/>
          <w:numId w:val="3"/>
        </w:num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公务接待费</w:t>
      </w:r>
      <w:r>
        <w:rPr>
          <w:rFonts w:hint="eastAsia" w:ascii="仿宋_GB2312" w:hAnsi="仿宋_GB2312" w:eastAsia="仿宋_GB2312" w:cs="仿宋_GB2312"/>
          <w:color w:val="auto"/>
          <w:sz w:val="30"/>
          <w:szCs w:val="30"/>
          <w:lang w:val="en-US"/>
        </w:rPr>
        <w:t>全</w:t>
      </w:r>
      <w:r>
        <w:rPr>
          <w:rFonts w:hint="eastAsia" w:ascii="仿宋_GB2312" w:hAnsi="仿宋_GB2312" w:eastAsia="仿宋_GB2312" w:cs="仿宋_GB2312"/>
          <w:color w:val="auto"/>
          <w:sz w:val="30"/>
          <w:szCs w:val="30"/>
          <w:lang w:val="zh-CN"/>
        </w:rPr>
        <w:t>年预算数为0.18万元,支出决算为0.18万元,决算数小于预算数的主要原因是严格按照</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lang w:val="zh-CN"/>
        </w:rPr>
        <w:t>缩减支出，</w:t>
      </w:r>
      <w:r>
        <w:rPr>
          <w:rFonts w:hint="eastAsia" w:ascii="仿宋_GB2312" w:hAnsi="仿宋_GB2312" w:eastAsia="仿宋_GB2312" w:cs="仿宋_GB2312"/>
          <w:color w:val="auto"/>
          <w:sz w:val="30"/>
          <w:szCs w:val="30"/>
          <w:lang w:val="en-US"/>
        </w:rPr>
        <w:t>较上年决算数</w:t>
      </w:r>
      <w:r>
        <w:rPr>
          <w:rFonts w:hint="eastAsia" w:ascii="仿宋_GB2312" w:hAnsi="仿宋_GB2312" w:eastAsia="仿宋_GB2312" w:cs="仿宋_GB2312"/>
          <w:color w:val="auto"/>
          <w:sz w:val="30"/>
          <w:szCs w:val="30"/>
          <w:lang w:val="en-US" w:eastAsia="zh-CN"/>
        </w:rPr>
        <w:t>增加0.18</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auto"/>
          <w:sz w:val="30"/>
          <w:szCs w:val="30"/>
          <w:lang w:val="en-US"/>
        </w:rPr>
        <w:t>,</w:t>
      </w:r>
      <w:r>
        <w:rPr>
          <w:rFonts w:hint="eastAsia" w:ascii="仿宋_GB2312" w:hAnsi="仿宋_GB2312" w:eastAsia="仿宋_GB2312" w:cs="仿宋_GB2312"/>
          <w:color w:val="auto"/>
          <w:sz w:val="30"/>
          <w:szCs w:val="30"/>
          <w:lang w:val="en-US" w:eastAsia="zh-CN"/>
        </w:rPr>
        <w:t>增长</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rPr>
        <w:t>,主要原因是</w:t>
      </w:r>
      <w:r>
        <w:rPr>
          <w:rFonts w:hint="eastAsia" w:ascii="仿宋_GB2312" w:hAnsi="仿宋_GB2312" w:eastAsia="仿宋_GB2312" w:cs="仿宋_GB2312"/>
          <w:color w:val="auto"/>
          <w:sz w:val="30"/>
          <w:szCs w:val="30"/>
          <w:lang w:val="en-US" w:eastAsia="zh-CN"/>
        </w:rPr>
        <w:t>上年的公务接待费未支付。</w:t>
      </w:r>
    </w:p>
    <w:p w14:paraId="31EF56EE">
      <w:pPr>
        <w:numPr>
          <w:ilvl w:val="0"/>
          <w:numId w:val="0"/>
        </w:numPr>
        <w:spacing w:before="100" w:beforeLines="0" w:after="100" w:afterLines="0"/>
        <w:jc w:val="left"/>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auto"/>
          <w:sz w:val="30"/>
          <w:szCs w:val="30"/>
          <w:lang w:val="zh-CN"/>
        </w:rPr>
        <w:t>外事接待费支出0.00万元。主要是</w:t>
      </w:r>
      <w:r>
        <w:rPr>
          <w:rFonts w:hint="eastAsia" w:ascii="仿宋_GB2312" w:hAnsi="仿宋_GB2312" w:eastAsia="仿宋_GB2312" w:cs="仿宋_GB2312"/>
          <w:color w:val="auto"/>
          <w:sz w:val="30"/>
          <w:szCs w:val="30"/>
          <w:lang w:val="en-US" w:eastAsia="zh-CN"/>
        </w:rPr>
        <w:t>本单位无此项支出</w:t>
      </w:r>
      <w:r>
        <w:rPr>
          <w:rFonts w:hint="eastAsia" w:ascii="仿宋_GB2312" w:hAnsi="仿宋_GB2312" w:eastAsia="仿宋_GB2312" w:cs="仿宋_GB2312"/>
          <w:color w:val="auto"/>
          <w:sz w:val="30"/>
          <w:szCs w:val="30"/>
          <w:lang w:val="zh-CN"/>
        </w:rPr>
        <w:t>。</w:t>
      </w:r>
    </w:p>
    <w:p w14:paraId="6FDD21F5">
      <w:pPr>
        <w:numPr>
          <w:ilvl w:val="0"/>
          <w:numId w:val="0"/>
        </w:numPr>
        <w:spacing w:before="100" w:beforeLines="0" w:after="100" w:afterLines="0"/>
        <w:jc w:val="left"/>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其他国内公务接待支出</w:t>
      </w:r>
      <w:r>
        <w:rPr>
          <w:rFonts w:hint="eastAsia" w:ascii="仿宋_GB2312" w:hAnsi="仿宋_GB2312" w:eastAsia="仿宋_GB2312" w:cs="仿宋_GB2312"/>
          <w:color w:val="000000" w:themeColor="text1"/>
          <w:sz w:val="30"/>
          <w:szCs w:val="30"/>
          <w:lang w:val="zh-CN"/>
          <w14:textFill>
            <w14:solidFill>
              <w14:schemeClr w14:val="tx1"/>
            </w14:solidFill>
          </w14:textFill>
        </w:rPr>
        <w:t>0.18</w:t>
      </w:r>
      <w:r>
        <w:rPr>
          <w:rFonts w:hint="eastAsia" w:ascii="仿宋_GB2312" w:hAnsi="仿宋_GB2312" w:eastAsia="仿宋_GB2312" w:cs="仿宋_GB2312"/>
          <w:color w:val="auto"/>
          <w:sz w:val="30"/>
          <w:szCs w:val="30"/>
          <w:lang w:val="zh-CN"/>
        </w:rPr>
        <w:t>万元。主要是</w:t>
      </w:r>
      <w:r>
        <w:rPr>
          <w:rFonts w:hint="eastAsia" w:ascii="仿宋_GB2312" w:hAnsi="仿宋_GB2312" w:eastAsia="仿宋_GB2312" w:cs="仿宋_GB2312"/>
          <w:color w:val="auto"/>
          <w:sz w:val="30"/>
          <w:szCs w:val="30"/>
          <w:lang w:val="en-US" w:eastAsia="zh-CN"/>
        </w:rPr>
        <w:t>实际业务开展</w:t>
      </w:r>
      <w:r>
        <w:rPr>
          <w:rFonts w:hint="eastAsia" w:ascii="仿宋_GB2312" w:hAnsi="仿宋_GB2312" w:eastAsia="仿宋_GB2312" w:cs="仿宋_GB2312"/>
          <w:color w:val="auto"/>
          <w:sz w:val="30"/>
          <w:szCs w:val="30"/>
          <w:lang w:val="zh-CN"/>
        </w:rPr>
        <w:t>。</w:t>
      </w:r>
    </w:p>
    <w:p w14:paraId="25766752">
      <w:pPr>
        <w:numPr>
          <w:ilvl w:val="0"/>
          <w:numId w:val="2"/>
        </w:numPr>
        <w:spacing w:before="100" w:beforeLines="0" w:after="100" w:afterLines="0"/>
        <w:ind w:left="0" w:leftChars="0" w:firstLine="0" w:firstLineChars="0"/>
        <w:jc w:val="left"/>
        <w:rPr>
          <w:rFonts w:hint="eastAsia" w:ascii="仿宋_GB2312" w:hAnsi="仿宋_GB2312" w:eastAsia="仿宋_GB2312" w:cs="仿宋_GB2312"/>
          <w:b/>
          <w:color w:val="auto"/>
          <w:sz w:val="30"/>
          <w:szCs w:val="30"/>
          <w:lang w:val="zh-CN"/>
        </w:rPr>
      </w:pPr>
      <w:r>
        <w:rPr>
          <w:rFonts w:hint="eastAsia" w:ascii="仿宋_GB2312" w:hAnsi="仿宋_GB2312" w:eastAsia="仿宋_GB2312" w:cs="仿宋_GB2312"/>
          <w:b/>
          <w:color w:val="auto"/>
          <w:sz w:val="30"/>
          <w:szCs w:val="30"/>
          <w:lang w:val="zh-CN"/>
        </w:rPr>
        <w:t>“三公”经费财政拨款支出决算实物量情况</w:t>
      </w:r>
    </w:p>
    <w:p w14:paraId="398C4FEC">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2023年度本部门</w:t>
      </w:r>
      <w:r>
        <w:rPr>
          <w:rFonts w:hint="eastAsia" w:ascii="仿宋_GB2312" w:hAnsi="仿宋_GB2312" w:eastAsia="仿宋_GB2312" w:cs="仿宋_GB2312"/>
          <w:b/>
          <w:color w:val="auto"/>
          <w:sz w:val="30"/>
          <w:szCs w:val="30"/>
          <w:lang w:val="zh-CN"/>
        </w:rPr>
        <w:t>因公出国(境)</w:t>
      </w:r>
      <w:r>
        <w:rPr>
          <w:rFonts w:hint="eastAsia" w:ascii="仿宋_GB2312" w:hAnsi="仿宋_GB2312" w:eastAsia="仿宋_GB2312" w:cs="仿宋_GB2312"/>
          <w:color w:val="auto"/>
          <w:sz w:val="30"/>
          <w:szCs w:val="30"/>
          <w:lang w:val="zh-CN"/>
        </w:rPr>
        <w:t>共计个团组,人；</w:t>
      </w:r>
      <w:r>
        <w:rPr>
          <w:rFonts w:hint="eastAsia" w:ascii="仿宋_GB2312" w:hAnsi="仿宋_GB2312" w:eastAsia="仿宋_GB2312" w:cs="仿宋_GB2312"/>
          <w:b/>
          <w:color w:val="auto"/>
          <w:sz w:val="30"/>
          <w:szCs w:val="30"/>
          <w:lang w:val="zh-CN"/>
        </w:rPr>
        <w:t>公务用车购置</w:t>
      </w:r>
      <w:r>
        <w:rPr>
          <w:rFonts w:hint="eastAsia" w:ascii="仿宋_GB2312" w:hAnsi="仿宋_GB2312" w:eastAsia="仿宋_GB2312" w:cs="仿宋_GB2312"/>
          <w:color w:val="auto"/>
          <w:sz w:val="30"/>
          <w:szCs w:val="30"/>
          <w:lang w:val="zh-CN"/>
        </w:rPr>
        <w:t>辆,</w:t>
      </w:r>
      <w:r>
        <w:rPr>
          <w:rFonts w:hint="eastAsia" w:ascii="仿宋_GB2312" w:hAnsi="仿宋_GB2312" w:eastAsia="仿宋_GB2312" w:cs="仿宋_GB2312"/>
          <w:b/>
          <w:color w:val="auto"/>
          <w:sz w:val="30"/>
          <w:szCs w:val="30"/>
          <w:lang w:val="zh-CN"/>
        </w:rPr>
        <w:t>公务用车保有量</w:t>
      </w:r>
      <w:r>
        <w:rPr>
          <w:rFonts w:hint="eastAsia" w:ascii="仿宋_GB2312" w:hAnsi="仿宋_GB2312" w:eastAsia="仿宋_GB2312" w:cs="仿宋_GB2312"/>
          <w:color w:val="auto"/>
          <w:sz w:val="30"/>
          <w:szCs w:val="30"/>
          <w:lang w:val="zh-CN"/>
        </w:rPr>
        <w:t>为辆；</w:t>
      </w:r>
      <w:r>
        <w:rPr>
          <w:rFonts w:hint="eastAsia" w:ascii="仿宋_GB2312" w:hAnsi="仿宋_GB2312" w:eastAsia="仿宋_GB2312" w:cs="仿宋_GB2312"/>
          <w:b/>
          <w:color w:val="auto"/>
          <w:sz w:val="30"/>
          <w:szCs w:val="30"/>
          <w:lang w:val="zh-CN"/>
        </w:rPr>
        <w:t>国内公务接待</w:t>
      </w:r>
      <w:r>
        <w:rPr>
          <w:rFonts w:hint="eastAsia" w:ascii="仿宋_GB2312" w:hAnsi="仿宋_GB2312" w:eastAsia="仿宋_GB2312" w:cs="仿宋_GB2312"/>
          <w:color w:val="auto"/>
          <w:sz w:val="30"/>
          <w:szCs w:val="30"/>
          <w:lang w:val="zh-CN"/>
        </w:rPr>
        <w:t>3批次46人,其中：</w:t>
      </w:r>
      <w:r>
        <w:rPr>
          <w:rFonts w:hint="eastAsia" w:ascii="仿宋_GB2312" w:hAnsi="仿宋_GB2312" w:eastAsia="仿宋_GB2312" w:cs="仿宋_GB2312"/>
          <w:b/>
          <w:color w:val="auto"/>
          <w:sz w:val="30"/>
          <w:szCs w:val="30"/>
          <w:lang w:val="zh-CN"/>
        </w:rPr>
        <w:t>外事接待</w:t>
      </w:r>
      <w:r>
        <w:rPr>
          <w:rFonts w:hint="eastAsia" w:ascii="仿宋_GB2312" w:hAnsi="仿宋_GB2312" w:eastAsia="仿宋_GB2312" w:cs="仿宋_GB2312"/>
          <w:b/>
          <w:color w:val="auto"/>
          <w:sz w:val="30"/>
          <w:szCs w:val="30"/>
          <w:lang w:val="en-US" w:eastAsia="zh-CN"/>
        </w:rPr>
        <w:t>0</w:t>
      </w:r>
      <w:r>
        <w:rPr>
          <w:rFonts w:hint="eastAsia" w:ascii="仿宋_GB2312" w:hAnsi="仿宋_GB2312" w:eastAsia="仿宋_GB2312" w:cs="仿宋_GB2312"/>
          <w:color w:val="auto"/>
          <w:sz w:val="30"/>
          <w:szCs w:val="30"/>
          <w:lang w:val="zh-CN"/>
        </w:rPr>
        <w:t>批次,</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rPr>
        <w:t>人；</w:t>
      </w:r>
      <w:r>
        <w:rPr>
          <w:rFonts w:hint="eastAsia" w:ascii="仿宋_GB2312" w:hAnsi="仿宋_GB2312" w:eastAsia="仿宋_GB2312" w:cs="仿宋_GB2312"/>
          <w:b/>
          <w:color w:val="auto"/>
          <w:sz w:val="30"/>
          <w:szCs w:val="30"/>
          <w:lang w:val="zh-CN"/>
        </w:rPr>
        <w:t>国(境)外公务接待</w:t>
      </w:r>
      <w:r>
        <w:rPr>
          <w:rFonts w:hint="eastAsia" w:ascii="仿宋_GB2312" w:hAnsi="仿宋_GB2312" w:eastAsia="仿宋_GB2312" w:cs="仿宋_GB2312"/>
          <w:color w:val="auto"/>
          <w:sz w:val="30"/>
          <w:szCs w:val="30"/>
          <w:lang w:val="zh-CN"/>
        </w:rPr>
        <w:t>批</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rPr>
        <w:t>次,</w:t>
      </w:r>
      <w:r>
        <w:rPr>
          <w:rFonts w:hint="eastAsia" w:ascii="仿宋_GB2312" w:hAnsi="仿宋_GB2312" w:eastAsia="仿宋_GB2312" w:cs="仿宋_GB2312"/>
          <w:color w:val="auto"/>
          <w:sz w:val="30"/>
          <w:szCs w:val="30"/>
          <w:lang w:val="en-US" w:eastAsia="zh-CN"/>
        </w:rPr>
        <w:t>0</w:t>
      </w:r>
      <w:r>
        <w:rPr>
          <w:rFonts w:hint="eastAsia" w:ascii="仿宋_GB2312" w:hAnsi="仿宋_GB2312" w:eastAsia="仿宋_GB2312" w:cs="仿宋_GB2312"/>
          <w:color w:val="auto"/>
          <w:sz w:val="30"/>
          <w:szCs w:val="30"/>
          <w:lang w:val="zh-CN"/>
        </w:rPr>
        <w:t>人。</w:t>
      </w:r>
    </w:p>
    <w:p w14:paraId="7ED18A89">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en-US" w:eastAsia="zh-CN"/>
        </w:rPr>
        <w:t>十</w:t>
      </w:r>
      <w:r>
        <w:rPr>
          <w:rFonts w:hint="eastAsia" w:ascii="仿宋_GB2312" w:hAnsi="仿宋_GB2312" w:eastAsia="仿宋_GB2312" w:cs="仿宋_GB2312"/>
          <w:b/>
          <w:bCs/>
          <w:color w:val="auto"/>
          <w:sz w:val="30"/>
          <w:szCs w:val="30"/>
          <w:lang w:val="zh-CN" w:eastAsia="zh-CN"/>
        </w:rPr>
        <w:t>、机关运行经费支出情况说明</w:t>
      </w:r>
    </w:p>
    <w:p w14:paraId="6829FCCC">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2023年度本部门机关运行经费支出87.89万元,机关运行经费主要用于开支办公费：</w:t>
      </w:r>
      <w:r>
        <w:rPr>
          <w:rFonts w:hint="eastAsia" w:ascii="仿宋_GB2312" w:hAnsi="仿宋_GB2312" w:eastAsia="仿宋_GB2312" w:cs="仿宋_GB2312"/>
          <w:color w:val="auto"/>
          <w:sz w:val="30"/>
          <w:szCs w:val="30"/>
          <w:lang w:val="en-US" w:eastAsia="zh-CN"/>
        </w:rPr>
        <w:t>15.51</w:t>
      </w:r>
      <w:r>
        <w:rPr>
          <w:rFonts w:hint="eastAsia" w:ascii="仿宋_GB2312" w:hAnsi="仿宋_GB2312" w:eastAsia="仿宋_GB2312" w:cs="仿宋_GB2312"/>
          <w:color w:val="auto"/>
          <w:sz w:val="30"/>
          <w:szCs w:val="30"/>
          <w:lang w:val="zh-CN"/>
        </w:rPr>
        <w:t>万元、水费0.</w:t>
      </w:r>
      <w:r>
        <w:rPr>
          <w:rFonts w:hint="eastAsia" w:ascii="仿宋_GB2312" w:hAnsi="仿宋_GB2312" w:eastAsia="仿宋_GB2312" w:cs="仿宋_GB2312"/>
          <w:color w:val="auto"/>
          <w:sz w:val="30"/>
          <w:szCs w:val="30"/>
          <w:lang w:val="en-US" w:eastAsia="zh-CN"/>
        </w:rPr>
        <w:t>6</w:t>
      </w:r>
      <w:r>
        <w:rPr>
          <w:rFonts w:hint="eastAsia" w:ascii="仿宋_GB2312" w:hAnsi="仿宋_GB2312" w:eastAsia="仿宋_GB2312" w:cs="仿宋_GB2312"/>
          <w:color w:val="auto"/>
          <w:sz w:val="30"/>
          <w:szCs w:val="30"/>
          <w:lang w:val="zh-CN"/>
        </w:rPr>
        <w:t>万元、电费</w:t>
      </w:r>
      <w:r>
        <w:rPr>
          <w:rFonts w:hint="eastAsia" w:ascii="仿宋_GB2312" w:hAnsi="仿宋_GB2312" w:eastAsia="仿宋_GB2312" w:cs="仿宋_GB2312"/>
          <w:color w:val="auto"/>
          <w:sz w:val="30"/>
          <w:szCs w:val="30"/>
          <w:lang w:val="en-US" w:eastAsia="zh-CN"/>
        </w:rPr>
        <w:t>3.59万元、</w:t>
      </w:r>
      <w:r>
        <w:rPr>
          <w:rFonts w:hint="eastAsia" w:ascii="仿宋_GB2312" w:hAnsi="仿宋_GB2312" w:eastAsia="仿宋_GB2312" w:cs="仿宋_GB2312"/>
          <w:color w:val="auto"/>
          <w:sz w:val="30"/>
          <w:szCs w:val="30"/>
          <w:lang w:val="zh-CN"/>
        </w:rPr>
        <w:t>邮电费</w:t>
      </w:r>
      <w:r>
        <w:rPr>
          <w:rFonts w:hint="eastAsia" w:ascii="仿宋_GB2312" w:hAnsi="仿宋_GB2312" w:eastAsia="仿宋_GB2312" w:cs="仿宋_GB2312"/>
          <w:color w:val="auto"/>
          <w:sz w:val="30"/>
          <w:szCs w:val="30"/>
          <w:lang w:val="en-US" w:eastAsia="zh-CN"/>
        </w:rPr>
        <w:t>0.09</w:t>
      </w:r>
      <w:r>
        <w:rPr>
          <w:rFonts w:hint="eastAsia" w:ascii="仿宋_GB2312" w:hAnsi="仿宋_GB2312" w:eastAsia="仿宋_GB2312" w:cs="仿宋_GB2312"/>
          <w:color w:val="auto"/>
          <w:sz w:val="30"/>
          <w:szCs w:val="30"/>
          <w:lang w:val="zh-CN"/>
        </w:rPr>
        <w:t>万元、取暖费</w:t>
      </w:r>
      <w:r>
        <w:rPr>
          <w:rFonts w:hint="eastAsia" w:ascii="仿宋_GB2312" w:hAnsi="仿宋_GB2312" w:eastAsia="仿宋_GB2312" w:cs="仿宋_GB2312"/>
          <w:color w:val="auto"/>
          <w:sz w:val="30"/>
          <w:szCs w:val="30"/>
          <w:lang w:val="en-US" w:eastAsia="zh-CN"/>
        </w:rPr>
        <w:t>10.72万元、物业管理费9.04万元、</w:t>
      </w:r>
      <w:r>
        <w:rPr>
          <w:rFonts w:hint="eastAsia" w:ascii="仿宋_GB2312" w:hAnsi="仿宋_GB2312" w:eastAsia="仿宋_GB2312" w:cs="仿宋_GB2312"/>
          <w:color w:val="auto"/>
          <w:sz w:val="30"/>
          <w:szCs w:val="30"/>
          <w:lang w:val="zh-CN"/>
        </w:rPr>
        <w:t>差旅费</w:t>
      </w:r>
      <w:r>
        <w:rPr>
          <w:rFonts w:hint="eastAsia" w:ascii="仿宋_GB2312" w:hAnsi="仿宋_GB2312" w:eastAsia="仿宋_GB2312" w:cs="仿宋_GB2312"/>
          <w:color w:val="auto"/>
          <w:sz w:val="30"/>
          <w:szCs w:val="30"/>
          <w:lang w:val="en-US" w:eastAsia="zh-CN"/>
        </w:rPr>
        <w:t>2.98</w:t>
      </w:r>
      <w:r>
        <w:rPr>
          <w:rFonts w:hint="eastAsia" w:ascii="仿宋_GB2312" w:hAnsi="仿宋_GB2312" w:eastAsia="仿宋_GB2312" w:cs="仿宋_GB2312"/>
          <w:color w:val="auto"/>
          <w:sz w:val="30"/>
          <w:szCs w:val="30"/>
          <w:lang w:val="zh-CN"/>
        </w:rPr>
        <w:t>万元、培训费</w:t>
      </w:r>
      <w:r>
        <w:rPr>
          <w:rFonts w:hint="eastAsia" w:ascii="仿宋_GB2312" w:hAnsi="仿宋_GB2312" w:eastAsia="仿宋_GB2312" w:cs="仿宋_GB2312"/>
          <w:color w:val="auto"/>
          <w:sz w:val="30"/>
          <w:szCs w:val="30"/>
          <w:lang w:val="en-US" w:eastAsia="zh-CN"/>
        </w:rPr>
        <w:t>1.21万元</w:t>
      </w:r>
      <w:r>
        <w:rPr>
          <w:rFonts w:hint="eastAsia" w:ascii="仿宋_GB2312" w:hAnsi="仿宋_GB2312" w:eastAsia="仿宋_GB2312" w:cs="仿宋_GB2312"/>
          <w:color w:val="auto"/>
          <w:sz w:val="30"/>
          <w:szCs w:val="30"/>
          <w:lang w:val="zh-CN"/>
        </w:rPr>
        <w:t>、公务接待费</w:t>
      </w:r>
      <w:r>
        <w:rPr>
          <w:rFonts w:hint="eastAsia" w:ascii="仿宋_GB2312" w:hAnsi="仿宋_GB2312" w:eastAsia="仿宋_GB2312" w:cs="仿宋_GB2312"/>
          <w:color w:val="auto"/>
          <w:sz w:val="30"/>
          <w:szCs w:val="30"/>
          <w:lang w:val="en-US" w:eastAsia="zh-CN"/>
        </w:rPr>
        <w:t>0.18万元、</w:t>
      </w:r>
      <w:r>
        <w:rPr>
          <w:rFonts w:hint="eastAsia" w:ascii="仿宋_GB2312" w:hAnsi="仿宋_GB2312" w:eastAsia="仿宋_GB2312" w:cs="仿宋_GB2312"/>
          <w:color w:val="auto"/>
          <w:sz w:val="30"/>
          <w:szCs w:val="30"/>
          <w:lang w:val="zh-CN"/>
        </w:rPr>
        <w:t>劳务费</w:t>
      </w:r>
      <w:r>
        <w:rPr>
          <w:rFonts w:hint="eastAsia" w:ascii="仿宋_GB2312" w:hAnsi="仿宋_GB2312" w:eastAsia="仿宋_GB2312" w:cs="仿宋_GB2312"/>
          <w:color w:val="auto"/>
          <w:sz w:val="30"/>
          <w:szCs w:val="30"/>
          <w:lang w:val="en-US" w:eastAsia="zh-CN"/>
        </w:rPr>
        <w:t>3.21</w:t>
      </w:r>
      <w:r>
        <w:rPr>
          <w:rFonts w:hint="eastAsia" w:ascii="仿宋_GB2312" w:hAnsi="仿宋_GB2312" w:eastAsia="仿宋_GB2312" w:cs="仿宋_GB2312"/>
          <w:color w:val="auto"/>
          <w:sz w:val="30"/>
          <w:szCs w:val="30"/>
          <w:lang w:val="zh-CN"/>
        </w:rPr>
        <w:t>万元、工会经费</w:t>
      </w:r>
      <w:r>
        <w:rPr>
          <w:rFonts w:hint="eastAsia" w:ascii="仿宋_GB2312" w:hAnsi="仿宋_GB2312" w:eastAsia="仿宋_GB2312" w:cs="仿宋_GB2312"/>
          <w:color w:val="auto"/>
          <w:sz w:val="30"/>
          <w:szCs w:val="30"/>
          <w:lang w:val="en-US" w:eastAsia="zh-CN"/>
        </w:rPr>
        <w:t>1.57</w:t>
      </w:r>
      <w:r>
        <w:rPr>
          <w:rFonts w:hint="eastAsia" w:ascii="仿宋_GB2312" w:hAnsi="仿宋_GB2312" w:eastAsia="仿宋_GB2312" w:cs="仿宋_GB2312"/>
          <w:color w:val="auto"/>
          <w:sz w:val="30"/>
          <w:szCs w:val="30"/>
          <w:lang w:val="zh-CN"/>
        </w:rPr>
        <w:t>万元、福利费</w:t>
      </w:r>
      <w:r>
        <w:rPr>
          <w:rFonts w:hint="eastAsia" w:ascii="仿宋_GB2312" w:hAnsi="仿宋_GB2312" w:eastAsia="仿宋_GB2312" w:cs="仿宋_GB2312"/>
          <w:color w:val="auto"/>
          <w:sz w:val="30"/>
          <w:szCs w:val="30"/>
          <w:lang w:val="en-US" w:eastAsia="zh-CN"/>
        </w:rPr>
        <w:t>1.5</w:t>
      </w:r>
      <w:r>
        <w:rPr>
          <w:rFonts w:hint="eastAsia" w:ascii="仿宋_GB2312" w:hAnsi="仿宋_GB2312" w:eastAsia="仿宋_GB2312" w:cs="仿宋_GB2312"/>
          <w:color w:val="auto"/>
          <w:sz w:val="30"/>
          <w:szCs w:val="30"/>
          <w:lang w:val="zh-CN"/>
        </w:rPr>
        <w:t>万元、其他交通费用</w:t>
      </w:r>
      <w:r>
        <w:rPr>
          <w:rFonts w:hint="eastAsia" w:ascii="仿宋_GB2312" w:hAnsi="仿宋_GB2312" w:eastAsia="仿宋_GB2312" w:cs="仿宋_GB2312"/>
          <w:color w:val="auto"/>
          <w:sz w:val="30"/>
          <w:szCs w:val="30"/>
          <w:lang w:val="en-US" w:eastAsia="zh-CN"/>
        </w:rPr>
        <w:t>28.52</w:t>
      </w:r>
      <w:r>
        <w:rPr>
          <w:rFonts w:hint="eastAsia" w:ascii="仿宋_GB2312" w:hAnsi="仿宋_GB2312" w:eastAsia="仿宋_GB2312" w:cs="仿宋_GB2312"/>
          <w:color w:val="auto"/>
          <w:sz w:val="30"/>
          <w:szCs w:val="30"/>
          <w:lang w:val="zh-CN"/>
        </w:rPr>
        <w:t>万元、其他商品和服务支出</w:t>
      </w:r>
      <w:r>
        <w:rPr>
          <w:rFonts w:hint="eastAsia" w:ascii="仿宋_GB2312" w:hAnsi="仿宋_GB2312" w:eastAsia="仿宋_GB2312" w:cs="仿宋_GB2312"/>
          <w:color w:val="auto"/>
          <w:sz w:val="30"/>
          <w:szCs w:val="30"/>
          <w:lang w:val="en-US" w:eastAsia="zh-CN"/>
        </w:rPr>
        <w:t>9.17</w:t>
      </w:r>
      <w:r>
        <w:rPr>
          <w:rFonts w:hint="eastAsia" w:ascii="仿宋_GB2312" w:hAnsi="仿宋_GB2312" w:eastAsia="仿宋_GB2312" w:cs="仿宋_GB2312"/>
          <w:color w:val="auto"/>
          <w:sz w:val="30"/>
          <w:szCs w:val="30"/>
          <w:lang w:val="zh-CN"/>
        </w:rPr>
        <w:t>万元</w:t>
      </w:r>
      <w:r>
        <w:rPr>
          <w:rFonts w:hint="eastAsia" w:ascii="仿宋_GB2312" w:hAnsi="仿宋_GB2312" w:eastAsia="仿宋_GB2312" w:cs="仿宋_GB2312"/>
          <w:color w:val="FF0000"/>
          <w:sz w:val="30"/>
          <w:szCs w:val="30"/>
          <w:lang w:val="zh-CN"/>
        </w:rPr>
        <w:t>。</w:t>
      </w:r>
      <w:r>
        <w:rPr>
          <w:rFonts w:hint="eastAsia" w:ascii="仿宋_GB2312" w:hAnsi="仿宋_GB2312" w:eastAsia="仿宋_GB2312" w:cs="仿宋_GB2312"/>
          <w:color w:val="auto"/>
          <w:sz w:val="30"/>
          <w:szCs w:val="30"/>
          <w:lang w:val="zh-CN"/>
        </w:rPr>
        <w:t>机关运行经费较上年决算数减少34.05万元,下降27.92%,主要原因是落实过紧日子政策，减少开支办公费用。</w:t>
      </w:r>
    </w:p>
    <w:p w14:paraId="10B98C0B">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本年度会议费支出1.37万元,较上年决算数增加1.37万元,增长%,主要原因是本单位业务开展，本年度培训费支出1.41万元,较上年决算数增加1.41万元,增长%,主要原因是本单位业务开展。</w:t>
      </w:r>
    </w:p>
    <w:p w14:paraId="0E2B9AEB">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十一、政府采购支出情况说明</w:t>
      </w:r>
    </w:p>
    <w:p w14:paraId="7591928B">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本部门政府采购支出合计0.00万元,其中：政府采购货物支出0.00万元、政府采购工程支出0.00万元、政府采购服务支出0.00万元。授予中小企业合同金额0.00万元,占政府采购支出总额的%,其中：授予小微企业合同金额0.00万元,占政府采购支出总额的%。</w:t>
      </w:r>
    </w:p>
    <w:p w14:paraId="70D065EB">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en-US" w:eastAsia="zh-CN"/>
        </w:rPr>
        <w:t>十二</w:t>
      </w:r>
      <w:r>
        <w:rPr>
          <w:rFonts w:hint="eastAsia" w:ascii="仿宋_GB2312" w:hAnsi="仿宋_GB2312" w:eastAsia="仿宋_GB2312" w:cs="仿宋_GB2312"/>
          <w:b/>
          <w:bCs/>
          <w:color w:val="auto"/>
          <w:sz w:val="30"/>
          <w:szCs w:val="30"/>
          <w:lang w:val="zh-CN" w:eastAsia="zh-CN"/>
        </w:rPr>
        <w:t>、国有资产占用情况说明</w:t>
      </w:r>
    </w:p>
    <w:p w14:paraId="03336132">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797EA840">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十三、其他需要说明的情况</w:t>
      </w:r>
    </w:p>
    <w:p w14:paraId="24FF7903">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由于决算公开表格中金额数值应当保留两位小数，公开数据为四舍五入计算结果，个别数据合计项与分项之和存在小数点后差额，特此说明。</w:t>
      </w:r>
    </w:p>
    <w:p w14:paraId="3BDEAB71">
      <w:pPr>
        <w:spacing w:before="100" w:beforeLines="0" w:after="100" w:afterLines="0"/>
        <w:jc w:val="left"/>
        <w:rPr>
          <w:rFonts w:hint="eastAsia" w:ascii="仿宋_GB2312" w:hAnsi="仿宋_GB2312" w:eastAsia="仿宋_GB2312" w:cs="仿宋_GB2312"/>
          <w:color w:val="FF0000"/>
          <w:sz w:val="30"/>
          <w:szCs w:val="30"/>
          <w:lang w:val="zh-CN"/>
        </w:rPr>
      </w:pPr>
    </w:p>
    <w:p w14:paraId="2058AEEC">
      <w:pPr>
        <w:spacing w:before="100" w:beforeLines="0" w:after="100" w:afterLines="0"/>
        <w:jc w:val="left"/>
        <w:rPr>
          <w:rFonts w:hint="eastAsia" w:ascii="仿宋_GB2312" w:hAnsi="仿宋_GB2312" w:eastAsia="仿宋_GB2312" w:cs="仿宋_GB2312"/>
          <w:color w:val="auto"/>
          <w:sz w:val="30"/>
          <w:szCs w:val="30"/>
          <w:lang w:val="zh-CN"/>
        </w:rPr>
      </w:pPr>
    </w:p>
    <w:p w14:paraId="39F54A3D">
      <w:pPr>
        <w:spacing w:before="100" w:beforeLines="0" w:after="100" w:afterLines="0"/>
        <w:jc w:val="center"/>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第四部分</w:t>
      </w:r>
      <w:r>
        <w:rPr>
          <w:rFonts w:hint="eastAsia" w:ascii="仿宋_GB2312" w:hAnsi="仿宋_GB2312" w:eastAsia="仿宋_GB2312" w:cs="仿宋_GB2312"/>
          <w:b/>
          <w:bCs/>
          <w:color w:val="auto"/>
          <w:sz w:val="30"/>
          <w:szCs w:val="30"/>
          <w:lang w:val="en-US" w:eastAsia="zh-CN"/>
        </w:rPr>
        <w:t xml:space="preserve">  </w:t>
      </w:r>
      <w:r>
        <w:rPr>
          <w:rFonts w:hint="eastAsia" w:ascii="仿宋_GB2312" w:hAnsi="仿宋_GB2312" w:eastAsia="仿宋_GB2312" w:cs="仿宋_GB2312"/>
          <w:b/>
          <w:bCs/>
          <w:color w:val="auto"/>
          <w:sz w:val="30"/>
          <w:szCs w:val="30"/>
          <w:lang w:val="zh-CN" w:eastAsia="zh-CN"/>
        </w:rPr>
        <w:t>预算绩效情况说明</w:t>
      </w:r>
    </w:p>
    <w:p w14:paraId="00E9A51D">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一、预算绩效管理工作开展情况</w:t>
      </w:r>
    </w:p>
    <w:p w14:paraId="6EA299D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0" w:firstLine="420"/>
        <w:jc w:val="both"/>
        <w:textAlignment w:val="auto"/>
        <w:rPr>
          <w:rFonts w:hint="eastAsia" w:ascii="仿宋_GB2312" w:hAnsi="仿宋_GB2312" w:eastAsia="仿宋_GB2312" w:cs="仿宋_GB2312"/>
          <w:color w:val="auto"/>
          <w:kern w:val="2"/>
          <w:sz w:val="30"/>
          <w:szCs w:val="30"/>
          <w:lang w:val="en-US"/>
        </w:rPr>
      </w:pPr>
      <w:r>
        <w:rPr>
          <w:rFonts w:hint="eastAsia" w:ascii="仿宋_GB2312" w:hAnsi="仿宋_GB2312" w:eastAsia="仿宋_GB2312" w:cs="仿宋_GB2312"/>
          <w:color w:val="auto"/>
          <w:kern w:val="2"/>
          <w:sz w:val="30"/>
          <w:szCs w:val="30"/>
          <w:lang w:val="en-US"/>
        </w:rPr>
        <w:t>根据预算绩效管理要求,本部门对202</w:t>
      </w:r>
      <w:r>
        <w:rPr>
          <w:rFonts w:hint="eastAsia" w:ascii="仿宋_GB2312" w:hAnsi="仿宋_GB2312" w:eastAsia="仿宋_GB2312" w:cs="仿宋_GB2312"/>
          <w:color w:val="auto"/>
          <w:kern w:val="2"/>
          <w:sz w:val="30"/>
          <w:szCs w:val="30"/>
          <w:lang w:val="en-US" w:eastAsia="zh-CN"/>
        </w:rPr>
        <w:t>3</w:t>
      </w:r>
      <w:r>
        <w:rPr>
          <w:rFonts w:hint="eastAsia" w:ascii="仿宋_GB2312" w:hAnsi="仿宋_GB2312" w:eastAsia="仿宋_GB2312" w:cs="仿宋_GB2312"/>
          <w:color w:val="auto"/>
          <w:kern w:val="2"/>
          <w:sz w:val="30"/>
          <w:szCs w:val="30"/>
          <w:lang w:val="en-US"/>
        </w:rPr>
        <w:t>年度一般公共预算项目支出全面开展绩效自评,202</w:t>
      </w:r>
      <w:r>
        <w:rPr>
          <w:rFonts w:hint="eastAsia" w:ascii="仿宋_GB2312" w:hAnsi="仿宋_GB2312" w:eastAsia="仿宋_GB2312" w:cs="仿宋_GB2312"/>
          <w:color w:val="auto"/>
          <w:kern w:val="2"/>
          <w:sz w:val="30"/>
          <w:szCs w:val="30"/>
          <w:lang w:val="en-US" w:eastAsia="zh-CN"/>
        </w:rPr>
        <w:t>3</w:t>
      </w:r>
      <w:r>
        <w:rPr>
          <w:rFonts w:hint="eastAsia" w:ascii="仿宋_GB2312" w:hAnsi="仿宋_GB2312" w:eastAsia="仿宋_GB2312" w:cs="仿宋_GB2312"/>
          <w:color w:val="auto"/>
          <w:kern w:val="2"/>
          <w:sz w:val="30"/>
          <w:szCs w:val="30"/>
          <w:lang w:val="en-US"/>
        </w:rPr>
        <w:t>年，我单位一般公共预算</w:t>
      </w:r>
      <w:r>
        <w:rPr>
          <w:rFonts w:hint="eastAsia" w:ascii="仿宋_GB2312" w:hAnsi="仿宋_GB2312" w:eastAsia="仿宋_GB2312" w:cs="仿宋_GB2312"/>
          <w:color w:val="auto"/>
          <w:kern w:val="2"/>
          <w:sz w:val="30"/>
          <w:szCs w:val="30"/>
          <w:lang w:val="en-US" w:eastAsia="zh-CN"/>
        </w:rPr>
        <w:t>1201.05万</w:t>
      </w:r>
      <w:r>
        <w:rPr>
          <w:rFonts w:hint="eastAsia" w:ascii="仿宋_GB2312" w:hAnsi="仿宋_GB2312" w:eastAsia="仿宋_GB2312" w:cs="仿宋_GB2312"/>
          <w:color w:val="auto"/>
          <w:kern w:val="2"/>
          <w:sz w:val="30"/>
          <w:szCs w:val="30"/>
          <w:lang w:val="en-US"/>
        </w:rPr>
        <w:t>元，</w:t>
      </w:r>
      <w:r>
        <w:rPr>
          <w:rFonts w:hint="eastAsia" w:ascii="仿宋_GB2312" w:hAnsi="仿宋_GB2312" w:eastAsia="仿宋_GB2312" w:cs="仿宋_GB2312"/>
          <w:color w:val="auto"/>
          <w:kern w:val="2"/>
          <w:sz w:val="30"/>
          <w:szCs w:val="30"/>
          <w:lang w:val="en-US" w:eastAsia="zh-CN"/>
        </w:rPr>
        <w:t>上年结转112.54万元，</w:t>
      </w:r>
      <w:r>
        <w:rPr>
          <w:rFonts w:hint="eastAsia" w:ascii="仿宋_GB2312" w:hAnsi="仿宋_GB2312" w:eastAsia="仿宋_GB2312" w:cs="仿宋_GB2312"/>
          <w:color w:val="auto"/>
          <w:kern w:val="2"/>
          <w:sz w:val="30"/>
          <w:szCs w:val="30"/>
          <w:lang w:val="en-US"/>
        </w:rPr>
        <w:t>支出</w:t>
      </w:r>
      <w:r>
        <w:rPr>
          <w:rFonts w:hint="eastAsia" w:ascii="仿宋_GB2312" w:hAnsi="仿宋_GB2312" w:eastAsia="仿宋_GB2312" w:cs="仿宋_GB2312"/>
          <w:color w:val="auto"/>
          <w:kern w:val="2"/>
          <w:sz w:val="30"/>
          <w:szCs w:val="30"/>
          <w:lang w:val="en-US" w:eastAsia="zh-CN"/>
        </w:rPr>
        <w:t>1313.59万</w:t>
      </w:r>
      <w:r>
        <w:rPr>
          <w:rFonts w:hint="eastAsia" w:ascii="仿宋_GB2312" w:hAnsi="仿宋_GB2312" w:eastAsia="仿宋_GB2312" w:cs="仿宋_GB2312"/>
          <w:color w:val="auto"/>
          <w:kern w:val="2"/>
          <w:sz w:val="30"/>
          <w:szCs w:val="30"/>
          <w:lang w:val="en-US"/>
        </w:rPr>
        <w:t>元，完成年初预算的</w:t>
      </w:r>
      <w:r>
        <w:rPr>
          <w:rFonts w:hint="eastAsia" w:ascii="仿宋_GB2312" w:hAnsi="仿宋_GB2312" w:eastAsia="仿宋_GB2312" w:cs="仿宋_GB2312"/>
          <w:color w:val="auto"/>
          <w:kern w:val="2"/>
          <w:sz w:val="30"/>
          <w:szCs w:val="30"/>
          <w:lang w:val="en-US" w:eastAsia="zh-CN"/>
        </w:rPr>
        <w:t>100</w:t>
      </w:r>
      <w:r>
        <w:rPr>
          <w:rFonts w:hint="eastAsia" w:ascii="仿宋_GB2312" w:hAnsi="仿宋_GB2312" w:eastAsia="仿宋_GB2312" w:cs="仿宋_GB2312"/>
          <w:color w:val="auto"/>
          <w:kern w:val="2"/>
          <w:sz w:val="30"/>
          <w:szCs w:val="30"/>
          <w:lang w:val="en-US"/>
        </w:rPr>
        <w:t>%。基本支出</w:t>
      </w:r>
      <w:r>
        <w:rPr>
          <w:rFonts w:hint="eastAsia" w:ascii="仿宋_GB2312" w:hAnsi="仿宋_GB2312" w:eastAsia="仿宋_GB2312" w:cs="仿宋_GB2312"/>
          <w:color w:val="auto"/>
          <w:kern w:val="2"/>
          <w:sz w:val="30"/>
          <w:szCs w:val="30"/>
          <w:lang w:val="en-US" w:eastAsia="zh-CN"/>
        </w:rPr>
        <w:t>1129.57</w:t>
      </w:r>
      <w:r>
        <w:rPr>
          <w:rFonts w:hint="eastAsia" w:ascii="仿宋_GB2312" w:hAnsi="仿宋_GB2312" w:eastAsia="仿宋_GB2312" w:cs="仿宋_GB2312"/>
          <w:color w:val="auto"/>
          <w:kern w:val="2"/>
          <w:sz w:val="30"/>
          <w:szCs w:val="30"/>
          <w:lang w:val="en-US"/>
        </w:rPr>
        <w:t>元，占总支出的</w:t>
      </w:r>
      <w:r>
        <w:rPr>
          <w:rFonts w:hint="eastAsia" w:ascii="仿宋_GB2312" w:hAnsi="仿宋_GB2312" w:eastAsia="仿宋_GB2312" w:cs="仿宋_GB2312"/>
          <w:color w:val="auto"/>
          <w:kern w:val="2"/>
          <w:sz w:val="30"/>
          <w:szCs w:val="30"/>
          <w:lang w:val="en-US" w:eastAsia="zh-CN"/>
        </w:rPr>
        <w:t>85.99</w:t>
      </w:r>
      <w:r>
        <w:rPr>
          <w:rFonts w:hint="eastAsia" w:ascii="仿宋_GB2312" w:hAnsi="仿宋_GB2312" w:eastAsia="仿宋_GB2312" w:cs="仿宋_GB2312"/>
          <w:color w:val="auto"/>
          <w:kern w:val="2"/>
          <w:sz w:val="30"/>
          <w:szCs w:val="30"/>
          <w:lang w:val="en-US"/>
        </w:rPr>
        <w:t>%；项目支出</w:t>
      </w:r>
      <w:r>
        <w:rPr>
          <w:rFonts w:hint="eastAsia" w:ascii="仿宋_GB2312" w:hAnsi="仿宋_GB2312" w:eastAsia="仿宋_GB2312" w:cs="仿宋_GB2312"/>
          <w:color w:val="auto"/>
          <w:kern w:val="2"/>
          <w:sz w:val="30"/>
          <w:szCs w:val="30"/>
          <w:lang w:val="en-US" w:eastAsia="zh-CN"/>
        </w:rPr>
        <w:t>183.84</w:t>
      </w:r>
      <w:r>
        <w:rPr>
          <w:rFonts w:hint="eastAsia" w:ascii="仿宋_GB2312" w:hAnsi="仿宋_GB2312" w:eastAsia="仿宋_GB2312" w:cs="仿宋_GB2312"/>
          <w:color w:val="auto"/>
          <w:kern w:val="2"/>
          <w:sz w:val="30"/>
          <w:szCs w:val="30"/>
          <w:lang w:val="en-US"/>
        </w:rPr>
        <w:t>元，占总支出的</w:t>
      </w:r>
      <w:r>
        <w:rPr>
          <w:rFonts w:hint="eastAsia" w:ascii="仿宋_GB2312" w:hAnsi="仿宋_GB2312" w:eastAsia="仿宋_GB2312" w:cs="仿宋_GB2312"/>
          <w:color w:val="auto"/>
          <w:kern w:val="2"/>
          <w:sz w:val="30"/>
          <w:szCs w:val="30"/>
          <w:lang w:val="en-US" w:eastAsia="zh-CN"/>
        </w:rPr>
        <w:t>14.01</w:t>
      </w:r>
      <w:r>
        <w:rPr>
          <w:rFonts w:hint="eastAsia" w:ascii="仿宋_GB2312" w:hAnsi="仿宋_GB2312" w:eastAsia="仿宋_GB2312" w:cs="仿宋_GB2312"/>
          <w:color w:val="auto"/>
          <w:kern w:val="2"/>
          <w:sz w:val="30"/>
          <w:szCs w:val="30"/>
          <w:lang w:val="en-US"/>
        </w:rPr>
        <w:t>%。202</w:t>
      </w:r>
      <w:r>
        <w:rPr>
          <w:rFonts w:hint="eastAsia" w:ascii="仿宋_GB2312" w:hAnsi="仿宋_GB2312" w:eastAsia="仿宋_GB2312" w:cs="仿宋_GB2312"/>
          <w:color w:val="auto"/>
          <w:kern w:val="2"/>
          <w:sz w:val="30"/>
          <w:szCs w:val="30"/>
          <w:lang w:val="en-US" w:eastAsia="zh-CN"/>
        </w:rPr>
        <w:t>3</w:t>
      </w:r>
      <w:r>
        <w:rPr>
          <w:rFonts w:hint="eastAsia" w:ascii="仿宋_GB2312" w:hAnsi="仿宋_GB2312" w:eastAsia="仿宋_GB2312" w:cs="仿宋_GB2312"/>
          <w:color w:val="auto"/>
          <w:kern w:val="2"/>
          <w:sz w:val="30"/>
          <w:szCs w:val="30"/>
          <w:lang w:val="en-US"/>
        </w:rPr>
        <w:t>年我单位基本支出共</w:t>
      </w:r>
      <w:r>
        <w:rPr>
          <w:rFonts w:hint="eastAsia" w:ascii="仿宋_GB2312" w:hAnsi="仿宋_GB2312" w:eastAsia="仿宋_GB2312" w:cs="仿宋_GB2312"/>
          <w:color w:val="auto"/>
          <w:kern w:val="2"/>
          <w:sz w:val="30"/>
          <w:szCs w:val="30"/>
          <w:lang w:val="en-US" w:eastAsia="zh-CN"/>
        </w:rPr>
        <w:t>1129.57</w:t>
      </w:r>
      <w:r>
        <w:rPr>
          <w:rFonts w:hint="eastAsia" w:ascii="仿宋_GB2312" w:hAnsi="仿宋_GB2312" w:eastAsia="仿宋_GB2312" w:cs="仿宋_GB2312"/>
          <w:color w:val="auto"/>
          <w:kern w:val="2"/>
          <w:sz w:val="30"/>
          <w:szCs w:val="30"/>
          <w:lang w:val="en-US"/>
        </w:rPr>
        <w:t>元，主要用于职工的工资福利支出、五险一金支出及商品服务支出</w:t>
      </w:r>
      <w:r>
        <w:rPr>
          <w:rFonts w:hint="eastAsia" w:ascii="仿宋_GB2312" w:hAnsi="仿宋_GB2312" w:eastAsia="仿宋_GB2312" w:cs="仿宋_GB2312"/>
          <w:color w:val="auto"/>
          <w:kern w:val="2"/>
          <w:sz w:val="30"/>
          <w:szCs w:val="30"/>
          <w:lang w:val="en-US" w:eastAsia="zh-CN"/>
        </w:rPr>
        <w:t>、对家庭和个人的补助</w:t>
      </w:r>
      <w:r>
        <w:rPr>
          <w:rFonts w:hint="eastAsia" w:ascii="仿宋_GB2312" w:hAnsi="仿宋_GB2312" w:eastAsia="仿宋_GB2312" w:cs="仿宋_GB2312"/>
          <w:color w:val="auto"/>
          <w:kern w:val="2"/>
          <w:sz w:val="30"/>
          <w:szCs w:val="30"/>
          <w:lang w:val="en-US"/>
        </w:rPr>
        <w:t>；2022年我单位项目总支出</w:t>
      </w:r>
      <w:r>
        <w:rPr>
          <w:rFonts w:hint="eastAsia" w:ascii="仿宋_GB2312" w:hAnsi="仿宋_GB2312" w:eastAsia="仿宋_GB2312" w:cs="仿宋_GB2312"/>
          <w:color w:val="auto"/>
          <w:kern w:val="2"/>
          <w:sz w:val="30"/>
          <w:szCs w:val="30"/>
          <w:lang w:val="en-US" w:eastAsia="zh-CN"/>
        </w:rPr>
        <w:t>183.84</w:t>
      </w:r>
      <w:r>
        <w:rPr>
          <w:rFonts w:hint="eastAsia" w:ascii="仿宋_GB2312" w:hAnsi="仿宋_GB2312" w:eastAsia="仿宋_GB2312" w:cs="仿宋_GB2312"/>
          <w:color w:val="auto"/>
          <w:kern w:val="2"/>
          <w:sz w:val="30"/>
          <w:szCs w:val="30"/>
          <w:lang w:val="en-US"/>
        </w:rPr>
        <w:t>元，要用于</w:t>
      </w:r>
      <w:r>
        <w:rPr>
          <w:rFonts w:hint="eastAsia" w:ascii="仿宋_GB2312" w:hAnsi="仿宋_GB2312" w:eastAsia="仿宋_GB2312" w:cs="仿宋_GB2312"/>
          <w:color w:val="auto"/>
          <w:kern w:val="2"/>
          <w:sz w:val="30"/>
          <w:szCs w:val="30"/>
          <w:lang w:val="en-US" w:eastAsia="zh-CN"/>
        </w:rPr>
        <w:t>政法转移资金支付。</w:t>
      </w:r>
    </w:p>
    <w:p w14:paraId="77AACE72">
      <w:pPr>
        <w:spacing w:before="100" w:beforeLines="0" w:after="100" w:afterLines="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二、绩效自评结果</w:t>
      </w:r>
    </w:p>
    <w:p w14:paraId="1176C264">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color w:val="auto"/>
          <w:kern w:val="2"/>
          <w:sz w:val="30"/>
          <w:szCs w:val="30"/>
          <w:lang w:val="zh-CN"/>
        </w:rPr>
        <w:t>1.绩效目标自评表</w:t>
      </w:r>
    </w:p>
    <w:p w14:paraId="6D3B33B2">
      <w:pPr>
        <w:spacing w:before="100" w:beforeLines="0" w:after="100" w:afterLines="0"/>
        <w:ind w:firstLine="600" w:firstLineChars="20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color w:val="auto"/>
          <w:kern w:val="2"/>
          <w:sz w:val="30"/>
          <w:szCs w:val="30"/>
          <w:lang w:val="zh-CN"/>
        </w:rPr>
        <w:t>根据现场绩效评价情况，结合单位自评结果，经综合评定，</w:t>
      </w:r>
      <w:r>
        <w:rPr>
          <w:rFonts w:hint="eastAsia" w:ascii="仿宋_GB2312" w:hAnsi="仿宋_GB2312" w:eastAsia="仿宋_GB2312" w:cs="仿宋_GB2312"/>
          <w:color w:val="auto"/>
          <w:kern w:val="2"/>
          <w:sz w:val="30"/>
          <w:szCs w:val="30"/>
          <w:lang w:val="zh-CN" w:eastAsia="zh-CN"/>
        </w:rPr>
        <w:t>华池县司法局</w:t>
      </w:r>
      <w:r>
        <w:rPr>
          <w:rFonts w:hint="eastAsia" w:ascii="仿宋_GB2312" w:hAnsi="仿宋_GB2312" w:eastAsia="仿宋_GB2312" w:cs="仿宋_GB2312"/>
          <w:color w:val="auto"/>
          <w:kern w:val="2"/>
          <w:sz w:val="30"/>
          <w:szCs w:val="30"/>
          <w:lang w:val="zh-CN"/>
        </w:rPr>
        <w:t>202</w:t>
      </w:r>
      <w:r>
        <w:rPr>
          <w:rFonts w:hint="eastAsia" w:ascii="仿宋_GB2312" w:hAnsi="仿宋_GB2312" w:eastAsia="仿宋_GB2312" w:cs="仿宋_GB2312"/>
          <w:color w:val="auto"/>
          <w:kern w:val="2"/>
          <w:sz w:val="30"/>
          <w:szCs w:val="30"/>
          <w:lang w:val="en-US" w:eastAsia="zh-CN"/>
        </w:rPr>
        <w:t>3</w:t>
      </w:r>
      <w:r>
        <w:rPr>
          <w:rFonts w:hint="eastAsia" w:ascii="仿宋_GB2312" w:hAnsi="仿宋_GB2312" w:eastAsia="仿宋_GB2312" w:cs="仿宋_GB2312"/>
          <w:color w:val="auto"/>
          <w:kern w:val="2"/>
          <w:sz w:val="30"/>
          <w:szCs w:val="30"/>
          <w:lang w:val="zh-CN"/>
        </w:rPr>
        <w:t>年度部门资金整体支出绩效评价得分</w:t>
      </w:r>
      <w:r>
        <w:rPr>
          <w:rFonts w:hint="eastAsia" w:ascii="仿宋_GB2312" w:hAnsi="仿宋_GB2312" w:eastAsia="仿宋_GB2312" w:cs="仿宋_GB2312"/>
          <w:color w:val="auto"/>
          <w:kern w:val="2"/>
          <w:sz w:val="30"/>
          <w:szCs w:val="30"/>
          <w:lang w:val="en-US" w:eastAsia="zh-CN"/>
        </w:rPr>
        <w:t>90</w:t>
      </w:r>
      <w:r>
        <w:rPr>
          <w:rFonts w:hint="eastAsia" w:ascii="仿宋_GB2312" w:hAnsi="仿宋_GB2312" w:eastAsia="仿宋_GB2312" w:cs="仿宋_GB2312"/>
          <w:color w:val="auto"/>
          <w:kern w:val="2"/>
          <w:sz w:val="30"/>
          <w:szCs w:val="30"/>
          <w:lang w:val="zh-CN"/>
        </w:rPr>
        <w:t>分，评价等级为“优”</w:t>
      </w:r>
    </w:p>
    <w:p w14:paraId="3A9E7779">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color w:val="auto"/>
          <w:kern w:val="2"/>
          <w:sz w:val="30"/>
          <w:szCs w:val="30"/>
          <w:lang w:val="zh-CN"/>
        </w:rPr>
        <w:t>(三)部门绩效评价结果</w:t>
      </w:r>
    </w:p>
    <w:p w14:paraId="6356AC2B">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color w:val="auto"/>
          <w:kern w:val="2"/>
          <w:sz w:val="30"/>
          <w:szCs w:val="30"/>
          <w:lang w:val="zh-CN"/>
        </w:rPr>
        <w:t>部门（单位）整体支出绩效自评表（见附件）</w:t>
      </w:r>
    </w:p>
    <w:p w14:paraId="0A839879">
      <w:pPr>
        <w:spacing w:before="100" w:beforeLines="0" w:after="100" w:afterLines="0"/>
        <w:jc w:val="center"/>
        <w:rPr>
          <w:rFonts w:hint="eastAsia" w:ascii="仿宋_GB2312" w:hAnsi="仿宋_GB2312" w:eastAsia="仿宋_GB2312" w:cs="仿宋_GB2312"/>
          <w:b/>
          <w:bCs/>
          <w:color w:val="auto"/>
          <w:kern w:val="2"/>
          <w:sz w:val="30"/>
          <w:szCs w:val="30"/>
          <w:lang w:val="zh-CN" w:eastAsia="zh-CN"/>
        </w:rPr>
      </w:pPr>
      <w:r>
        <w:rPr>
          <w:rFonts w:hint="eastAsia" w:ascii="仿宋_GB2312" w:hAnsi="仿宋_GB2312" w:eastAsia="仿宋_GB2312" w:cs="仿宋_GB2312"/>
          <w:b/>
          <w:bCs/>
          <w:color w:val="auto"/>
          <w:kern w:val="2"/>
          <w:sz w:val="30"/>
          <w:szCs w:val="30"/>
          <w:lang w:val="zh-CN" w:eastAsia="zh-CN"/>
        </w:rPr>
        <w:t>第五部分</w:t>
      </w:r>
      <w:r>
        <w:rPr>
          <w:rFonts w:hint="eastAsia" w:ascii="仿宋_GB2312" w:hAnsi="仿宋_GB2312" w:eastAsia="仿宋_GB2312" w:cs="仿宋_GB2312"/>
          <w:b/>
          <w:bCs/>
          <w:color w:val="auto"/>
          <w:kern w:val="2"/>
          <w:sz w:val="30"/>
          <w:szCs w:val="30"/>
          <w:lang w:val="en-US" w:eastAsia="zh-CN"/>
        </w:rPr>
        <w:t xml:space="preserve">  </w:t>
      </w:r>
      <w:r>
        <w:rPr>
          <w:rFonts w:hint="eastAsia" w:ascii="仿宋_GB2312" w:hAnsi="仿宋_GB2312" w:eastAsia="仿宋_GB2312" w:cs="仿宋_GB2312"/>
          <w:b/>
          <w:bCs/>
          <w:color w:val="auto"/>
          <w:kern w:val="2"/>
          <w:sz w:val="30"/>
          <w:szCs w:val="30"/>
          <w:lang w:val="zh-CN" w:eastAsia="zh-CN"/>
        </w:rPr>
        <w:t>名词解释</w:t>
      </w:r>
    </w:p>
    <w:p w14:paraId="66B47658">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一、财政拨款收入</w:t>
      </w:r>
      <w:r>
        <w:rPr>
          <w:rFonts w:hint="eastAsia" w:ascii="仿宋_GB2312" w:hAnsi="仿宋_GB2312" w:eastAsia="仿宋_GB2312" w:cs="仿宋_GB2312"/>
          <w:color w:val="auto"/>
          <w:kern w:val="2"/>
          <w:sz w:val="30"/>
          <w:szCs w:val="30"/>
          <w:lang w:val="zh-CN"/>
        </w:rPr>
        <w:t>：指本年度从本级财政部门取得的财政拨款,包括一般公共预算财政拨款和政府性基金预算财政拨款。</w:t>
      </w:r>
    </w:p>
    <w:p w14:paraId="338945DE">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二、事业收入</w:t>
      </w:r>
      <w:r>
        <w:rPr>
          <w:rFonts w:hint="eastAsia" w:ascii="仿宋_GB2312" w:hAnsi="仿宋_GB2312" w:eastAsia="仿宋_GB2312" w:cs="仿宋_GB2312"/>
          <w:color w:val="auto"/>
          <w:kern w:val="2"/>
          <w:sz w:val="30"/>
          <w:szCs w:val="30"/>
          <w:lang w:val="zh-CN"/>
        </w:rPr>
        <w:t>：指事业单位开展专业业务活动及其辅助活动取得的现金流入；事业单位收到的财政专户实际核拨的教育收费等资金在此反映。</w:t>
      </w:r>
    </w:p>
    <w:p w14:paraId="2261FFDB">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三、经营收入</w:t>
      </w:r>
      <w:r>
        <w:rPr>
          <w:rFonts w:hint="eastAsia" w:ascii="仿宋_GB2312" w:hAnsi="仿宋_GB2312" w:eastAsia="仿宋_GB2312" w:cs="仿宋_GB2312"/>
          <w:color w:val="auto"/>
          <w:kern w:val="2"/>
          <w:sz w:val="30"/>
          <w:szCs w:val="30"/>
          <w:lang w:val="zh-CN"/>
        </w:rPr>
        <w:t>：指事业单位在专业业务活动及其辅助活动之外开展非独立核算经营活动取得的现金流入。</w:t>
      </w:r>
    </w:p>
    <w:p w14:paraId="474CF73A">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四、其他收入</w:t>
      </w:r>
      <w:r>
        <w:rPr>
          <w:rFonts w:hint="eastAsia" w:ascii="仿宋_GB2312" w:hAnsi="仿宋_GB2312" w:eastAsia="仿宋_GB2312" w:cs="仿宋_GB2312"/>
          <w:color w:val="auto"/>
          <w:kern w:val="2"/>
          <w:sz w:val="30"/>
          <w:szCs w:val="30"/>
          <w:lang w:val="zh-CN"/>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6C907566">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五、年初结转和结余</w:t>
      </w:r>
      <w:r>
        <w:rPr>
          <w:rFonts w:hint="eastAsia" w:ascii="仿宋_GB2312" w:hAnsi="仿宋_GB2312" w:eastAsia="仿宋_GB2312" w:cs="仿宋_GB2312"/>
          <w:color w:val="auto"/>
          <w:kern w:val="2"/>
          <w:sz w:val="30"/>
          <w:szCs w:val="30"/>
          <w:lang w:val="zh-CN"/>
        </w:rPr>
        <w:t>：指单位上年结转本年使用的基本支出结转、项目支出结转和结余、经营结余。</w:t>
      </w:r>
    </w:p>
    <w:p w14:paraId="19459B87">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六、结余分配</w:t>
      </w:r>
      <w:r>
        <w:rPr>
          <w:rFonts w:hint="eastAsia" w:ascii="仿宋_GB2312" w:hAnsi="仿宋_GB2312" w:eastAsia="仿宋_GB2312" w:cs="仿宋_GB2312"/>
          <w:color w:val="auto"/>
          <w:kern w:val="2"/>
          <w:sz w:val="30"/>
          <w:szCs w:val="30"/>
          <w:lang w:val="zh-CN"/>
        </w:rPr>
        <w:t>：指单位按照国家有关规定,缴纳所得税、提取专用基金、转入事业基金等当年结余的分配情况。</w:t>
      </w:r>
    </w:p>
    <w:p w14:paraId="3E01425C">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七、年末结转和结余</w:t>
      </w:r>
      <w:r>
        <w:rPr>
          <w:rFonts w:hint="eastAsia" w:ascii="仿宋_GB2312" w:hAnsi="仿宋_GB2312" w:eastAsia="仿宋_GB2312" w:cs="仿宋_GB2312"/>
          <w:color w:val="auto"/>
          <w:kern w:val="2"/>
          <w:sz w:val="30"/>
          <w:szCs w:val="30"/>
          <w:lang w:val="zh-CN"/>
        </w:rPr>
        <w:t>：指单位结转下年的基本支出结转、项目支出结转和结余、经营结余。</w:t>
      </w:r>
    </w:p>
    <w:p w14:paraId="407A6D48">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八、基本支出</w:t>
      </w:r>
      <w:r>
        <w:rPr>
          <w:rFonts w:hint="eastAsia" w:ascii="仿宋_GB2312" w:hAnsi="仿宋_GB2312" w:eastAsia="仿宋_GB2312" w:cs="仿宋_GB2312"/>
          <w:color w:val="auto"/>
          <w:kern w:val="2"/>
          <w:sz w:val="30"/>
          <w:szCs w:val="30"/>
          <w:lang w:val="zh-CN"/>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F0A47C7">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九、项目支出</w:t>
      </w:r>
      <w:r>
        <w:rPr>
          <w:rFonts w:hint="eastAsia" w:ascii="仿宋_GB2312" w:hAnsi="仿宋_GB2312" w:eastAsia="仿宋_GB2312" w:cs="仿宋_GB2312"/>
          <w:color w:val="auto"/>
          <w:kern w:val="2"/>
          <w:sz w:val="30"/>
          <w:szCs w:val="30"/>
          <w:lang w:val="zh-CN"/>
        </w:rPr>
        <w:t>：指在基本支出之外为完成特定行政任务和事业发展目标所发生的支出。</w:t>
      </w:r>
    </w:p>
    <w:p w14:paraId="2178BA10">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十、经营支出</w:t>
      </w:r>
      <w:r>
        <w:rPr>
          <w:rFonts w:hint="eastAsia" w:ascii="仿宋_GB2312" w:hAnsi="仿宋_GB2312" w:eastAsia="仿宋_GB2312" w:cs="仿宋_GB2312"/>
          <w:color w:val="auto"/>
          <w:kern w:val="2"/>
          <w:sz w:val="30"/>
          <w:szCs w:val="30"/>
          <w:lang w:val="zh-CN"/>
        </w:rPr>
        <w:t>：指事业单位在专业业务活动及其辅助活动之外开展非独立核算经营活动发生的支出。</w:t>
      </w:r>
    </w:p>
    <w:p w14:paraId="3890E68B">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十一、“三公”经费</w:t>
      </w:r>
      <w:r>
        <w:rPr>
          <w:rFonts w:hint="eastAsia" w:ascii="仿宋_GB2312" w:hAnsi="仿宋_GB2312" w:eastAsia="仿宋_GB2312" w:cs="仿宋_GB2312"/>
          <w:color w:val="auto"/>
          <w:kern w:val="2"/>
          <w:sz w:val="30"/>
          <w:szCs w:val="30"/>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7BFA7CF">
      <w:pPr>
        <w:spacing w:before="100" w:beforeLines="0" w:after="100" w:afterLines="0"/>
        <w:jc w:val="left"/>
        <w:rPr>
          <w:rFonts w:hint="eastAsia" w:ascii="仿宋_GB2312" w:hAnsi="仿宋_GB2312" w:eastAsia="仿宋_GB2312" w:cs="仿宋_GB2312"/>
          <w:color w:val="auto"/>
          <w:kern w:val="2"/>
          <w:sz w:val="30"/>
          <w:szCs w:val="30"/>
          <w:lang w:val="zh-CN"/>
        </w:rPr>
      </w:pPr>
      <w:r>
        <w:rPr>
          <w:rFonts w:hint="eastAsia" w:ascii="仿宋_GB2312" w:hAnsi="仿宋_GB2312" w:eastAsia="仿宋_GB2312" w:cs="仿宋_GB2312"/>
          <w:b/>
          <w:bCs/>
          <w:color w:val="auto"/>
          <w:kern w:val="2"/>
          <w:sz w:val="30"/>
          <w:szCs w:val="30"/>
          <w:lang w:val="zh-CN"/>
        </w:rPr>
        <w:t>十二、机关运行经费</w:t>
      </w:r>
      <w:r>
        <w:rPr>
          <w:rFonts w:hint="eastAsia" w:ascii="仿宋_GB2312" w:hAnsi="仿宋_GB2312" w:eastAsia="仿宋_GB2312" w:cs="仿宋_GB2312"/>
          <w:color w:val="auto"/>
          <w:kern w:val="2"/>
          <w:sz w:val="30"/>
          <w:szCs w:val="30"/>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CF24EF4">
      <w:pPr>
        <w:spacing w:before="100" w:beforeLines="0" w:after="100" w:afterLines="0"/>
        <w:jc w:val="both"/>
        <w:rPr>
          <w:rFonts w:hint="eastAsia" w:ascii="宋体" w:hAnsi="宋体" w:eastAsia="宋体" w:cstheme="minorBidi"/>
          <w:color w:val="auto"/>
          <w:kern w:val="2"/>
          <w:sz w:val="24"/>
          <w:szCs w:val="24"/>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zZmZjN2MxODJhNmM4ZDliNWE0ZTRjZDg0NjZkMmQifQ=="/>
  </w:docVars>
  <w:rsids>
    <w:rsidRoot w:val="00000000"/>
    <w:rsid w:val="132E79E1"/>
    <w:rsid w:val="2B004AAA"/>
    <w:rsid w:val="381D53CC"/>
    <w:rsid w:val="52BF75F1"/>
    <w:rsid w:val="74A0760B"/>
    <w:rsid w:val="7B9E5A1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b9a3a7a6-cbe8-4fc1-9ea8-8a42a271a2ab}">
  <ds:schemaRefs/>
</ds:datastoreItem>
</file>

<file path=customXml/itemProps2.xml><?xml version="1.0" encoding="utf-8"?>
<ds:datastoreItem xmlns:ds="http://schemas.openxmlformats.org/officeDocument/2006/customXml" ds:itemID="{d1ec1261-7419-432c-ab68-6986cc31bdb2}">
  <ds:schemaRefs/>
</ds:datastoreItem>
</file>

<file path=customXml/itemProps3.xml><?xml version="1.0" encoding="utf-8"?>
<ds:datastoreItem xmlns:ds="http://schemas.openxmlformats.org/officeDocument/2006/customXml" ds:itemID="{7105dc14-a35b-45ff-b71d-601fb7ad0b31}">
  <ds:schemaRefs/>
</ds:datastoreItem>
</file>

<file path=customXml/itemProps4.xml><?xml version="1.0" encoding="utf-8"?>
<ds:datastoreItem xmlns:ds="http://schemas.openxmlformats.org/officeDocument/2006/customXml" ds:itemID="{a259270d-855a-4d5f-abe1-eb9935ddc462}">
  <ds:schemaRefs/>
</ds:datastoreItem>
</file>

<file path=customXml/itemProps5.xml><?xml version="1.0" encoding="utf-8"?>
<ds:datastoreItem xmlns:ds="http://schemas.openxmlformats.org/officeDocument/2006/customXml" ds:itemID="{c2818155-add8-49c0-a6ea-9cb8ba50c2ce}">
  <ds:schemaRefs/>
</ds:datastoreItem>
</file>

<file path=customXml/itemProps6.xml><?xml version="1.0" encoding="utf-8"?>
<ds:datastoreItem xmlns:ds="http://schemas.openxmlformats.org/officeDocument/2006/customXml" ds:itemID="{6976fe06-e605-4562-b515-2175416adb1d}">
  <ds:schemaRefs/>
</ds:datastoreItem>
</file>

<file path=customXml/itemProps7.xml><?xml version="1.0" encoding="utf-8"?>
<ds:datastoreItem xmlns:ds="http://schemas.openxmlformats.org/officeDocument/2006/customXml" ds:itemID="{d610a147-e8b9-4efb-b25c-d175e0ad45c5}">
  <ds:schemaRefs/>
</ds:datastoreItem>
</file>

<file path=customXml/itemProps8.xml><?xml version="1.0" encoding="utf-8"?>
<ds:datastoreItem xmlns:ds="http://schemas.openxmlformats.org/officeDocument/2006/customXml" ds:itemID="{caa6aa26-e639-42f5-b2cc-3542d0f5218a}">
  <ds:schemaRefs/>
</ds:datastoreItem>
</file>

<file path=customXml/itemProps9.xml><?xml version="1.0" encoding="utf-8"?>
<ds:datastoreItem xmlns:ds="http://schemas.openxmlformats.org/officeDocument/2006/customXml" ds:itemID="{008ed3eb-2c97-4a23-9249-c62492402dbd}">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5674</Words>
  <Characters>6239</Characters>
  <Lines>0</Lines>
  <Paragraphs>0</Paragraphs>
  <TotalTime>17</TotalTime>
  <ScaleCrop>false</ScaleCrop>
  <LinksUpToDate>false</LinksUpToDate>
  <CharactersWithSpaces>6269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WPS_1663033934</cp:lastModifiedBy>
  <cp:lastPrinted>2024-09-13T01:28:19Z</cp:lastPrinted>
  <dcterms:modified xsi:type="dcterms:W3CDTF">2024-09-13T01:35:29Z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EC6856DEE6D7432A9EDEE4DC1D1AA80D_13</vt:lpwstr>
  </property>
</Properties>
</file>