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D6B54A">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p>
    <w:p w14:paraId="65631685">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p>
    <w:p w14:paraId="4B4E9C81">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p>
    <w:p w14:paraId="6CFE6D39">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p>
    <w:p w14:paraId="716AD701">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p>
    <w:p w14:paraId="2461A1C0">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p>
    <w:p w14:paraId="6E28B8FC">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p>
    <w:p w14:paraId="65BE5CAD">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p>
    <w:p w14:paraId="6DF31BA2">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p>
    <w:p w14:paraId="67BD299B">
      <w:pPr>
        <w:pageBreakBefore w:val="0"/>
        <w:kinsoku/>
        <w:wordWrap/>
        <w:overflowPunct/>
        <w:topLinePunct w:val="0"/>
        <w:bidi w:val="0"/>
        <w:snapToGrid/>
        <w:spacing w:before="100" w:beforeLines="0" w:after="100" w:afterLines="0" w:line="560" w:lineRule="exact"/>
        <w:ind w:firstLine="640" w:firstLineChars="200"/>
        <w:jc w:val="center"/>
        <w:rPr>
          <w:rFonts w:hint="eastAsia" w:ascii="仿宋" w:hAnsi="仿宋" w:eastAsia="仿宋" w:cs="仿宋"/>
          <w:sz w:val="32"/>
          <w:szCs w:val="32"/>
          <w:lang w:val="zh-CN"/>
        </w:rPr>
      </w:pPr>
      <w:r>
        <w:rPr>
          <w:rFonts w:hint="eastAsia" w:ascii="仿宋" w:hAnsi="仿宋" w:eastAsia="仿宋" w:cs="仿宋"/>
          <w:sz w:val="32"/>
          <w:szCs w:val="32"/>
          <w:lang w:val="zh-CN"/>
        </w:rPr>
        <w:t>2023年度</w:t>
      </w:r>
    </w:p>
    <w:p w14:paraId="40807E9D">
      <w:pPr>
        <w:pageBreakBefore w:val="0"/>
        <w:kinsoku/>
        <w:wordWrap/>
        <w:overflowPunct/>
        <w:topLinePunct w:val="0"/>
        <w:bidi w:val="0"/>
        <w:snapToGrid/>
        <w:spacing w:before="100" w:beforeLines="0" w:after="100" w:afterLines="0" w:line="560" w:lineRule="exact"/>
        <w:ind w:firstLine="640" w:firstLineChars="200"/>
        <w:jc w:val="center"/>
        <w:rPr>
          <w:rFonts w:hint="eastAsia" w:ascii="仿宋" w:hAnsi="仿宋" w:eastAsia="仿宋" w:cs="仿宋"/>
          <w:sz w:val="32"/>
          <w:szCs w:val="32"/>
          <w:lang w:val="zh-CN"/>
        </w:rPr>
      </w:pPr>
      <w:r>
        <w:rPr>
          <w:rFonts w:hint="eastAsia" w:ascii="仿宋" w:hAnsi="仿宋" w:eastAsia="仿宋" w:cs="仿宋"/>
          <w:sz w:val="32"/>
          <w:szCs w:val="32"/>
          <w:lang w:val="zh-CN"/>
        </w:rPr>
        <w:t>华池县市场监督管理局部门决算</w:t>
      </w:r>
    </w:p>
    <w:p w14:paraId="69A6B163">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p>
    <w:p w14:paraId="04E60910">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p>
    <w:p w14:paraId="4A844A55">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p>
    <w:p w14:paraId="79FD58FC">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p>
    <w:p w14:paraId="6E556808">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p>
    <w:p w14:paraId="4C3FAAE0">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p>
    <w:p w14:paraId="7D72D1B0">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p>
    <w:p w14:paraId="5D3E820B">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sz w:val="32"/>
          <w:szCs w:val="32"/>
          <w:lang w:val="zh-CN"/>
        </w:rPr>
      </w:pPr>
    </w:p>
    <w:p w14:paraId="6A4054CA">
      <w:pPr>
        <w:pageBreakBefore w:val="0"/>
        <w:kinsoku/>
        <w:wordWrap/>
        <w:overflowPunct/>
        <w:topLinePunct w:val="0"/>
        <w:bidi w:val="0"/>
        <w:snapToGrid/>
        <w:spacing w:before="100" w:beforeLines="0" w:after="100" w:afterLines="0" w:line="560" w:lineRule="exact"/>
        <w:ind w:firstLine="643" w:firstLineChars="200"/>
        <w:jc w:val="center"/>
        <w:rPr>
          <w:rFonts w:hint="eastAsia" w:ascii="仿宋" w:hAnsi="仿宋" w:eastAsia="仿宋" w:cs="仿宋"/>
          <w:sz w:val="32"/>
          <w:szCs w:val="32"/>
          <w:lang w:val="zh-CN"/>
        </w:rPr>
      </w:pPr>
      <w:r>
        <w:rPr>
          <w:rFonts w:hint="eastAsia" w:ascii="仿宋" w:hAnsi="仿宋" w:eastAsia="仿宋" w:cs="仿宋"/>
          <w:b/>
          <w:sz w:val="32"/>
          <w:szCs w:val="32"/>
          <w:lang w:val="zh-CN"/>
        </w:rPr>
        <w:t>目录</w:t>
      </w:r>
    </w:p>
    <w:p w14:paraId="6A79DFD0">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sz w:val="32"/>
          <w:szCs w:val="32"/>
          <w:lang w:val="zh-CN"/>
        </w:rPr>
      </w:pPr>
      <w:r>
        <w:rPr>
          <w:rFonts w:hint="eastAsia" w:ascii="仿宋" w:hAnsi="仿宋" w:eastAsia="仿宋" w:cs="仿宋"/>
          <w:b/>
          <w:sz w:val="32"/>
          <w:szCs w:val="32"/>
          <w:lang w:val="zh-CN"/>
        </w:rPr>
        <w:t>第一部分部门概况</w:t>
      </w:r>
    </w:p>
    <w:p w14:paraId="54A8E4A0">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一、部门职责</w:t>
      </w:r>
    </w:p>
    <w:p w14:paraId="0BB3ABB7">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二、机构设置</w:t>
      </w:r>
    </w:p>
    <w:p w14:paraId="70E8FD99">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sz w:val="32"/>
          <w:szCs w:val="32"/>
          <w:lang w:val="zh-CN"/>
        </w:rPr>
      </w:pPr>
      <w:r>
        <w:rPr>
          <w:rFonts w:hint="eastAsia" w:ascii="仿宋" w:hAnsi="仿宋" w:eastAsia="仿宋" w:cs="仿宋"/>
          <w:b/>
          <w:sz w:val="32"/>
          <w:szCs w:val="32"/>
          <w:lang w:val="zh-CN"/>
        </w:rPr>
        <w:t>第二部分2023年度部门决算表</w:t>
      </w:r>
    </w:p>
    <w:p w14:paraId="49CF9FFC">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一、收入支出决算总表</w:t>
      </w:r>
    </w:p>
    <w:p w14:paraId="457A6F88">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二、收入决算表</w:t>
      </w:r>
    </w:p>
    <w:p w14:paraId="2DE85279">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三、支出决算表</w:t>
      </w:r>
    </w:p>
    <w:p w14:paraId="250E8FD9">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四、财政拨款收入支出决算总表</w:t>
      </w:r>
    </w:p>
    <w:p w14:paraId="75C99723">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五、一般公共预算财政拨款支出决算表</w:t>
      </w:r>
    </w:p>
    <w:p w14:paraId="64908A73">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六、一般公共预算财政拨款基本支出决算明细表</w:t>
      </w:r>
    </w:p>
    <w:p w14:paraId="2F755503">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七、政府性基金预算财政拨款收入支出决算表</w:t>
      </w:r>
    </w:p>
    <w:p w14:paraId="3EAFBBE7">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八、国有资本经营预算财政拨款支出决算表</w:t>
      </w:r>
    </w:p>
    <w:p w14:paraId="26AB054A">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九、财政拨款</w:t>
      </w:r>
      <w:r>
        <w:rPr>
          <w:rFonts w:hint="eastAsia" w:ascii="仿宋" w:hAnsi="仿宋" w:eastAsia="仿宋" w:cs="仿宋"/>
          <w:sz w:val="32"/>
          <w:szCs w:val="32"/>
          <w:lang w:val="zh-CN"/>
        </w:rPr>
        <w:t>“</w:t>
      </w:r>
      <w:r>
        <w:rPr>
          <w:rFonts w:hint="eastAsia" w:ascii="仿宋" w:hAnsi="仿宋" w:eastAsia="仿宋" w:cs="仿宋"/>
          <w:sz w:val="32"/>
          <w:szCs w:val="32"/>
          <w:lang w:val="zh-CN"/>
        </w:rPr>
        <w:t>三公</w:t>
      </w:r>
      <w:r>
        <w:rPr>
          <w:rFonts w:hint="eastAsia" w:ascii="仿宋" w:hAnsi="仿宋" w:eastAsia="仿宋" w:cs="仿宋"/>
          <w:sz w:val="32"/>
          <w:szCs w:val="32"/>
          <w:lang w:val="zh-CN"/>
        </w:rPr>
        <w:t>”</w:t>
      </w:r>
      <w:r>
        <w:rPr>
          <w:rFonts w:hint="eastAsia" w:ascii="仿宋" w:hAnsi="仿宋" w:eastAsia="仿宋" w:cs="仿宋"/>
          <w:sz w:val="32"/>
          <w:szCs w:val="32"/>
          <w:lang w:val="zh-CN"/>
        </w:rPr>
        <w:t>经费支出决算表</w:t>
      </w:r>
    </w:p>
    <w:p w14:paraId="273A4152">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sz w:val="32"/>
          <w:szCs w:val="32"/>
          <w:lang w:val="zh-CN"/>
        </w:rPr>
      </w:pPr>
      <w:r>
        <w:rPr>
          <w:rFonts w:hint="eastAsia" w:ascii="仿宋" w:hAnsi="仿宋" w:eastAsia="仿宋" w:cs="仿宋"/>
          <w:b/>
          <w:sz w:val="32"/>
          <w:szCs w:val="32"/>
          <w:lang w:val="zh-CN"/>
        </w:rPr>
        <w:t>第三部分2023年度部门决算情况说明</w:t>
      </w:r>
    </w:p>
    <w:p w14:paraId="1F5A8C04">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一、收入支出决算总体情况说明</w:t>
      </w:r>
    </w:p>
    <w:p w14:paraId="23E0F468">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二、收入决算情况说明</w:t>
      </w:r>
    </w:p>
    <w:p w14:paraId="0FAA1CF6">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三、支出决算情况说明</w:t>
      </w:r>
    </w:p>
    <w:p w14:paraId="346B3039">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四、财政拨款收入支出决算总体情况说明</w:t>
      </w:r>
    </w:p>
    <w:p w14:paraId="5F0C3AC7">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五、一般公共预算财政拨款支出决算情况说明</w:t>
      </w:r>
    </w:p>
    <w:p w14:paraId="020D7578">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六、一般公共预算财政拨款基本支出决算情况说明</w:t>
      </w:r>
    </w:p>
    <w:p w14:paraId="21AB3526">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zh-CN"/>
        </w:rPr>
        <w:t>七、政府性基金预算财政拨款收支决算情况说明</w:t>
      </w:r>
    </w:p>
    <w:p w14:paraId="0593AE32">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八、国有资本经营预算财政拨款支出情况说明</w:t>
      </w:r>
    </w:p>
    <w:p w14:paraId="2EE75B85">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zh-CN"/>
        </w:rPr>
        <w:t>九、财政拨款</w:t>
      </w:r>
      <w:r>
        <w:rPr>
          <w:rFonts w:hint="eastAsia" w:ascii="仿宋" w:hAnsi="仿宋" w:eastAsia="仿宋" w:cs="仿宋"/>
          <w:sz w:val="32"/>
          <w:szCs w:val="32"/>
          <w:lang w:val="zh-CN"/>
        </w:rPr>
        <w:t>“</w:t>
      </w:r>
      <w:r>
        <w:rPr>
          <w:rFonts w:hint="eastAsia" w:ascii="仿宋" w:hAnsi="仿宋" w:eastAsia="仿宋" w:cs="仿宋"/>
          <w:sz w:val="32"/>
          <w:szCs w:val="32"/>
          <w:lang w:val="zh-CN"/>
        </w:rPr>
        <w:t>三公</w:t>
      </w:r>
      <w:r>
        <w:rPr>
          <w:rFonts w:hint="eastAsia" w:ascii="仿宋" w:hAnsi="仿宋" w:eastAsia="仿宋" w:cs="仿宋"/>
          <w:sz w:val="32"/>
          <w:szCs w:val="32"/>
          <w:lang w:val="zh-CN"/>
        </w:rPr>
        <w:t>”</w:t>
      </w:r>
      <w:r>
        <w:rPr>
          <w:rFonts w:hint="eastAsia" w:ascii="仿宋" w:hAnsi="仿宋" w:eastAsia="仿宋" w:cs="仿宋"/>
          <w:sz w:val="32"/>
          <w:szCs w:val="32"/>
          <w:lang w:val="zh-CN"/>
        </w:rPr>
        <w:t>经费支出决算情况说明</w:t>
      </w:r>
    </w:p>
    <w:p w14:paraId="2021B350">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zh-CN"/>
        </w:rPr>
        <w:t>十、机关运行经费支出情况说明</w:t>
      </w:r>
    </w:p>
    <w:p w14:paraId="2CB32B6F">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十一、政府采购支出情况说明</w:t>
      </w:r>
    </w:p>
    <w:p w14:paraId="4568EDC6">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十二、国有资产占用情况说明</w:t>
      </w:r>
    </w:p>
    <w:p w14:paraId="12FF9017">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r>
        <w:rPr>
          <w:rFonts w:hint="eastAsia" w:ascii="仿宋" w:hAnsi="仿宋" w:eastAsia="仿宋" w:cs="仿宋"/>
          <w:sz w:val="32"/>
          <w:szCs w:val="32"/>
          <w:lang w:val="zh-CN"/>
        </w:rPr>
        <w:t>十三、其他需要说明的情况</w:t>
      </w:r>
    </w:p>
    <w:p w14:paraId="6A3374C9">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sz w:val="32"/>
          <w:szCs w:val="32"/>
          <w:lang w:val="zh-CN"/>
        </w:rPr>
      </w:pPr>
      <w:r>
        <w:rPr>
          <w:rFonts w:hint="eastAsia" w:ascii="仿宋" w:hAnsi="仿宋" w:eastAsia="仿宋" w:cs="仿宋"/>
          <w:b/>
          <w:sz w:val="32"/>
          <w:szCs w:val="32"/>
          <w:lang w:val="zh-CN"/>
        </w:rPr>
        <w:t>第四部分预算绩效情况说明</w:t>
      </w:r>
    </w:p>
    <w:p w14:paraId="32DA404A">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sz w:val="32"/>
          <w:szCs w:val="32"/>
          <w:lang w:val="zh-CN"/>
        </w:rPr>
      </w:pPr>
      <w:r>
        <w:rPr>
          <w:rFonts w:hint="eastAsia" w:ascii="仿宋" w:hAnsi="仿宋" w:eastAsia="仿宋" w:cs="仿宋"/>
          <w:b/>
          <w:sz w:val="32"/>
          <w:szCs w:val="32"/>
          <w:lang w:val="zh-CN"/>
        </w:rPr>
        <w:t>第五部分名词解释</w:t>
      </w:r>
    </w:p>
    <w:p w14:paraId="55095FAE">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sz w:val="32"/>
          <w:szCs w:val="32"/>
          <w:lang w:val="zh-CN"/>
        </w:rPr>
      </w:pPr>
    </w:p>
    <w:p w14:paraId="7049363E">
      <w:pPr>
        <w:pStyle w:val="2"/>
        <w:pageBreakBefore w:val="0"/>
        <w:kinsoku/>
        <w:wordWrap/>
        <w:overflowPunct/>
        <w:topLinePunct w:val="0"/>
        <w:bidi w:val="0"/>
        <w:snapToGrid/>
        <w:spacing w:line="560" w:lineRule="exact"/>
        <w:ind w:firstLine="640" w:firstLineChars="200"/>
        <w:jc w:val="both"/>
        <w:rPr>
          <w:rFonts w:hint="eastAsia" w:ascii="仿宋" w:hAnsi="仿宋" w:eastAsia="仿宋" w:cs="仿宋"/>
          <w:sz w:val="32"/>
          <w:szCs w:val="32"/>
          <w:lang w:val="zh-CN"/>
        </w:rPr>
      </w:pPr>
    </w:p>
    <w:p w14:paraId="4BF4AA1B">
      <w:pPr>
        <w:pStyle w:val="2"/>
        <w:pageBreakBefore w:val="0"/>
        <w:kinsoku/>
        <w:wordWrap/>
        <w:overflowPunct/>
        <w:topLinePunct w:val="0"/>
        <w:bidi w:val="0"/>
        <w:snapToGrid/>
        <w:spacing w:line="560" w:lineRule="exact"/>
        <w:ind w:firstLine="640" w:firstLineChars="200"/>
        <w:jc w:val="both"/>
        <w:rPr>
          <w:rFonts w:hint="eastAsia" w:ascii="仿宋" w:hAnsi="仿宋" w:eastAsia="仿宋" w:cs="仿宋"/>
          <w:sz w:val="32"/>
          <w:szCs w:val="32"/>
          <w:lang w:val="zh-CN"/>
        </w:rPr>
      </w:pPr>
    </w:p>
    <w:p w14:paraId="623234F8">
      <w:pPr>
        <w:pStyle w:val="2"/>
        <w:pageBreakBefore w:val="0"/>
        <w:kinsoku/>
        <w:wordWrap/>
        <w:overflowPunct/>
        <w:topLinePunct w:val="0"/>
        <w:bidi w:val="0"/>
        <w:snapToGrid/>
        <w:spacing w:line="560" w:lineRule="exact"/>
        <w:ind w:firstLine="640" w:firstLineChars="200"/>
        <w:jc w:val="both"/>
        <w:rPr>
          <w:rFonts w:hint="eastAsia" w:ascii="仿宋" w:hAnsi="仿宋" w:eastAsia="仿宋" w:cs="仿宋"/>
          <w:sz w:val="32"/>
          <w:szCs w:val="32"/>
          <w:lang w:val="zh-CN"/>
        </w:rPr>
      </w:pPr>
    </w:p>
    <w:p w14:paraId="27ECE14A">
      <w:pPr>
        <w:pStyle w:val="2"/>
        <w:pageBreakBefore w:val="0"/>
        <w:kinsoku/>
        <w:wordWrap/>
        <w:overflowPunct/>
        <w:topLinePunct w:val="0"/>
        <w:bidi w:val="0"/>
        <w:snapToGrid/>
        <w:spacing w:line="560" w:lineRule="exact"/>
        <w:ind w:firstLine="640" w:firstLineChars="200"/>
        <w:jc w:val="both"/>
        <w:rPr>
          <w:rFonts w:hint="eastAsia" w:ascii="仿宋" w:hAnsi="仿宋" w:eastAsia="仿宋" w:cs="仿宋"/>
          <w:sz w:val="32"/>
          <w:szCs w:val="32"/>
          <w:lang w:val="zh-CN"/>
        </w:rPr>
      </w:pPr>
    </w:p>
    <w:p w14:paraId="5626CCB0">
      <w:pPr>
        <w:pStyle w:val="2"/>
        <w:pageBreakBefore w:val="0"/>
        <w:kinsoku/>
        <w:wordWrap/>
        <w:overflowPunct/>
        <w:topLinePunct w:val="0"/>
        <w:bidi w:val="0"/>
        <w:snapToGrid/>
        <w:spacing w:line="560" w:lineRule="exact"/>
        <w:ind w:firstLine="640" w:firstLineChars="200"/>
        <w:jc w:val="both"/>
        <w:rPr>
          <w:rFonts w:hint="eastAsia" w:ascii="仿宋" w:hAnsi="仿宋" w:eastAsia="仿宋" w:cs="仿宋"/>
          <w:sz w:val="32"/>
          <w:szCs w:val="32"/>
          <w:lang w:val="zh-CN"/>
        </w:rPr>
      </w:pPr>
    </w:p>
    <w:p w14:paraId="6175C80B">
      <w:pPr>
        <w:pStyle w:val="2"/>
        <w:pageBreakBefore w:val="0"/>
        <w:kinsoku/>
        <w:wordWrap/>
        <w:overflowPunct/>
        <w:topLinePunct w:val="0"/>
        <w:bidi w:val="0"/>
        <w:snapToGrid/>
        <w:spacing w:line="560" w:lineRule="exact"/>
        <w:ind w:firstLine="640" w:firstLineChars="200"/>
        <w:jc w:val="both"/>
        <w:rPr>
          <w:rFonts w:hint="eastAsia" w:ascii="仿宋" w:hAnsi="仿宋" w:eastAsia="仿宋" w:cs="仿宋"/>
          <w:sz w:val="32"/>
          <w:szCs w:val="32"/>
          <w:lang w:val="zh-CN"/>
        </w:rPr>
      </w:pPr>
    </w:p>
    <w:p w14:paraId="50A25D64">
      <w:pPr>
        <w:pStyle w:val="2"/>
        <w:pageBreakBefore w:val="0"/>
        <w:kinsoku/>
        <w:wordWrap/>
        <w:overflowPunct/>
        <w:topLinePunct w:val="0"/>
        <w:bidi w:val="0"/>
        <w:snapToGrid/>
        <w:spacing w:line="560" w:lineRule="exact"/>
        <w:ind w:firstLine="640" w:firstLineChars="200"/>
        <w:jc w:val="both"/>
        <w:rPr>
          <w:rFonts w:hint="eastAsia" w:ascii="仿宋" w:hAnsi="仿宋" w:eastAsia="仿宋" w:cs="仿宋"/>
          <w:sz w:val="32"/>
          <w:szCs w:val="32"/>
          <w:lang w:val="zh-CN"/>
        </w:rPr>
      </w:pPr>
    </w:p>
    <w:p w14:paraId="2786706F">
      <w:pPr>
        <w:pageBreakBefore w:val="0"/>
        <w:kinsoku/>
        <w:wordWrap/>
        <w:overflowPunct/>
        <w:topLinePunct w:val="0"/>
        <w:bidi w:val="0"/>
        <w:snapToGrid/>
        <w:spacing w:before="100" w:beforeLines="0" w:after="100" w:afterLines="0" w:line="560" w:lineRule="exact"/>
        <w:ind w:firstLine="643" w:firstLineChars="200"/>
        <w:jc w:val="center"/>
        <w:rPr>
          <w:rFonts w:hint="eastAsia" w:ascii="仿宋" w:hAnsi="仿宋" w:eastAsia="仿宋" w:cs="仿宋"/>
          <w:sz w:val="32"/>
          <w:szCs w:val="32"/>
          <w:lang w:val="zh-CN"/>
        </w:rPr>
      </w:pPr>
      <w:r>
        <w:rPr>
          <w:rFonts w:hint="eastAsia" w:ascii="仿宋" w:hAnsi="仿宋" w:eastAsia="仿宋" w:cs="仿宋"/>
          <w:b/>
          <w:sz w:val="32"/>
          <w:szCs w:val="32"/>
          <w:lang w:val="zh-CN"/>
        </w:rPr>
        <w:t>第一部分部门概况</w:t>
      </w:r>
    </w:p>
    <w:p w14:paraId="45229AFC">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sz w:val="32"/>
          <w:szCs w:val="32"/>
          <w:lang w:val="zh-CN"/>
        </w:rPr>
      </w:pPr>
      <w:r>
        <w:rPr>
          <w:rFonts w:hint="eastAsia" w:ascii="仿宋" w:hAnsi="仿宋" w:eastAsia="仿宋" w:cs="仿宋"/>
          <w:b/>
          <w:bCs/>
          <w:sz w:val="32"/>
          <w:szCs w:val="32"/>
          <w:lang w:val="zh-CN"/>
        </w:rPr>
        <w:t>一、部门职责</w:t>
      </w:r>
    </w:p>
    <w:p w14:paraId="7D6D80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napToGrid/>
        <w:spacing w:before="0" w:beforeAutospacing="0" w:after="0" w:afterAutospacing="0" w:line="560" w:lineRule="exact"/>
        <w:ind w:left="0" w:right="0" w:firstLine="640" w:firstLineChars="200"/>
        <w:jc w:val="both"/>
        <w:textAlignment w:val="auto"/>
        <w:rPr>
          <w:rFonts w:hint="eastAsia" w:ascii="仿宋" w:hAnsi="仿宋" w:eastAsia="仿宋" w:cs="仿宋"/>
          <w:i w:val="0"/>
          <w:iCs w:val="0"/>
          <w:caps w:val="0"/>
          <w:color w:val="333333"/>
          <w:spacing w:val="0"/>
          <w:sz w:val="32"/>
          <w:szCs w:val="32"/>
        </w:rPr>
      </w:pPr>
      <w:r>
        <w:rPr>
          <w:rFonts w:hint="eastAsia" w:ascii="仿宋" w:hAnsi="仿宋" w:eastAsia="仿宋" w:cs="仿宋"/>
          <w:i w:val="0"/>
          <w:iCs w:val="0"/>
          <w:caps w:val="0"/>
          <w:color w:val="333333"/>
          <w:spacing w:val="0"/>
          <w:sz w:val="32"/>
          <w:szCs w:val="32"/>
          <w:shd w:val="clear" w:color="auto" w:fill="FFFFFF"/>
        </w:rPr>
        <w:t>县市场监管局贯彻落实中央、省委、市委、县委关于市场监督管理工作的方针政策和决策部署，在履行职责过程中坚持和加强党对市场监督管理工作的集中统一领导。主要职责是：</w:t>
      </w:r>
    </w:p>
    <w:p w14:paraId="1434910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1.</w:t>
      </w:r>
      <w:r>
        <w:rPr>
          <w:rFonts w:hint="eastAsia" w:ascii="仿宋" w:hAnsi="仿宋" w:eastAsia="仿宋" w:cs="仿宋"/>
          <w:sz w:val="32"/>
          <w:szCs w:val="32"/>
          <w:lang w:val="en"/>
        </w:rPr>
        <w:t>负责市场综合监督管理。贯彻执行国家和省、市级市场监督管理的法律法规和方针政策，起草市场监督管理地方性法规、政府规章草案、规范性文件和有关政策。组织实施质量强县战略、食品安全战略和标准化战略，拟订并组织实施有关规划，规范和维护市场秩序，营造诚实守信、公平竞争的市场环境。</w:t>
      </w:r>
    </w:p>
    <w:p w14:paraId="720E896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2.</w:t>
      </w:r>
      <w:r>
        <w:rPr>
          <w:rFonts w:hint="eastAsia" w:ascii="仿宋" w:hAnsi="仿宋" w:eastAsia="仿宋" w:cs="仿宋"/>
          <w:sz w:val="32"/>
          <w:szCs w:val="32"/>
          <w:lang w:val="en"/>
        </w:rPr>
        <w:t>负责市场主体统一登记注册。负责全县各类企业、农民专业合作社和从事经营活动的单位、个体工商户等市场主体的登记注册工作。建立市场主体信息公示和共享机制，依法公示和共享有关信息，加强信用监管，推动市场主体信用体系建设。</w:t>
      </w:r>
    </w:p>
    <w:p w14:paraId="187538A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3.</w:t>
      </w:r>
      <w:r>
        <w:rPr>
          <w:rFonts w:hint="eastAsia" w:ascii="仿宋" w:hAnsi="仿宋" w:eastAsia="仿宋" w:cs="仿宋"/>
          <w:sz w:val="32"/>
          <w:szCs w:val="32"/>
          <w:lang w:val="en"/>
        </w:rPr>
        <w:t>负责组织和指导市场监管综合执法工作。指导县级和乡（镇）市场监管综合执法队伍整合和建设，推动实行统一的市场监管。组织查处重大违法案件，规范市场监管行政执法行为。</w:t>
      </w:r>
    </w:p>
    <w:p w14:paraId="5F7FC10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4.</w:t>
      </w:r>
      <w:r>
        <w:rPr>
          <w:rFonts w:hint="eastAsia" w:ascii="仿宋" w:hAnsi="仿宋" w:eastAsia="仿宋" w:cs="仿宋"/>
          <w:sz w:val="32"/>
          <w:szCs w:val="32"/>
          <w:lang w:val="en"/>
        </w:rPr>
        <w:t>负责监督管理市场秩序。依法监督管理市场交易、网络商品交易及有关服务的行为。统筹推进竞争政策实施，组织实施公平竞争审查制度。组织查处不正当竞争、商业贿赂、走私贩私等经济违法行为。组织查处价格收费违法违规、违法直销、传销、侵犯商标专利知识产权和制售假冒伪劣行为。组织查处无照生产经营和相关无证生产经营行为。指导广告业的发展，监督管理广告活动。指导县消费者协会开展消费维权工作。</w:t>
      </w:r>
    </w:p>
    <w:p w14:paraId="5AE8D0E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5.</w:t>
      </w:r>
      <w:r>
        <w:rPr>
          <w:rFonts w:hint="eastAsia" w:ascii="仿宋" w:hAnsi="仿宋" w:eastAsia="仿宋" w:cs="仿宋"/>
          <w:sz w:val="32"/>
          <w:szCs w:val="32"/>
          <w:lang w:val="en"/>
        </w:rPr>
        <w:t>负责宏观质量管理。拟订并组织实施质量发展制度措施，统筹全县质量基础设施建设与应用，会同有关部门组织实施重大工程设备质量监理制度，组织重大质量事故调查，贯彻实施缺陷产品召回制度，监督管理产品防伪工作。</w:t>
      </w:r>
    </w:p>
    <w:p w14:paraId="4D67262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6.</w:t>
      </w:r>
      <w:r>
        <w:rPr>
          <w:rFonts w:hint="eastAsia" w:ascii="仿宋" w:hAnsi="仿宋" w:eastAsia="仿宋" w:cs="仿宋"/>
          <w:sz w:val="32"/>
          <w:szCs w:val="32"/>
          <w:lang w:val="en"/>
        </w:rPr>
        <w:t>负责产品质量安全监督管理。负责县级产品质量监督抽查和风险监控工作。组织实施质量分级制度、质量安全追溯制度。负责工业产品生产许可证证后监管。负责纤维质量监督工作。</w:t>
      </w:r>
    </w:p>
    <w:p w14:paraId="7352BA3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7.</w:t>
      </w:r>
      <w:r>
        <w:rPr>
          <w:rFonts w:hint="eastAsia" w:ascii="仿宋" w:hAnsi="仿宋" w:eastAsia="仿宋" w:cs="仿宋"/>
          <w:sz w:val="32"/>
          <w:szCs w:val="32"/>
          <w:lang w:val="en"/>
        </w:rPr>
        <w:t>负责特种设备安全监督管理。综合管理特种设备安全监察、监督工作，监督检查高耗能特种设备节能标准和锅炉环境保护标准的执行情况。</w:t>
      </w:r>
    </w:p>
    <w:p w14:paraId="50DD4BF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8.</w:t>
      </w:r>
      <w:r>
        <w:rPr>
          <w:rFonts w:hint="eastAsia" w:ascii="仿宋" w:hAnsi="仿宋" w:eastAsia="仿宋" w:cs="仿宋"/>
          <w:sz w:val="32"/>
          <w:szCs w:val="32"/>
          <w:lang w:val="en"/>
        </w:rPr>
        <w:t>负责食品安全监督管理综合协调。贯彻食品安全重大政策并组织实施。负责食品安全应急体系建设，组织开展重大食品安全事件应急处置和调查处理工作。贯彻落实食品安全重要信息直报制度。承担县食品安全委员会日常工作。</w:t>
      </w:r>
    </w:p>
    <w:p w14:paraId="1D235BD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9.</w:t>
      </w:r>
      <w:r>
        <w:rPr>
          <w:rFonts w:hint="eastAsia" w:ascii="仿宋" w:hAnsi="仿宋" w:eastAsia="仿宋" w:cs="仿宋"/>
          <w:sz w:val="32"/>
          <w:szCs w:val="32"/>
          <w:lang w:val="en"/>
        </w:rPr>
        <w:t>负责食品安全监督管理。建立覆盖食品生产、流通、消费全过程的监督检查制度和隐患排查治理机制并组织实施，防范区域性、系统性食品安全风险。健全食品安全追溯体系。组织开展食品安全监督抽检、风险监测、核查处置和风险预警、风险交流工作。组织实施特殊食品监督管理工作。承担食盐质量安全监管职能，组织开展全县食盐市场监督执法工作。</w:t>
      </w:r>
    </w:p>
    <w:p w14:paraId="37DC052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10.</w:t>
      </w:r>
      <w:r>
        <w:rPr>
          <w:rFonts w:hint="eastAsia" w:ascii="仿宋" w:hAnsi="仿宋" w:eastAsia="仿宋" w:cs="仿宋"/>
          <w:sz w:val="32"/>
          <w:szCs w:val="32"/>
          <w:lang w:val="en"/>
        </w:rPr>
        <w:t>负责药品（含中药、民族药，下同）、医疗器械和化妆品安全监督管理。开展药品零售、使用和医疗器械生产经营使用、化妆品质量的检查和处罚，开展药品、医疗器械、化妆品风险评估。监督实施药品医疗器械质量管理规范和分类管理制度，配合实施药品医疗器械追溯体系建设和国家基本药物制度。</w:t>
      </w:r>
    </w:p>
    <w:p w14:paraId="29562F3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11.</w:t>
      </w:r>
      <w:r>
        <w:rPr>
          <w:rFonts w:hint="eastAsia" w:ascii="仿宋" w:hAnsi="仿宋" w:eastAsia="仿宋" w:cs="仿宋"/>
          <w:sz w:val="32"/>
          <w:szCs w:val="32"/>
          <w:lang w:val="en"/>
        </w:rPr>
        <w:t>负责药品、医疗器械和化妆品在市场环节的风险管理。组织实施药品、医疗器械和化妆品监督检查与质量抽检。组织开展药品不良反应、医疗器械不良事件和化妆品不良反应的监测、评价和处置工作。监督指导药品、医疗器械和化妆品的问题产品召回制度落实。依法承担药品、医疗器械和化妆品安全应急管理工作。</w:t>
      </w:r>
    </w:p>
    <w:p w14:paraId="3DEC1FD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12.</w:t>
      </w:r>
      <w:r>
        <w:rPr>
          <w:rFonts w:hint="eastAsia" w:ascii="仿宋" w:hAnsi="仿宋" w:eastAsia="仿宋" w:cs="仿宋"/>
          <w:sz w:val="32"/>
          <w:szCs w:val="32"/>
          <w:lang w:val="en"/>
        </w:rPr>
        <w:t>负责统一管理计量工作。推行法定计量单位，执行国家计量制度，管理计量器具及量值传递溯源和比对工作。规范、监督商品量和市场计量行为。</w:t>
      </w:r>
    </w:p>
    <w:p w14:paraId="2F12634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13.</w:t>
      </w:r>
      <w:r>
        <w:rPr>
          <w:rFonts w:hint="eastAsia" w:ascii="仿宋" w:hAnsi="仿宋" w:eastAsia="仿宋" w:cs="仿宋"/>
          <w:sz w:val="32"/>
          <w:szCs w:val="32"/>
          <w:lang w:val="en"/>
        </w:rPr>
        <w:t>负责统一管理标准化工作。推进强制性国家标准的贯彻执行和执法监督工作。依法组织协调和指导推动各部门、各行业的标准化工作。依法组织制订地方标准的申报。推行采用国际标准和国外先进标准。</w:t>
      </w:r>
    </w:p>
    <w:p w14:paraId="60536A2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14.</w:t>
      </w:r>
      <w:r>
        <w:rPr>
          <w:rFonts w:hint="eastAsia" w:ascii="仿宋" w:hAnsi="仿宋" w:eastAsia="仿宋" w:cs="仿宋"/>
          <w:sz w:val="32"/>
          <w:szCs w:val="32"/>
          <w:lang w:val="en"/>
        </w:rPr>
        <w:t>负责统一管理检验检测工作。推进检验检测机构改革，完善检验检测体系，规范检验检测市场，指导协调检验检测行业发展。</w:t>
      </w:r>
    </w:p>
    <w:p w14:paraId="248A69D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15.</w:t>
      </w:r>
      <w:r>
        <w:rPr>
          <w:rFonts w:hint="eastAsia" w:ascii="仿宋" w:hAnsi="仿宋" w:eastAsia="仿宋" w:cs="仿宋"/>
          <w:sz w:val="32"/>
          <w:szCs w:val="32"/>
          <w:lang w:val="en"/>
        </w:rPr>
        <w:t>负责统一管理、监督和综合协调认证认可工作。组织实施国家统一的认证认可和合格评定监督管理制度。</w:t>
      </w:r>
    </w:p>
    <w:p w14:paraId="0BE810C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16.</w:t>
      </w:r>
      <w:r>
        <w:rPr>
          <w:rFonts w:hint="eastAsia" w:ascii="仿宋" w:hAnsi="仿宋" w:eastAsia="仿宋" w:cs="仿宋"/>
          <w:sz w:val="32"/>
          <w:szCs w:val="32"/>
          <w:lang w:val="en"/>
        </w:rPr>
        <w:t>负责市场监督管理科技和信息化建设、新闻宣传、对外交流与合作。按规定承担技术性贸易措施有关工作。</w:t>
      </w:r>
    </w:p>
    <w:p w14:paraId="6FD0EAE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17.</w:t>
      </w:r>
      <w:r>
        <w:rPr>
          <w:rFonts w:hint="eastAsia" w:ascii="仿宋" w:hAnsi="仿宋" w:eastAsia="仿宋" w:cs="仿宋"/>
          <w:sz w:val="32"/>
          <w:szCs w:val="32"/>
          <w:lang w:val="en"/>
        </w:rPr>
        <w:t>负责统一管理知识产权工作。组织拟定和实施全县知识产权发展规划。负责知识产权保护、创造和运用，建立知识产权公共服务体系，统筹协调涉外知识产权事宜。负责开展商标、专利、地理标志执法工作和知识产权争议处理、维权援助、纠纷调处工作。</w:t>
      </w:r>
    </w:p>
    <w:p w14:paraId="449DC8E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18.</w:t>
      </w:r>
      <w:r>
        <w:rPr>
          <w:rFonts w:hint="eastAsia" w:ascii="仿宋" w:hAnsi="仿宋" w:eastAsia="仿宋" w:cs="仿宋"/>
          <w:sz w:val="32"/>
          <w:szCs w:val="32"/>
          <w:lang w:val="en"/>
        </w:rPr>
        <w:t>依法开展质量技术监督行政执法业务，对产品质量、计量、标准化、特种设备和认证认可等方面的违法行为进行查处。</w:t>
      </w:r>
    </w:p>
    <w:p w14:paraId="248043F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19.</w:t>
      </w:r>
      <w:r>
        <w:rPr>
          <w:rFonts w:hint="eastAsia" w:ascii="仿宋" w:hAnsi="仿宋" w:eastAsia="仿宋" w:cs="仿宋"/>
          <w:sz w:val="32"/>
          <w:szCs w:val="32"/>
          <w:lang w:val="en"/>
        </w:rPr>
        <w:t>完成县委、县政府和上级业务部门交办的其他任务。</w:t>
      </w:r>
    </w:p>
    <w:p w14:paraId="1E7CB1F6">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color w:val="auto"/>
          <w:sz w:val="32"/>
          <w:szCs w:val="32"/>
          <w:lang w:val="zh-CN"/>
        </w:rPr>
      </w:pPr>
      <w:r>
        <w:rPr>
          <w:rFonts w:hint="eastAsia" w:ascii="仿宋" w:hAnsi="仿宋" w:eastAsia="仿宋" w:cs="仿宋"/>
          <w:b/>
          <w:bCs/>
          <w:color w:val="auto"/>
          <w:sz w:val="32"/>
          <w:szCs w:val="32"/>
          <w:lang w:val="zh-CN"/>
        </w:rPr>
        <w:t>二、机构设置</w:t>
      </w:r>
    </w:p>
    <w:p w14:paraId="7CF1585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eastAsia="zh-CN"/>
        </w:rPr>
      </w:pPr>
      <w:r>
        <w:rPr>
          <w:rFonts w:hint="eastAsia" w:ascii="仿宋" w:hAnsi="仿宋" w:eastAsia="仿宋" w:cs="仿宋"/>
          <w:sz w:val="32"/>
          <w:szCs w:val="32"/>
          <w:lang w:val="en" w:eastAsia="zh-CN"/>
        </w:rPr>
        <w:t>局机关内设</w:t>
      </w:r>
      <w:r>
        <w:rPr>
          <w:rFonts w:hint="eastAsia" w:ascii="仿宋" w:hAnsi="仿宋" w:eastAsia="仿宋" w:cs="仿宋"/>
          <w:sz w:val="32"/>
          <w:szCs w:val="32"/>
          <w:lang w:val="en-US" w:eastAsia="zh-CN"/>
        </w:rPr>
        <w:t>12个股室（队），分别为办公室、</w:t>
      </w:r>
      <w:r>
        <w:rPr>
          <w:rFonts w:hint="eastAsia" w:ascii="仿宋" w:hAnsi="仿宋" w:eastAsia="仿宋" w:cs="仿宋"/>
          <w:sz w:val="32"/>
          <w:szCs w:val="32"/>
          <w:lang w:val="en" w:eastAsia="zh-CN"/>
        </w:rPr>
        <w:t>综合股</w:t>
      </w:r>
      <w:r>
        <w:rPr>
          <w:rFonts w:hint="eastAsia" w:ascii="仿宋" w:hAnsi="仿宋" w:eastAsia="仿宋" w:cs="仿宋"/>
          <w:sz w:val="32"/>
          <w:szCs w:val="32"/>
          <w:lang w:val="en-US" w:eastAsia="zh-CN"/>
        </w:rPr>
        <w:t>、信用监管与消费维权股、政策法规股、行政审批股、市场秩序监管股、食品安全监管股、药品医疗器械化妆品监管股、产品质量监管股、特种设备监管股、知识产权股、计量和标准化监管股</w:t>
      </w:r>
      <w:r>
        <w:rPr>
          <w:rFonts w:hint="eastAsia" w:ascii="仿宋" w:hAnsi="仿宋" w:eastAsia="仿宋" w:cs="仿宋"/>
          <w:sz w:val="32"/>
          <w:szCs w:val="32"/>
          <w:lang w:val="en" w:eastAsia="zh-CN"/>
        </w:rPr>
        <w:t>。</w:t>
      </w:r>
    </w:p>
    <w:p w14:paraId="0B12470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 w:eastAsia="zh-CN"/>
        </w:rPr>
        <w:t>县局有</w:t>
      </w:r>
      <w:r>
        <w:rPr>
          <w:rFonts w:hint="eastAsia" w:ascii="仿宋" w:hAnsi="仿宋" w:eastAsia="仿宋" w:cs="仿宋"/>
          <w:sz w:val="32"/>
          <w:szCs w:val="32"/>
          <w:lang w:val="en-US" w:eastAsia="zh-CN"/>
        </w:rPr>
        <w:t>15个市场监督管理所、1个市场监督管理综合行政执法队及1食品药品检验检测中心。</w:t>
      </w:r>
    </w:p>
    <w:p w14:paraId="7AAA042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lang w:val="en"/>
        </w:rPr>
      </w:pPr>
      <w:r>
        <w:rPr>
          <w:rFonts w:hint="eastAsia" w:ascii="仿宋" w:hAnsi="仿宋" w:eastAsia="仿宋" w:cs="仿宋"/>
          <w:sz w:val="32"/>
          <w:szCs w:val="32"/>
          <w:lang w:val="en-US" w:eastAsia="zh-CN"/>
        </w:rPr>
        <w:t>目前，全系统共有在职人员98人，退休人员28人（移交社保局28人），遗属供养人员16人。</w:t>
      </w:r>
    </w:p>
    <w:p w14:paraId="735F03C6">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color w:val="auto"/>
          <w:sz w:val="32"/>
          <w:szCs w:val="32"/>
          <w:lang w:val="zh-CN"/>
        </w:rPr>
      </w:pPr>
    </w:p>
    <w:p w14:paraId="2C8EF8A7">
      <w:pPr>
        <w:pageBreakBefore w:val="0"/>
        <w:kinsoku/>
        <w:wordWrap/>
        <w:overflowPunct/>
        <w:topLinePunct w:val="0"/>
        <w:bidi w:val="0"/>
        <w:snapToGrid/>
        <w:spacing w:before="100" w:beforeLines="0" w:after="100" w:afterLines="0" w:line="560" w:lineRule="exact"/>
        <w:ind w:firstLine="643" w:firstLineChars="200"/>
        <w:jc w:val="center"/>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第二部分2023年度部门决算表</w:t>
      </w:r>
    </w:p>
    <w:p w14:paraId="4D4166F2">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一、收入支出决算总表（见附件）</w:t>
      </w:r>
    </w:p>
    <w:p w14:paraId="3CC31D5D">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二、收入决算表（见附件）</w:t>
      </w:r>
    </w:p>
    <w:p w14:paraId="335CE106">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三、支出决算表（见附件）</w:t>
      </w:r>
    </w:p>
    <w:p w14:paraId="4BD0E9BB">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四、财政拨款收入支出决算总表（见附件）</w:t>
      </w:r>
    </w:p>
    <w:p w14:paraId="6E7206C2">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五、一般公共预算财政拨款支出决算表（见附件）</w:t>
      </w:r>
    </w:p>
    <w:p w14:paraId="2C269DA4">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六、一般公共预算财政拨款基本支出决算明细表（见附件）</w:t>
      </w:r>
    </w:p>
    <w:p w14:paraId="387915C0">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七、政府性基金预算财政拨款收入支出决算表（本部门没有相关数据,故本表无数</w:t>
      </w:r>
      <w:r>
        <w:rPr>
          <w:rFonts w:hint="eastAsia" w:ascii="仿宋" w:hAnsi="仿宋" w:eastAsia="仿宋" w:cs="仿宋"/>
          <w:color w:val="auto"/>
          <w:sz w:val="32"/>
          <w:szCs w:val="32"/>
          <w:lang w:val="en-US" w:eastAsia="zh-CN"/>
        </w:rPr>
        <w:t>据</w:t>
      </w:r>
      <w:r>
        <w:rPr>
          <w:rFonts w:hint="eastAsia" w:ascii="仿宋" w:hAnsi="仿宋" w:eastAsia="仿宋" w:cs="仿宋"/>
          <w:color w:val="auto"/>
          <w:sz w:val="32"/>
          <w:szCs w:val="32"/>
          <w:lang w:val="zh-CN"/>
        </w:rPr>
        <w:t>）</w:t>
      </w:r>
    </w:p>
    <w:p w14:paraId="7FBAF67D">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八、国有资本经营预算财政拨款支出决算表（本部门没有相关数据,故本表无数</w:t>
      </w:r>
      <w:r>
        <w:rPr>
          <w:rFonts w:hint="eastAsia" w:ascii="仿宋" w:hAnsi="仿宋" w:eastAsia="仿宋" w:cs="仿宋"/>
          <w:color w:val="auto"/>
          <w:sz w:val="32"/>
          <w:szCs w:val="32"/>
          <w:lang w:val="en-US" w:eastAsia="zh-CN"/>
        </w:rPr>
        <w:t>据</w:t>
      </w:r>
      <w:r>
        <w:rPr>
          <w:rFonts w:hint="eastAsia" w:ascii="仿宋" w:hAnsi="仿宋" w:eastAsia="仿宋" w:cs="仿宋"/>
          <w:color w:val="auto"/>
          <w:sz w:val="32"/>
          <w:szCs w:val="32"/>
          <w:lang w:val="zh-CN"/>
        </w:rPr>
        <w:t>）</w:t>
      </w:r>
    </w:p>
    <w:p w14:paraId="4F31D6E5">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九、财政拨款</w:t>
      </w:r>
      <w:r>
        <w:rPr>
          <w:rFonts w:hint="eastAsia" w:ascii="仿宋" w:hAnsi="仿宋" w:eastAsia="仿宋" w:cs="仿宋"/>
          <w:color w:val="auto"/>
          <w:sz w:val="32"/>
          <w:szCs w:val="32"/>
          <w:lang w:val="zh-CN"/>
        </w:rPr>
        <w:t>“</w:t>
      </w:r>
      <w:r>
        <w:rPr>
          <w:rFonts w:hint="eastAsia" w:ascii="仿宋" w:hAnsi="仿宋" w:eastAsia="仿宋" w:cs="仿宋"/>
          <w:color w:val="auto"/>
          <w:sz w:val="32"/>
          <w:szCs w:val="32"/>
          <w:lang w:val="zh-CN"/>
        </w:rPr>
        <w:t>三公</w:t>
      </w:r>
      <w:r>
        <w:rPr>
          <w:rFonts w:hint="eastAsia" w:ascii="仿宋" w:hAnsi="仿宋" w:eastAsia="仿宋" w:cs="仿宋"/>
          <w:color w:val="auto"/>
          <w:sz w:val="32"/>
          <w:szCs w:val="32"/>
          <w:lang w:val="zh-CN"/>
        </w:rPr>
        <w:t>”</w:t>
      </w:r>
      <w:r>
        <w:rPr>
          <w:rFonts w:hint="eastAsia" w:ascii="仿宋" w:hAnsi="仿宋" w:eastAsia="仿宋" w:cs="仿宋"/>
          <w:color w:val="auto"/>
          <w:sz w:val="32"/>
          <w:szCs w:val="32"/>
          <w:lang w:val="zh-CN"/>
        </w:rPr>
        <w:t>经费支出决算表（见附件）</w:t>
      </w:r>
    </w:p>
    <w:p w14:paraId="1FEA67C5">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color w:val="auto"/>
          <w:sz w:val="32"/>
          <w:szCs w:val="32"/>
          <w:lang w:val="zh-CN"/>
        </w:rPr>
      </w:pPr>
    </w:p>
    <w:p w14:paraId="1F32E21A">
      <w:pPr>
        <w:pageBreakBefore w:val="0"/>
        <w:kinsoku/>
        <w:wordWrap/>
        <w:overflowPunct/>
        <w:topLinePunct w:val="0"/>
        <w:bidi w:val="0"/>
        <w:snapToGrid/>
        <w:spacing w:before="100" w:beforeLines="0" w:after="100" w:afterLines="0" w:line="560" w:lineRule="exact"/>
        <w:ind w:firstLine="643" w:firstLineChars="200"/>
        <w:jc w:val="center"/>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第三部分2023年度部门决算情况说明</w:t>
      </w:r>
    </w:p>
    <w:p w14:paraId="1CDC0C1E">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一、收入支出决算总体情况说明</w:t>
      </w:r>
    </w:p>
    <w:p w14:paraId="30BBB16C">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FF0000"/>
          <w:sz w:val="32"/>
          <w:szCs w:val="32"/>
          <w:lang w:val="zh-CN"/>
        </w:rPr>
      </w:pPr>
      <w:r>
        <w:rPr>
          <w:rFonts w:hint="eastAsia" w:ascii="仿宋" w:hAnsi="仿宋" w:eastAsia="仿宋" w:cs="仿宋"/>
          <w:color w:val="auto"/>
          <w:sz w:val="32"/>
          <w:szCs w:val="32"/>
          <w:lang w:val="zh-CN"/>
        </w:rPr>
        <w:t>2023年度收、支总计</w:t>
      </w:r>
      <w:r>
        <w:rPr>
          <w:rFonts w:hint="eastAsia" w:ascii="仿宋" w:hAnsi="仿宋" w:eastAsia="仿宋" w:cs="仿宋"/>
          <w:color w:val="auto"/>
          <w:sz w:val="32"/>
          <w:szCs w:val="32"/>
          <w:lang w:val="en-US"/>
        </w:rPr>
        <w:t>均为</w:t>
      </w:r>
      <w:r>
        <w:rPr>
          <w:rFonts w:hint="eastAsia" w:ascii="仿宋" w:hAnsi="仿宋" w:eastAsia="仿宋" w:cs="仿宋"/>
          <w:color w:val="auto"/>
          <w:sz w:val="32"/>
          <w:szCs w:val="32"/>
          <w:lang w:val="zh-CN"/>
        </w:rPr>
        <w:t>1647.88万元。</w:t>
      </w:r>
      <w:r>
        <w:rPr>
          <w:rFonts w:hint="eastAsia" w:ascii="仿宋" w:hAnsi="仿宋" w:eastAsia="仿宋" w:cs="仿宋"/>
          <w:color w:val="auto"/>
          <w:sz w:val="32"/>
          <w:szCs w:val="32"/>
          <w:lang w:val="en-US"/>
        </w:rPr>
        <w:t>与上年度相比,</w:t>
      </w:r>
      <w:r>
        <w:rPr>
          <w:rFonts w:hint="eastAsia" w:ascii="仿宋" w:hAnsi="仿宋" w:eastAsia="仿宋" w:cs="仿宋"/>
          <w:color w:val="auto"/>
          <w:sz w:val="32"/>
          <w:szCs w:val="32"/>
          <w:lang w:val="zh-CN"/>
        </w:rPr>
        <w:t>收、支</w:t>
      </w:r>
      <w:r>
        <w:rPr>
          <w:rFonts w:hint="eastAsia" w:ascii="仿宋" w:hAnsi="仿宋" w:eastAsia="仿宋" w:cs="仿宋"/>
          <w:color w:val="auto"/>
          <w:sz w:val="32"/>
          <w:szCs w:val="32"/>
          <w:lang w:val="en-US"/>
        </w:rPr>
        <w:t>总计各</w:t>
      </w:r>
      <w:r>
        <w:rPr>
          <w:rFonts w:hint="eastAsia" w:ascii="仿宋" w:hAnsi="仿宋" w:eastAsia="仿宋" w:cs="仿宋"/>
          <w:color w:val="auto"/>
          <w:sz w:val="32"/>
          <w:szCs w:val="32"/>
          <w:lang w:val="zh-CN"/>
        </w:rPr>
        <w:t>减少233.11万元,下降12.39%,主要原因是</w:t>
      </w:r>
      <w:r>
        <w:rPr>
          <w:rFonts w:hint="eastAsia" w:ascii="仿宋" w:hAnsi="仿宋" w:eastAsia="仿宋" w:cs="仿宋"/>
          <w:color w:val="auto"/>
          <w:sz w:val="32"/>
          <w:szCs w:val="32"/>
          <w:lang w:val="en-US" w:eastAsia="zh-CN"/>
        </w:rPr>
        <w:t>本部门本年度人员调动大</w:t>
      </w:r>
      <w:r>
        <w:rPr>
          <w:rFonts w:hint="eastAsia" w:ascii="仿宋" w:hAnsi="仿宋" w:eastAsia="仿宋" w:cs="仿宋"/>
          <w:color w:val="auto"/>
          <w:sz w:val="32"/>
          <w:szCs w:val="32"/>
          <w:lang w:val="zh-CN"/>
        </w:rPr>
        <w:t>。</w:t>
      </w:r>
    </w:p>
    <w:p w14:paraId="570621BF">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二、收入决算情况说明</w:t>
      </w:r>
    </w:p>
    <w:p w14:paraId="689B0EFC">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2023年度收入合计1647.88万元,其中：财政拨款收入1647.88万元,占100.00%。</w:t>
      </w:r>
    </w:p>
    <w:p w14:paraId="14ADE781">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三、支出决算情况说明</w:t>
      </w:r>
    </w:p>
    <w:p w14:paraId="1E5A0C16">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2023年度支出合计1647.88万元,其中：基本支出1480.95万元,占89.87%；项目支出166.93万元,占10.13%。</w:t>
      </w:r>
    </w:p>
    <w:p w14:paraId="1DBBBCB4">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四、财政拨款收入支出决算总体情况说明</w:t>
      </w:r>
    </w:p>
    <w:p w14:paraId="7FE62089">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2023年度财政拨款收、支总计</w:t>
      </w:r>
      <w:r>
        <w:rPr>
          <w:rFonts w:hint="eastAsia" w:ascii="仿宋" w:hAnsi="仿宋" w:eastAsia="仿宋" w:cs="仿宋"/>
          <w:color w:val="auto"/>
          <w:sz w:val="32"/>
          <w:szCs w:val="32"/>
          <w:lang w:val="en-US"/>
        </w:rPr>
        <w:t>均为</w:t>
      </w:r>
      <w:r>
        <w:rPr>
          <w:rFonts w:hint="eastAsia" w:ascii="仿宋" w:hAnsi="仿宋" w:eastAsia="仿宋" w:cs="仿宋"/>
          <w:color w:val="auto"/>
          <w:sz w:val="32"/>
          <w:szCs w:val="32"/>
          <w:lang w:val="zh-CN"/>
        </w:rPr>
        <w:t>1647.88万元。与</w:t>
      </w:r>
      <w:r>
        <w:rPr>
          <w:rFonts w:hint="eastAsia" w:ascii="仿宋" w:hAnsi="仿宋" w:eastAsia="仿宋" w:cs="仿宋"/>
          <w:color w:val="auto"/>
          <w:sz w:val="32"/>
          <w:szCs w:val="32"/>
          <w:lang w:val="en-US"/>
        </w:rPr>
        <w:t>上</w:t>
      </w:r>
      <w:r>
        <w:rPr>
          <w:rFonts w:hint="eastAsia" w:ascii="仿宋" w:hAnsi="仿宋" w:eastAsia="仿宋" w:cs="仿宋"/>
          <w:color w:val="auto"/>
          <w:sz w:val="32"/>
          <w:szCs w:val="32"/>
          <w:lang w:val="zh-CN"/>
        </w:rPr>
        <w:t>年相比,各减少233.11万元,下降12.39%。主要原因是</w:t>
      </w:r>
      <w:r>
        <w:rPr>
          <w:rFonts w:hint="eastAsia" w:ascii="仿宋" w:hAnsi="仿宋" w:eastAsia="仿宋" w:cs="仿宋"/>
          <w:color w:val="auto"/>
          <w:sz w:val="32"/>
          <w:szCs w:val="32"/>
          <w:lang w:val="en-US" w:eastAsia="zh-CN"/>
        </w:rPr>
        <w:t>本部门本年度人员调动大。</w:t>
      </w:r>
    </w:p>
    <w:p w14:paraId="1295DF95">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五、一般公共预算财政拨款支出决算情况说明</w:t>
      </w:r>
    </w:p>
    <w:p w14:paraId="14611738">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（一）一般公共预算财政拨款支出决算总体情况</w:t>
      </w:r>
    </w:p>
    <w:p w14:paraId="14ECAC46">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FF0000"/>
          <w:sz w:val="32"/>
          <w:szCs w:val="32"/>
          <w:lang w:val="zh-CN"/>
        </w:rPr>
      </w:pPr>
      <w:r>
        <w:rPr>
          <w:rFonts w:hint="eastAsia" w:ascii="仿宋" w:hAnsi="仿宋" w:eastAsia="仿宋" w:cs="仿宋"/>
          <w:color w:val="auto"/>
          <w:sz w:val="32"/>
          <w:szCs w:val="32"/>
          <w:lang w:val="zh-CN"/>
        </w:rPr>
        <w:t>2023年度一般公共预算财政拨款支出1647.88万元,较上年决算数减少13.92万元,下降0.84%。主要原因是</w:t>
      </w:r>
      <w:r>
        <w:rPr>
          <w:rFonts w:hint="eastAsia" w:ascii="仿宋" w:hAnsi="仿宋" w:eastAsia="仿宋" w:cs="仿宋"/>
          <w:color w:val="auto"/>
          <w:sz w:val="32"/>
          <w:szCs w:val="32"/>
          <w:lang w:val="en-US" w:eastAsia="zh-CN"/>
        </w:rPr>
        <w:t>本部门本年度人员调动大。</w:t>
      </w:r>
    </w:p>
    <w:p w14:paraId="4BA40DF6">
      <w:pPr>
        <w:pageBreakBefore w:val="0"/>
        <w:numPr>
          <w:numId w:val="0"/>
        </w:numPr>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二</w:t>
      </w:r>
      <w:r>
        <w:rPr>
          <w:rFonts w:hint="eastAsia" w:ascii="仿宋" w:hAnsi="仿宋" w:eastAsia="仿宋" w:cs="仿宋"/>
          <w:color w:val="000000" w:themeColor="text1"/>
          <w:sz w:val="32"/>
          <w:szCs w:val="32"/>
          <w:lang w:val="zh-CN"/>
          <w14:textFill>
            <w14:solidFill>
              <w14:schemeClr w14:val="tx1"/>
            </w14:solidFill>
          </w14:textFill>
        </w:rPr>
        <w:t>）一般公共预算财政拨款支出决算结构情况</w:t>
      </w:r>
    </w:p>
    <w:p w14:paraId="019AA252">
      <w:pPr>
        <w:pageBreakBefore w:val="0"/>
        <w:numPr>
          <w:ilvl w:val="0"/>
          <w:numId w:val="0"/>
        </w:numPr>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FF0000"/>
          <w:sz w:val="32"/>
          <w:szCs w:val="32"/>
          <w:lang w:val="zh-CN"/>
        </w:rPr>
      </w:pPr>
      <w:r>
        <w:rPr>
          <w:rFonts w:hint="eastAsia" w:ascii="仿宋" w:hAnsi="仿宋" w:eastAsia="仿宋" w:cs="仿宋"/>
          <w:color w:val="000000" w:themeColor="text1"/>
          <w:sz w:val="32"/>
          <w:szCs w:val="32"/>
          <w:lang w:val="en-US" w:eastAsia="zh-CN"/>
          <w14:textFill>
            <w14:solidFill>
              <w14:schemeClr w14:val="tx1"/>
            </w14:solidFill>
          </w14:textFill>
        </w:rPr>
        <w:t>2023年度一般公共预算财政拨款支出</w:t>
      </w:r>
      <w:r>
        <w:rPr>
          <w:rFonts w:hint="eastAsia" w:ascii="仿宋" w:hAnsi="仿宋" w:eastAsia="仿宋" w:cs="仿宋"/>
          <w:color w:val="auto"/>
          <w:sz w:val="32"/>
          <w:szCs w:val="32"/>
          <w:lang w:val="zh-CN"/>
        </w:rPr>
        <w:t>1647.88万元，主要用于以下方面：一般公共服务支出1412.80万元,占85.73%；社会保障和就业支出152.70万元,占9.27%；卫生健康支出65.91万元,占4.0%；农林水支出16.48万元,占1.0%。</w:t>
      </w:r>
    </w:p>
    <w:p w14:paraId="6F7BE9C4">
      <w:pPr>
        <w:pageBreakBefore w:val="0"/>
        <w:numPr>
          <w:numId w:val="0"/>
        </w:numPr>
        <w:kinsoku/>
        <w:wordWrap/>
        <w:overflowPunct/>
        <w:topLinePunct w:val="0"/>
        <w:bidi w:val="0"/>
        <w:snapToGrid/>
        <w:spacing w:before="100" w:beforeLines="0" w:after="100" w:afterLines="0" w:line="560" w:lineRule="exact"/>
        <w:ind w:leftChars="0" w:firstLine="640" w:firstLineChars="200"/>
        <w:jc w:val="both"/>
        <w:rPr>
          <w:rFonts w:hint="eastAsia" w:ascii="仿宋" w:hAnsi="仿宋" w:eastAsia="仿宋" w:cs="仿宋"/>
          <w:color w:val="000000" w:themeColor="text1"/>
          <w:sz w:val="32"/>
          <w:szCs w:val="32"/>
          <w:lang w:val="zh-CN"/>
          <w14:textFill>
            <w14:solidFill>
              <w14:schemeClr w14:val="tx1"/>
            </w14:solidFill>
          </w14:textFill>
        </w:rPr>
      </w:pPr>
      <w:r>
        <w:rPr>
          <w:rFonts w:hint="eastAsia" w:ascii="仿宋" w:hAnsi="仿宋" w:eastAsia="仿宋" w:cs="仿宋"/>
          <w:color w:val="000000" w:themeColor="text1"/>
          <w:sz w:val="32"/>
          <w:szCs w:val="32"/>
          <w:lang w:val="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三</w:t>
      </w:r>
      <w:r>
        <w:rPr>
          <w:rFonts w:hint="eastAsia" w:ascii="仿宋" w:hAnsi="仿宋" w:eastAsia="仿宋" w:cs="仿宋"/>
          <w:color w:val="000000" w:themeColor="text1"/>
          <w:sz w:val="32"/>
          <w:szCs w:val="32"/>
          <w:lang w:val="zh-CN"/>
          <w14:textFill>
            <w14:solidFill>
              <w14:schemeClr w14:val="tx1"/>
            </w14:solidFill>
          </w14:textFill>
        </w:rPr>
        <w:t>）一般公共预算财政拨款支出决算具体情况。</w:t>
      </w:r>
    </w:p>
    <w:p w14:paraId="0F4E821D">
      <w:pPr>
        <w:pageBreakBefore w:val="0"/>
        <w:numPr>
          <w:ilvl w:val="0"/>
          <w:numId w:val="0"/>
        </w:numPr>
        <w:kinsoku/>
        <w:wordWrap/>
        <w:overflowPunct/>
        <w:topLinePunct w:val="0"/>
        <w:bidi w:val="0"/>
        <w:snapToGrid/>
        <w:spacing w:before="100" w:beforeLines="0" w:after="100" w:afterLines="0" w:line="560" w:lineRule="exact"/>
        <w:ind w:leftChars="0"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000000" w:themeColor="text1"/>
          <w:sz w:val="32"/>
          <w:szCs w:val="32"/>
          <w:lang w:val="en-US" w:eastAsia="zh-CN"/>
          <w14:textFill>
            <w14:solidFill>
              <w14:schemeClr w14:val="tx1"/>
            </w14:solidFill>
          </w14:textFill>
        </w:rPr>
        <w:t>2023年度一般公共预算财政拨款支出年初预算为</w:t>
      </w:r>
      <w:r>
        <w:rPr>
          <w:rFonts w:hint="eastAsia" w:ascii="仿宋" w:hAnsi="仿宋" w:eastAsia="仿宋" w:cs="仿宋"/>
          <w:color w:val="auto"/>
          <w:sz w:val="32"/>
          <w:szCs w:val="32"/>
          <w:lang w:val="zh-CN"/>
        </w:rPr>
        <w:t>1583.79万元,支出决算为1647.88万元,完成年初预算的104.05%。其中：</w:t>
      </w:r>
    </w:p>
    <w:p w14:paraId="56364DE1">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FF0000"/>
          <w:sz w:val="32"/>
          <w:szCs w:val="32"/>
          <w:lang w:val="zh-CN"/>
        </w:rPr>
      </w:pPr>
      <w:r>
        <w:rPr>
          <w:rFonts w:hint="eastAsia" w:ascii="仿宋" w:hAnsi="仿宋" w:eastAsia="仿宋" w:cs="仿宋"/>
          <w:b/>
          <w:color w:val="auto"/>
          <w:sz w:val="32"/>
          <w:szCs w:val="32"/>
          <w:lang w:val="zh-CN"/>
        </w:rPr>
        <w:t>1</w:t>
      </w:r>
      <w:r>
        <w:rPr>
          <w:rFonts w:hint="eastAsia" w:ascii="仿宋" w:hAnsi="仿宋" w:eastAsia="仿宋" w:cs="仿宋"/>
          <w:b/>
          <w:color w:val="auto"/>
          <w:sz w:val="32"/>
          <w:szCs w:val="32"/>
          <w:lang w:val="zh-CN"/>
        </w:rPr>
        <w:t>．一般公共服务支出</w:t>
      </w:r>
      <w:r>
        <w:rPr>
          <w:rFonts w:hint="eastAsia" w:ascii="仿宋" w:hAnsi="仿宋" w:eastAsia="仿宋" w:cs="仿宋"/>
          <w:color w:val="auto"/>
          <w:sz w:val="32"/>
          <w:szCs w:val="32"/>
          <w:lang w:val="zh-CN"/>
        </w:rPr>
        <w:t>年初预算数为1326.17万元,支出决算为1412.80万元,完成年初预算的106.53%,决算数大于预算数的主要原因是</w:t>
      </w:r>
      <w:r>
        <w:rPr>
          <w:rFonts w:hint="eastAsia" w:ascii="仿宋" w:hAnsi="仿宋" w:eastAsia="仿宋" w:cs="仿宋"/>
          <w:color w:val="auto"/>
          <w:sz w:val="32"/>
          <w:szCs w:val="32"/>
          <w:lang w:val="en-US" w:eastAsia="zh-CN"/>
        </w:rPr>
        <w:t>本年度有人员调动、人员退休。</w:t>
      </w:r>
    </w:p>
    <w:p w14:paraId="15F3B307">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en-US" w:eastAsia="zh-CN"/>
        </w:rPr>
        <w:t>2</w:t>
      </w:r>
      <w:r>
        <w:rPr>
          <w:rFonts w:hint="eastAsia" w:ascii="仿宋" w:hAnsi="仿宋" w:eastAsia="仿宋" w:cs="仿宋"/>
          <w:b/>
          <w:color w:val="auto"/>
          <w:sz w:val="32"/>
          <w:szCs w:val="32"/>
          <w:lang w:val="zh-CN"/>
        </w:rPr>
        <w:t>．社会保障和就业支出</w:t>
      </w:r>
      <w:r>
        <w:rPr>
          <w:rFonts w:hint="eastAsia" w:ascii="仿宋" w:hAnsi="仿宋" w:eastAsia="仿宋" w:cs="仿宋"/>
          <w:color w:val="auto"/>
          <w:sz w:val="32"/>
          <w:szCs w:val="32"/>
          <w:lang w:val="zh-CN"/>
        </w:rPr>
        <w:t>年初预算数为190.42万元,支出决算为152.70万元,完成年初预算的80.19%,决算数小于预算数的主要原因是</w:t>
      </w:r>
      <w:r>
        <w:rPr>
          <w:rFonts w:hint="eastAsia" w:ascii="仿宋" w:hAnsi="仿宋" w:eastAsia="仿宋" w:cs="仿宋"/>
          <w:color w:val="auto"/>
          <w:sz w:val="32"/>
          <w:szCs w:val="32"/>
          <w:lang w:val="en-US" w:eastAsia="zh-CN"/>
        </w:rPr>
        <w:t>本年度第四季度各类保险未支出</w:t>
      </w:r>
      <w:r>
        <w:rPr>
          <w:rFonts w:hint="eastAsia" w:ascii="仿宋" w:hAnsi="仿宋" w:eastAsia="仿宋" w:cs="仿宋"/>
          <w:color w:val="auto"/>
          <w:sz w:val="32"/>
          <w:szCs w:val="32"/>
          <w:lang w:val="zh-CN"/>
        </w:rPr>
        <w:t>。</w:t>
      </w:r>
    </w:p>
    <w:p w14:paraId="6C7B2C0F">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FF0000"/>
          <w:sz w:val="32"/>
          <w:szCs w:val="32"/>
          <w:lang w:val="zh-CN"/>
        </w:rPr>
      </w:pPr>
      <w:r>
        <w:rPr>
          <w:rFonts w:hint="eastAsia" w:ascii="仿宋" w:hAnsi="仿宋" w:eastAsia="仿宋" w:cs="仿宋"/>
          <w:b/>
          <w:color w:val="auto"/>
          <w:sz w:val="32"/>
          <w:szCs w:val="32"/>
          <w:lang w:val="en-US" w:eastAsia="zh-CN"/>
        </w:rPr>
        <w:t>3</w:t>
      </w:r>
      <w:r>
        <w:rPr>
          <w:rFonts w:hint="eastAsia" w:ascii="仿宋" w:hAnsi="仿宋" w:eastAsia="仿宋" w:cs="仿宋"/>
          <w:b/>
          <w:color w:val="auto"/>
          <w:sz w:val="32"/>
          <w:szCs w:val="32"/>
          <w:lang w:val="zh-CN"/>
        </w:rPr>
        <w:t>．卫生健康支出</w:t>
      </w:r>
      <w:r>
        <w:rPr>
          <w:rFonts w:hint="eastAsia" w:ascii="仿宋" w:hAnsi="仿宋" w:eastAsia="仿宋" w:cs="仿宋"/>
          <w:color w:val="auto"/>
          <w:sz w:val="32"/>
          <w:szCs w:val="32"/>
          <w:lang w:val="zh-CN"/>
        </w:rPr>
        <w:t>年初预算数为67.19万元,支出决算为65.91万元,完成年初预算的98.09%,决算数小于预算数的</w:t>
      </w:r>
      <w:r>
        <w:rPr>
          <w:rFonts w:hint="eastAsia" w:ascii="仿宋" w:hAnsi="仿宋" w:eastAsia="仿宋" w:cs="仿宋"/>
          <w:color w:val="auto"/>
          <w:sz w:val="32"/>
          <w:szCs w:val="32"/>
          <w:lang w:val="en-US" w:eastAsia="zh-CN"/>
        </w:rPr>
        <w:t>本年度有人员调动某些经费未支出</w:t>
      </w:r>
      <w:r>
        <w:rPr>
          <w:rFonts w:hint="eastAsia" w:ascii="仿宋" w:hAnsi="仿宋" w:eastAsia="仿宋" w:cs="仿宋"/>
          <w:color w:val="auto"/>
          <w:sz w:val="32"/>
          <w:szCs w:val="32"/>
          <w:lang w:val="zh-CN"/>
        </w:rPr>
        <w:t>。</w:t>
      </w:r>
    </w:p>
    <w:p w14:paraId="3B615BA2">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FF0000"/>
          <w:sz w:val="32"/>
          <w:szCs w:val="32"/>
          <w:lang w:val="zh-CN"/>
        </w:rPr>
      </w:pPr>
      <w:r>
        <w:rPr>
          <w:rFonts w:hint="eastAsia" w:ascii="仿宋" w:hAnsi="仿宋" w:eastAsia="仿宋" w:cs="仿宋"/>
          <w:b/>
          <w:color w:val="auto"/>
          <w:sz w:val="32"/>
          <w:szCs w:val="32"/>
          <w:lang w:val="en-US" w:eastAsia="zh-CN"/>
        </w:rPr>
        <w:t>4</w:t>
      </w:r>
      <w:r>
        <w:rPr>
          <w:rFonts w:hint="eastAsia" w:ascii="仿宋" w:hAnsi="仿宋" w:eastAsia="仿宋" w:cs="仿宋"/>
          <w:b/>
          <w:color w:val="auto"/>
          <w:sz w:val="32"/>
          <w:szCs w:val="32"/>
          <w:lang w:val="zh-CN"/>
        </w:rPr>
        <w:t>．农林水支出</w:t>
      </w:r>
      <w:r>
        <w:rPr>
          <w:rFonts w:hint="eastAsia" w:ascii="仿宋" w:hAnsi="仿宋" w:eastAsia="仿宋" w:cs="仿宋"/>
          <w:color w:val="auto"/>
          <w:sz w:val="32"/>
          <w:szCs w:val="32"/>
          <w:lang w:val="zh-CN"/>
        </w:rPr>
        <w:t>年初预算数为0.00万元,支出决算为16.48万元,完成年初预算的%,决算数大于预算数的主要原因是</w:t>
      </w:r>
      <w:r>
        <w:rPr>
          <w:rFonts w:hint="eastAsia" w:ascii="仿宋" w:hAnsi="仿宋" w:eastAsia="仿宋" w:cs="仿宋"/>
          <w:color w:val="auto"/>
          <w:sz w:val="32"/>
          <w:szCs w:val="32"/>
          <w:lang w:val="en-US" w:eastAsia="zh-CN"/>
        </w:rPr>
        <w:t>本项资金为专项，年初不做预算</w:t>
      </w:r>
      <w:r>
        <w:rPr>
          <w:rFonts w:hint="eastAsia" w:ascii="仿宋" w:hAnsi="仿宋" w:eastAsia="仿宋" w:cs="仿宋"/>
          <w:color w:val="auto"/>
          <w:sz w:val="32"/>
          <w:szCs w:val="32"/>
          <w:lang w:val="zh-CN"/>
        </w:rPr>
        <w:t>。</w:t>
      </w:r>
    </w:p>
    <w:p w14:paraId="50686623">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六、一般公共预算财政拨款基本支出决算情况说明</w:t>
      </w:r>
    </w:p>
    <w:p w14:paraId="4F2935E5">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2023年度一般公共预算财政拨款基本支出1480.95万元。其中：</w:t>
      </w:r>
    </w:p>
    <w:p w14:paraId="7F0F1195">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人员经费</w:t>
      </w:r>
      <w:r>
        <w:rPr>
          <w:rFonts w:hint="eastAsia" w:ascii="仿宋" w:hAnsi="仿宋" w:eastAsia="仿宋" w:cs="仿宋"/>
          <w:color w:val="auto"/>
          <w:sz w:val="32"/>
          <w:szCs w:val="32"/>
          <w:lang w:val="zh-CN"/>
        </w:rPr>
        <w:t>1392.44万元,较上年决算数减少3.27万元,下降0.23%,主要原因是</w:t>
      </w:r>
      <w:r>
        <w:rPr>
          <w:rFonts w:hint="eastAsia" w:ascii="仿宋" w:hAnsi="仿宋" w:eastAsia="仿宋" w:cs="仿宋"/>
          <w:color w:val="auto"/>
          <w:sz w:val="32"/>
          <w:szCs w:val="32"/>
          <w:lang w:val="en-US" w:eastAsia="zh-CN"/>
        </w:rPr>
        <w:t>本部门本年度有人员调动、人员退休</w:t>
      </w:r>
      <w:r>
        <w:rPr>
          <w:rFonts w:hint="eastAsia" w:ascii="仿宋" w:hAnsi="仿宋" w:eastAsia="仿宋" w:cs="仿宋"/>
          <w:color w:val="auto"/>
          <w:sz w:val="32"/>
          <w:szCs w:val="32"/>
          <w:lang w:val="zh-CN"/>
        </w:rPr>
        <w:t>。</w:t>
      </w:r>
      <w:r>
        <w:rPr>
          <w:rFonts w:hint="eastAsia" w:ascii="仿宋" w:hAnsi="仿宋" w:eastAsia="仿宋" w:cs="仿宋"/>
          <w:color w:val="auto"/>
          <w:sz w:val="32"/>
          <w:szCs w:val="32"/>
          <w:lang w:val="zh-CN"/>
        </w:rPr>
        <w:t>人员经费用途主要包括基本工资、津贴补贴、奖金、社会保障缴费</w:t>
      </w:r>
      <w:r>
        <w:rPr>
          <w:rFonts w:hint="eastAsia" w:ascii="仿宋" w:hAnsi="仿宋" w:eastAsia="仿宋" w:cs="仿宋"/>
          <w:color w:val="auto"/>
          <w:sz w:val="32"/>
          <w:szCs w:val="32"/>
          <w:lang w:val="en-US" w:eastAsia="zh-CN"/>
        </w:rPr>
        <w:t>等</w:t>
      </w:r>
      <w:r>
        <w:rPr>
          <w:rFonts w:hint="eastAsia" w:ascii="仿宋" w:hAnsi="仿宋" w:eastAsia="仿宋" w:cs="仿宋"/>
          <w:color w:val="auto"/>
          <w:sz w:val="32"/>
          <w:szCs w:val="32"/>
          <w:lang w:val="zh-CN"/>
        </w:rPr>
        <w:t>。</w:t>
      </w:r>
    </w:p>
    <w:p w14:paraId="1A24F01A">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公用经费</w:t>
      </w:r>
      <w:r>
        <w:rPr>
          <w:rFonts w:hint="eastAsia" w:ascii="仿宋" w:hAnsi="仿宋" w:eastAsia="仿宋" w:cs="仿宋"/>
          <w:color w:val="auto"/>
          <w:sz w:val="32"/>
          <w:szCs w:val="32"/>
          <w:lang w:val="zh-CN"/>
        </w:rPr>
        <w:t>88.51万元,较上年决算数减少167.59万元,下降65.44%,主要原因</w:t>
      </w:r>
      <w:r>
        <w:rPr>
          <w:rFonts w:hint="eastAsia" w:ascii="仿宋" w:hAnsi="仿宋" w:eastAsia="仿宋" w:cs="仿宋"/>
          <w:color w:val="auto"/>
          <w:sz w:val="32"/>
          <w:szCs w:val="32"/>
          <w:lang w:val="en-US" w:eastAsia="zh-CN"/>
        </w:rPr>
        <w:t>是本年度财政困难经费支出减少</w:t>
      </w:r>
      <w:r>
        <w:rPr>
          <w:rFonts w:hint="eastAsia" w:ascii="仿宋" w:hAnsi="仿宋" w:eastAsia="仿宋" w:cs="仿宋"/>
          <w:color w:val="auto"/>
          <w:sz w:val="32"/>
          <w:szCs w:val="32"/>
          <w:lang w:val="zh-CN"/>
        </w:rPr>
        <w:t>。公用经费用途办公费、印刷费、</w:t>
      </w:r>
      <w:r>
        <w:rPr>
          <w:rFonts w:hint="eastAsia" w:ascii="仿宋" w:hAnsi="仿宋" w:eastAsia="仿宋" w:cs="仿宋"/>
          <w:color w:val="auto"/>
          <w:sz w:val="32"/>
          <w:szCs w:val="32"/>
          <w:lang w:val="en-US" w:eastAsia="zh-CN"/>
        </w:rPr>
        <w:t>水费、电费、差旅</w:t>
      </w:r>
      <w:r>
        <w:rPr>
          <w:rFonts w:hint="eastAsia" w:ascii="仿宋" w:hAnsi="仿宋" w:eastAsia="仿宋" w:cs="仿宋"/>
          <w:color w:val="auto"/>
          <w:sz w:val="32"/>
          <w:szCs w:val="32"/>
          <w:lang w:val="zh-CN"/>
        </w:rPr>
        <w:t>费</w:t>
      </w:r>
      <w:r>
        <w:rPr>
          <w:rFonts w:hint="eastAsia" w:ascii="仿宋" w:hAnsi="仿宋" w:eastAsia="仿宋" w:cs="仿宋"/>
          <w:color w:val="auto"/>
          <w:sz w:val="32"/>
          <w:szCs w:val="32"/>
          <w:lang w:val="en-US" w:eastAsia="zh-CN"/>
        </w:rPr>
        <w:t>等</w:t>
      </w:r>
      <w:r>
        <w:rPr>
          <w:rFonts w:hint="eastAsia" w:ascii="仿宋" w:hAnsi="仿宋" w:eastAsia="仿宋" w:cs="仿宋"/>
          <w:color w:val="auto"/>
          <w:sz w:val="32"/>
          <w:szCs w:val="32"/>
          <w:lang w:val="zh-CN"/>
        </w:rPr>
        <w:t>。</w:t>
      </w:r>
    </w:p>
    <w:p w14:paraId="3070A4ED">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七、政府性基金预算财政拨款收支决算情况说明</w:t>
      </w:r>
    </w:p>
    <w:p w14:paraId="1CA02CE2">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本部门2023年度无政府性基金收入,也没有使用政府性基金安排的支出。</w:t>
      </w:r>
    </w:p>
    <w:p w14:paraId="402255AB">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八、国有资本经营预算财政拨款支出情况说明</w:t>
      </w:r>
    </w:p>
    <w:p w14:paraId="3C45DFDC">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本部门2023年度没有使用国有资本经营预算安排的支出。</w:t>
      </w:r>
    </w:p>
    <w:p w14:paraId="1CC84D76">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en-US" w:eastAsia="zh-CN"/>
        </w:rPr>
        <w:t>九</w:t>
      </w:r>
      <w:r>
        <w:rPr>
          <w:rFonts w:hint="eastAsia" w:ascii="仿宋" w:hAnsi="仿宋" w:eastAsia="仿宋" w:cs="仿宋"/>
          <w:b/>
          <w:bCs/>
          <w:color w:val="auto"/>
          <w:sz w:val="32"/>
          <w:szCs w:val="32"/>
          <w:lang w:val="zh-CN" w:eastAsia="zh-CN"/>
        </w:rPr>
        <w:t>、财政拨款</w:t>
      </w:r>
      <w:r>
        <w:rPr>
          <w:rFonts w:hint="eastAsia" w:ascii="仿宋" w:hAnsi="仿宋" w:eastAsia="仿宋" w:cs="仿宋"/>
          <w:b/>
          <w:bCs/>
          <w:color w:val="auto"/>
          <w:sz w:val="32"/>
          <w:szCs w:val="32"/>
          <w:lang w:val="zh-CN" w:eastAsia="zh-CN"/>
        </w:rPr>
        <w:t>“</w:t>
      </w:r>
      <w:r>
        <w:rPr>
          <w:rFonts w:hint="eastAsia" w:ascii="仿宋" w:hAnsi="仿宋" w:eastAsia="仿宋" w:cs="仿宋"/>
          <w:b/>
          <w:bCs/>
          <w:color w:val="auto"/>
          <w:sz w:val="32"/>
          <w:szCs w:val="32"/>
          <w:lang w:val="zh-CN" w:eastAsia="zh-CN"/>
        </w:rPr>
        <w:t>三公</w:t>
      </w:r>
      <w:r>
        <w:rPr>
          <w:rFonts w:hint="eastAsia" w:ascii="仿宋" w:hAnsi="仿宋" w:eastAsia="仿宋" w:cs="仿宋"/>
          <w:b/>
          <w:bCs/>
          <w:color w:val="auto"/>
          <w:sz w:val="32"/>
          <w:szCs w:val="32"/>
          <w:lang w:val="zh-CN" w:eastAsia="zh-CN"/>
        </w:rPr>
        <w:t>”</w:t>
      </w:r>
      <w:r>
        <w:rPr>
          <w:rFonts w:hint="eastAsia" w:ascii="仿宋" w:hAnsi="仿宋" w:eastAsia="仿宋" w:cs="仿宋"/>
          <w:b/>
          <w:bCs/>
          <w:color w:val="auto"/>
          <w:sz w:val="32"/>
          <w:szCs w:val="32"/>
          <w:lang w:val="zh-CN" w:eastAsia="zh-CN"/>
        </w:rPr>
        <w:t>经费支出决算情况说明</w:t>
      </w:r>
    </w:p>
    <w:p w14:paraId="2AE516BD">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(一)</w:t>
      </w:r>
      <w:r>
        <w:rPr>
          <w:rFonts w:hint="eastAsia" w:ascii="仿宋" w:hAnsi="仿宋" w:eastAsia="仿宋" w:cs="仿宋"/>
          <w:b/>
          <w:color w:val="auto"/>
          <w:sz w:val="32"/>
          <w:szCs w:val="32"/>
          <w:lang w:val="zh-CN"/>
        </w:rPr>
        <w:t>“</w:t>
      </w:r>
      <w:r>
        <w:rPr>
          <w:rFonts w:hint="eastAsia" w:ascii="仿宋" w:hAnsi="仿宋" w:eastAsia="仿宋" w:cs="仿宋"/>
          <w:b/>
          <w:color w:val="auto"/>
          <w:sz w:val="32"/>
          <w:szCs w:val="32"/>
          <w:lang w:val="zh-CN"/>
        </w:rPr>
        <w:t>三公</w:t>
      </w:r>
      <w:r>
        <w:rPr>
          <w:rFonts w:hint="eastAsia" w:ascii="仿宋" w:hAnsi="仿宋" w:eastAsia="仿宋" w:cs="仿宋"/>
          <w:b/>
          <w:color w:val="auto"/>
          <w:sz w:val="32"/>
          <w:szCs w:val="32"/>
          <w:lang w:val="zh-CN"/>
        </w:rPr>
        <w:t>”</w:t>
      </w:r>
      <w:r>
        <w:rPr>
          <w:rFonts w:hint="eastAsia" w:ascii="仿宋" w:hAnsi="仿宋" w:eastAsia="仿宋" w:cs="仿宋"/>
          <w:b/>
          <w:color w:val="auto"/>
          <w:sz w:val="32"/>
          <w:szCs w:val="32"/>
          <w:lang w:val="zh-CN"/>
        </w:rPr>
        <w:t>经费财政拨款支出总体情况说明</w:t>
      </w:r>
    </w:p>
    <w:p w14:paraId="5F47B50E">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2023年度</w:t>
      </w:r>
      <w:r>
        <w:rPr>
          <w:rFonts w:hint="eastAsia" w:ascii="仿宋" w:hAnsi="仿宋" w:eastAsia="仿宋" w:cs="仿宋"/>
          <w:color w:val="auto"/>
          <w:sz w:val="32"/>
          <w:szCs w:val="32"/>
          <w:lang w:val="zh-CN"/>
        </w:rPr>
        <w:t>“</w:t>
      </w:r>
      <w:r>
        <w:rPr>
          <w:rFonts w:hint="eastAsia" w:ascii="仿宋" w:hAnsi="仿宋" w:eastAsia="仿宋" w:cs="仿宋"/>
          <w:color w:val="auto"/>
          <w:sz w:val="32"/>
          <w:szCs w:val="32"/>
          <w:lang w:val="zh-CN"/>
        </w:rPr>
        <w:t>三公</w:t>
      </w:r>
      <w:r>
        <w:rPr>
          <w:rFonts w:hint="eastAsia" w:ascii="仿宋" w:hAnsi="仿宋" w:eastAsia="仿宋" w:cs="仿宋"/>
          <w:color w:val="auto"/>
          <w:sz w:val="32"/>
          <w:szCs w:val="32"/>
          <w:lang w:val="zh-CN"/>
        </w:rPr>
        <w:t>”</w:t>
      </w:r>
      <w:r>
        <w:rPr>
          <w:rFonts w:hint="eastAsia" w:ascii="仿宋" w:hAnsi="仿宋" w:eastAsia="仿宋" w:cs="仿宋"/>
          <w:color w:val="auto"/>
          <w:sz w:val="32"/>
          <w:szCs w:val="32"/>
          <w:lang w:val="zh-CN"/>
        </w:rPr>
        <w:t>经费支出</w:t>
      </w:r>
      <w:r>
        <w:rPr>
          <w:rFonts w:hint="eastAsia" w:ascii="仿宋" w:hAnsi="仿宋" w:eastAsia="仿宋" w:cs="仿宋"/>
          <w:color w:val="auto"/>
          <w:sz w:val="32"/>
          <w:szCs w:val="32"/>
          <w:lang w:val="en-US"/>
        </w:rPr>
        <w:t>全年</w:t>
      </w:r>
      <w:r>
        <w:rPr>
          <w:rFonts w:hint="eastAsia" w:ascii="仿宋" w:hAnsi="仿宋" w:eastAsia="仿宋" w:cs="仿宋"/>
          <w:color w:val="auto"/>
          <w:sz w:val="32"/>
          <w:szCs w:val="32"/>
          <w:lang w:val="zh-CN"/>
        </w:rPr>
        <w:t>预算数为4.13万元,支出决算为0.00万元,决算数小于预算数的主要原因是</w:t>
      </w:r>
      <w:r>
        <w:rPr>
          <w:rFonts w:hint="eastAsia" w:ascii="仿宋" w:hAnsi="仿宋" w:eastAsia="仿宋" w:cs="仿宋"/>
          <w:color w:val="auto"/>
          <w:sz w:val="32"/>
          <w:szCs w:val="32"/>
          <w:lang w:val="en-US" w:eastAsia="zh-CN"/>
        </w:rPr>
        <w:t>本年度产生的费用当年未支出，</w:t>
      </w:r>
      <w:r>
        <w:rPr>
          <w:rFonts w:hint="eastAsia" w:ascii="仿宋" w:hAnsi="仿宋" w:eastAsia="仿宋" w:cs="仿宋"/>
          <w:color w:val="auto"/>
          <w:sz w:val="32"/>
          <w:szCs w:val="32"/>
          <w:lang w:val="en-US"/>
        </w:rPr>
        <w:t>较上年决算数</w:t>
      </w:r>
      <w:r>
        <w:rPr>
          <w:rFonts w:hint="eastAsia" w:ascii="仿宋" w:hAnsi="仿宋" w:eastAsia="仿宋" w:cs="仿宋"/>
          <w:color w:val="auto"/>
          <w:sz w:val="32"/>
          <w:szCs w:val="32"/>
          <w:lang w:val="en-US" w:eastAsia="zh-CN"/>
        </w:rPr>
        <w:t>减少0.46</w:t>
      </w:r>
      <w:r>
        <w:rPr>
          <w:rFonts w:hint="eastAsia" w:ascii="仿宋" w:hAnsi="仿宋" w:eastAsia="仿宋" w:cs="仿宋"/>
          <w:color w:val="auto"/>
          <w:sz w:val="32"/>
          <w:szCs w:val="32"/>
          <w:lang w:val="zh-CN"/>
        </w:rPr>
        <w:t>万元</w:t>
      </w:r>
      <w:r>
        <w:rPr>
          <w:rFonts w:hint="eastAsia" w:ascii="仿宋" w:hAnsi="仿宋" w:eastAsia="仿宋" w:cs="仿宋"/>
          <w:color w:val="auto"/>
          <w:sz w:val="32"/>
          <w:szCs w:val="32"/>
          <w:lang w:val="en-US"/>
        </w:rPr>
        <w:t>,</w:t>
      </w:r>
      <w:r>
        <w:rPr>
          <w:rFonts w:hint="eastAsia" w:ascii="仿宋" w:hAnsi="仿宋" w:eastAsia="仿宋" w:cs="仿宋"/>
          <w:color w:val="auto"/>
          <w:sz w:val="32"/>
          <w:szCs w:val="32"/>
          <w:lang w:val="en-US" w:eastAsia="zh-CN"/>
        </w:rPr>
        <w:t>下降100.0</w:t>
      </w:r>
      <w:r>
        <w:rPr>
          <w:rFonts w:hint="eastAsia" w:ascii="仿宋" w:hAnsi="仿宋" w:eastAsia="仿宋" w:cs="仿宋"/>
          <w:color w:val="auto"/>
          <w:sz w:val="32"/>
          <w:szCs w:val="32"/>
          <w:lang w:val="zh-CN"/>
        </w:rPr>
        <w:t>%</w:t>
      </w:r>
      <w:r>
        <w:rPr>
          <w:rFonts w:hint="eastAsia" w:ascii="仿宋" w:hAnsi="仿宋" w:eastAsia="仿宋" w:cs="仿宋"/>
          <w:color w:val="auto"/>
          <w:sz w:val="32"/>
          <w:szCs w:val="32"/>
          <w:lang w:val="en-US"/>
        </w:rPr>
        <w:t>,</w:t>
      </w:r>
      <w:r>
        <w:rPr>
          <w:rFonts w:hint="eastAsia" w:ascii="仿宋" w:hAnsi="仿宋" w:eastAsia="仿宋" w:cs="仿宋"/>
          <w:color w:val="auto"/>
          <w:sz w:val="32"/>
          <w:szCs w:val="32"/>
          <w:lang w:val="zh-CN"/>
        </w:rPr>
        <w:t>主要原因是</w:t>
      </w:r>
      <w:r>
        <w:rPr>
          <w:rFonts w:hint="eastAsia" w:ascii="仿宋" w:hAnsi="仿宋" w:eastAsia="仿宋" w:cs="仿宋"/>
          <w:color w:val="auto"/>
          <w:sz w:val="32"/>
          <w:szCs w:val="32"/>
          <w:lang w:val="en-US" w:eastAsia="zh-CN"/>
        </w:rPr>
        <w:t>本年度产生的费用当年未支出</w:t>
      </w:r>
      <w:r>
        <w:rPr>
          <w:rFonts w:hint="eastAsia" w:ascii="仿宋" w:hAnsi="仿宋" w:eastAsia="仿宋" w:cs="仿宋"/>
          <w:color w:val="auto"/>
          <w:sz w:val="32"/>
          <w:szCs w:val="32"/>
          <w:lang w:val="zh-CN"/>
        </w:rPr>
        <w:t>。</w:t>
      </w:r>
    </w:p>
    <w:p w14:paraId="1C243BFE">
      <w:pPr>
        <w:pageBreakBefore w:val="0"/>
        <w:numPr>
          <w:ilvl w:val="0"/>
          <w:numId w:val="1"/>
        </w:numPr>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color w:val="auto"/>
          <w:sz w:val="32"/>
          <w:szCs w:val="32"/>
          <w:lang w:val="zh-CN"/>
        </w:rPr>
      </w:pPr>
      <w:r>
        <w:rPr>
          <w:rFonts w:hint="eastAsia" w:ascii="仿宋" w:hAnsi="仿宋" w:eastAsia="仿宋" w:cs="仿宋"/>
          <w:b/>
          <w:color w:val="auto"/>
          <w:sz w:val="32"/>
          <w:szCs w:val="32"/>
          <w:lang w:val="zh-CN"/>
        </w:rPr>
        <w:t>“</w:t>
      </w:r>
      <w:r>
        <w:rPr>
          <w:rFonts w:hint="eastAsia" w:ascii="仿宋" w:hAnsi="仿宋" w:eastAsia="仿宋" w:cs="仿宋"/>
          <w:b/>
          <w:color w:val="auto"/>
          <w:sz w:val="32"/>
          <w:szCs w:val="32"/>
          <w:lang w:val="zh-CN"/>
        </w:rPr>
        <w:t>三公</w:t>
      </w:r>
      <w:r>
        <w:rPr>
          <w:rFonts w:hint="eastAsia" w:ascii="仿宋" w:hAnsi="仿宋" w:eastAsia="仿宋" w:cs="仿宋"/>
          <w:b/>
          <w:color w:val="auto"/>
          <w:sz w:val="32"/>
          <w:szCs w:val="32"/>
          <w:lang w:val="zh-CN"/>
        </w:rPr>
        <w:t>”</w:t>
      </w:r>
      <w:r>
        <w:rPr>
          <w:rFonts w:hint="eastAsia" w:ascii="仿宋" w:hAnsi="仿宋" w:eastAsia="仿宋" w:cs="仿宋"/>
          <w:b/>
          <w:color w:val="auto"/>
          <w:sz w:val="32"/>
          <w:szCs w:val="32"/>
          <w:lang w:val="zh-CN"/>
        </w:rPr>
        <w:t>经费财政拨款支出决算具体情况说明</w:t>
      </w:r>
    </w:p>
    <w:p w14:paraId="04205E40">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1.</w:t>
      </w:r>
      <w:r>
        <w:rPr>
          <w:rFonts w:hint="eastAsia" w:ascii="仿宋" w:hAnsi="仿宋" w:eastAsia="仿宋" w:cs="仿宋"/>
          <w:b/>
          <w:color w:val="auto"/>
          <w:sz w:val="32"/>
          <w:szCs w:val="32"/>
          <w:lang w:val="zh-CN"/>
        </w:rPr>
        <w:t>因公出国(境)费用</w:t>
      </w:r>
      <w:r>
        <w:rPr>
          <w:rFonts w:hint="eastAsia" w:ascii="仿宋" w:hAnsi="仿宋" w:eastAsia="仿宋" w:cs="仿宋"/>
          <w:color w:val="auto"/>
          <w:sz w:val="32"/>
          <w:szCs w:val="32"/>
          <w:lang w:val="en-US"/>
        </w:rPr>
        <w:t>全年</w:t>
      </w:r>
      <w:r>
        <w:rPr>
          <w:rFonts w:hint="eastAsia" w:ascii="仿宋" w:hAnsi="仿宋" w:eastAsia="仿宋" w:cs="仿宋"/>
          <w:color w:val="auto"/>
          <w:sz w:val="32"/>
          <w:szCs w:val="32"/>
          <w:lang w:val="zh-CN"/>
        </w:rPr>
        <w:t>预算数为0.00万元,支出决算为0.00万元,决算数小于预算数的</w:t>
      </w:r>
      <w:r>
        <w:rPr>
          <w:rFonts w:hint="eastAsia" w:ascii="仿宋" w:hAnsi="仿宋" w:eastAsia="仿宋" w:cs="仿宋"/>
          <w:b w:val="0"/>
          <w:bCs w:val="0"/>
          <w:color w:val="auto"/>
          <w:sz w:val="32"/>
          <w:szCs w:val="32"/>
          <w:lang w:val="zh-CN"/>
        </w:rPr>
        <w:t>主要原因是</w:t>
      </w:r>
      <w:r>
        <w:rPr>
          <w:rFonts w:hint="eastAsia" w:ascii="仿宋" w:hAnsi="仿宋" w:eastAsia="仿宋" w:cs="仿宋"/>
          <w:b w:val="0"/>
          <w:bCs w:val="0"/>
          <w:color w:val="auto"/>
          <w:sz w:val="32"/>
          <w:szCs w:val="32"/>
          <w:lang w:val="en-US" w:eastAsia="zh-CN"/>
        </w:rPr>
        <w:t>本部门未产生</w:t>
      </w:r>
      <w:r>
        <w:rPr>
          <w:rFonts w:hint="eastAsia" w:ascii="仿宋" w:hAnsi="仿宋" w:eastAsia="仿宋" w:cs="仿宋"/>
          <w:b w:val="0"/>
          <w:bCs w:val="0"/>
          <w:color w:val="auto"/>
          <w:sz w:val="32"/>
          <w:szCs w:val="32"/>
          <w:lang w:val="zh-CN"/>
        </w:rPr>
        <w:t>因公出国(境)费用，</w:t>
      </w:r>
      <w:r>
        <w:rPr>
          <w:rFonts w:hint="eastAsia" w:ascii="仿宋" w:hAnsi="仿宋" w:eastAsia="仿宋" w:cs="仿宋"/>
          <w:color w:val="auto"/>
          <w:sz w:val="32"/>
          <w:szCs w:val="32"/>
          <w:lang w:val="en-US"/>
        </w:rPr>
        <w:t>较上年决算数</w:t>
      </w:r>
      <w:r>
        <w:rPr>
          <w:rFonts w:hint="eastAsia" w:ascii="仿宋" w:hAnsi="仿宋" w:eastAsia="仿宋" w:cs="仿宋"/>
          <w:color w:val="auto"/>
          <w:sz w:val="32"/>
          <w:szCs w:val="32"/>
          <w:lang w:val="en-US" w:eastAsia="zh-CN"/>
        </w:rPr>
        <w:t>减少0.0</w:t>
      </w:r>
      <w:r>
        <w:rPr>
          <w:rFonts w:hint="eastAsia" w:ascii="仿宋" w:hAnsi="仿宋" w:eastAsia="仿宋" w:cs="仿宋"/>
          <w:color w:val="auto"/>
          <w:sz w:val="32"/>
          <w:szCs w:val="32"/>
          <w:lang w:val="zh-CN"/>
        </w:rPr>
        <w:t>万元</w:t>
      </w:r>
      <w:r>
        <w:rPr>
          <w:rFonts w:hint="eastAsia" w:ascii="仿宋" w:hAnsi="仿宋" w:eastAsia="仿宋" w:cs="仿宋"/>
          <w:color w:val="auto"/>
          <w:sz w:val="32"/>
          <w:szCs w:val="32"/>
          <w:lang w:val="en-US"/>
        </w:rPr>
        <w:t>,</w:t>
      </w:r>
      <w:r>
        <w:rPr>
          <w:rFonts w:hint="eastAsia" w:ascii="仿宋" w:hAnsi="仿宋" w:eastAsia="仿宋" w:cs="仿宋"/>
          <w:color w:val="auto"/>
          <w:sz w:val="32"/>
          <w:szCs w:val="32"/>
          <w:lang w:val="en-US" w:eastAsia="zh-CN"/>
        </w:rPr>
        <w:t>下降</w:t>
      </w:r>
      <w:r>
        <w:rPr>
          <w:rFonts w:hint="eastAsia" w:ascii="仿宋" w:hAnsi="仿宋" w:eastAsia="仿宋" w:cs="仿宋"/>
          <w:color w:val="auto"/>
          <w:sz w:val="32"/>
          <w:szCs w:val="32"/>
          <w:lang w:val="zh-CN"/>
        </w:rPr>
        <w:t>%</w:t>
      </w:r>
      <w:r>
        <w:rPr>
          <w:rFonts w:hint="eastAsia" w:ascii="仿宋" w:hAnsi="仿宋" w:eastAsia="仿宋" w:cs="仿宋"/>
          <w:color w:val="auto"/>
          <w:sz w:val="32"/>
          <w:szCs w:val="32"/>
          <w:lang w:val="en-US"/>
        </w:rPr>
        <w:t>,</w:t>
      </w:r>
      <w:r>
        <w:rPr>
          <w:rFonts w:hint="eastAsia" w:ascii="仿宋" w:hAnsi="仿宋" w:eastAsia="仿宋" w:cs="仿宋"/>
          <w:b w:val="0"/>
          <w:bCs w:val="0"/>
          <w:color w:val="auto"/>
          <w:sz w:val="32"/>
          <w:szCs w:val="32"/>
          <w:lang w:val="zh-CN"/>
        </w:rPr>
        <w:t>主要原因是</w:t>
      </w:r>
      <w:r>
        <w:rPr>
          <w:rFonts w:hint="eastAsia" w:ascii="仿宋" w:hAnsi="仿宋" w:eastAsia="仿宋" w:cs="仿宋"/>
          <w:b w:val="0"/>
          <w:bCs w:val="0"/>
          <w:color w:val="auto"/>
          <w:sz w:val="32"/>
          <w:szCs w:val="32"/>
          <w:lang w:val="en-US" w:eastAsia="zh-CN"/>
        </w:rPr>
        <w:t>本部门未产生</w:t>
      </w:r>
      <w:r>
        <w:rPr>
          <w:rFonts w:hint="eastAsia" w:ascii="仿宋" w:hAnsi="仿宋" w:eastAsia="仿宋" w:cs="仿宋"/>
          <w:b w:val="0"/>
          <w:bCs w:val="0"/>
          <w:color w:val="auto"/>
          <w:sz w:val="32"/>
          <w:szCs w:val="32"/>
          <w:lang w:val="zh-CN"/>
        </w:rPr>
        <w:t>因公出国(境)费用。</w:t>
      </w:r>
    </w:p>
    <w:p w14:paraId="37009BC5">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2.</w:t>
      </w:r>
      <w:r>
        <w:rPr>
          <w:rFonts w:hint="eastAsia" w:ascii="仿宋" w:hAnsi="仿宋" w:eastAsia="仿宋" w:cs="仿宋"/>
          <w:b/>
          <w:color w:val="auto"/>
          <w:sz w:val="32"/>
          <w:szCs w:val="32"/>
          <w:lang w:val="zh-CN"/>
        </w:rPr>
        <w:t>公务用车购置及运行维护费</w:t>
      </w:r>
      <w:r>
        <w:rPr>
          <w:rFonts w:hint="eastAsia" w:ascii="仿宋" w:hAnsi="仿宋" w:eastAsia="仿宋" w:cs="仿宋"/>
          <w:color w:val="auto"/>
          <w:sz w:val="32"/>
          <w:szCs w:val="32"/>
          <w:lang w:val="en-US"/>
        </w:rPr>
        <w:t>全年</w:t>
      </w:r>
      <w:r>
        <w:rPr>
          <w:rFonts w:hint="eastAsia" w:ascii="仿宋" w:hAnsi="仿宋" w:eastAsia="仿宋" w:cs="仿宋"/>
          <w:color w:val="auto"/>
          <w:sz w:val="32"/>
          <w:szCs w:val="32"/>
          <w:lang w:val="zh-CN"/>
        </w:rPr>
        <w:t>预算数为3.60万元,支出决算为0.00万元,决算数小于预算数的主要原因是</w:t>
      </w:r>
      <w:r>
        <w:rPr>
          <w:rFonts w:hint="eastAsia" w:ascii="仿宋" w:hAnsi="仿宋" w:eastAsia="仿宋" w:cs="仿宋"/>
          <w:color w:val="auto"/>
          <w:sz w:val="32"/>
          <w:szCs w:val="32"/>
          <w:lang w:val="en-US" w:eastAsia="zh-CN"/>
        </w:rPr>
        <w:t>本年度产生的费用当年未支出</w:t>
      </w:r>
      <w:r>
        <w:rPr>
          <w:rFonts w:hint="eastAsia" w:ascii="仿宋" w:hAnsi="仿宋" w:eastAsia="仿宋" w:cs="仿宋"/>
          <w:color w:val="auto"/>
          <w:sz w:val="32"/>
          <w:szCs w:val="32"/>
          <w:lang w:val="en-US"/>
        </w:rPr>
        <w:t>较上年决算数</w:t>
      </w:r>
      <w:r>
        <w:rPr>
          <w:rFonts w:hint="eastAsia" w:ascii="仿宋" w:hAnsi="仿宋" w:eastAsia="仿宋" w:cs="仿宋"/>
          <w:color w:val="auto"/>
          <w:sz w:val="32"/>
          <w:szCs w:val="32"/>
          <w:lang w:val="en-US" w:eastAsia="zh-CN"/>
        </w:rPr>
        <w:t>减少0.46</w:t>
      </w:r>
      <w:r>
        <w:rPr>
          <w:rFonts w:hint="eastAsia" w:ascii="仿宋" w:hAnsi="仿宋" w:eastAsia="仿宋" w:cs="仿宋"/>
          <w:color w:val="auto"/>
          <w:sz w:val="32"/>
          <w:szCs w:val="32"/>
          <w:lang w:val="zh-CN"/>
        </w:rPr>
        <w:t>万元</w:t>
      </w:r>
      <w:r>
        <w:rPr>
          <w:rFonts w:hint="eastAsia" w:ascii="仿宋" w:hAnsi="仿宋" w:eastAsia="仿宋" w:cs="仿宋"/>
          <w:color w:val="auto"/>
          <w:sz w:val="32"/>
          <w:szCs w:val="32"/>
          <w:lang w:val="en-US"/>
        </w:rPr>
        <w:t>,</w:t>
      </w:r>
      <w:r>
        <w:rPr>
          <w:rFonts w:hint="eastAsia" w:ascii="仿宋" w:hAnsi="仿宋" w:eastAsia="仿宋" w:cs="仿宋"/>
          <w:color w:val="auto"/>
          <w:sz w:val="32"/>
          <w:szCs w:val="32"/>
          <w:lang w:val="en-US" w:eastAsia="zh-CN"/>
        </w:rPr>
        <w:t>下降100.0</w:t>
      </w:r>
      <w:r>
        <w:rPr>
          <w:rFonts w:hint="eastAsia" w:ascii="仿宋" w:hAnsi="仿宋" w:eastAsia="仿宋" w:cs="仿宋"/>
          <w:color w:val="auto"/>
          <w:sz w:val="32"/>
          <w:szCs w:val="32"/>
          <w:lang w:val="zh-CN"/>
        </w:rPr>
        <w:t>%</w:t>
      </w:r>
      <w:r>
        <w:rPr>
          <w:rFonts w:hint="eastAsia" w:ascii="仿宋" w:hAnsi="仿宋" w:eastAsia="仿宋" w:cs="仿宋"/>
          <w:color w:val="auto"/>
          <w:sz w:val="32"/>
          <w:szCs w:val="32"/>
          <w:lang w:val="en-US"/>
        </w:rPr>
        <w:t>,</w:t>
      </w:r>
      <w:r>
        <w:rPr>
          <w:rFonts w:hint="eastAsia" w:ascii="仿宋" w:hAnsi="仿宋" w:eastAsia="仿宋" w:cs="仿宋"/>
          <w:color w:val="auto"/>
          <w:sz w:val="32"/>
          <w:szCs w:val="32"/>
          <w:lang w:val="zh-CN"/>
        </w:rPr>
        <w:t>主要原因是</w:t>
      </w:r>
      <w:r>
        <w:rPr>
          <w:rFonts w:hint="eastAsia" w:ascii="仿宋" w:hAnsi="仿宋" w:eastAsia="仿宋" w:cs="仿宋"/>
          <w:color w:val="auto"/>
          <w:sz w:val="32"/>
          <w:szCs w:val="32"/>
          <w:lang w:val="en-US" w:eastAsia="zh-CN"/>
        </w:rPr>
        <w:t>本年度产生的费用当年未支出。</w:t>
      </w:r>
    </w:p>
    <w:p w14:paraId="7C99F50B">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en-US" w:eastAsia="zh-CN"/>
        </w:rPr>
      </w:pPr>
      <w:r>
        <w:rPr>
          <w:rFonts w:hint="eastAsia" w:ascii="仿宋" w:hAnsi="仿宋" w:eastAsia="仿宋" w:cs="仿宋"/>
          <w:b/>
          <w:color w:val="auto"/>
          <w:sz w:val="32"/>
          <w:szCs w:val="32"/>
          <w:lang w:val="zh-CN"/>
        </w:rPr>
        <w:t>其中：公务用车购置费</w:t>
      </w:r>
      <w:r>
        <w:rPr>
          <w:rFonts w:hint="eastAsia" w:ascii="仿宋" w:hAnsi="仿宋" w:eastAsia="仿宋" w:cs="仿宋"/>
          <w:color w:val="auto"/>
          <w:sz w:val="32"/>
          <w:szCs w:val="32"/>
          <w:lang w:val="en-US"/>
        </w:rPr>
        <w:t>全年</w:t>
      </w:r>
      <w:r>
        <w:rPr>
          <w:rFonts w:hint="eastAsia" w:ascii="仿宋" w:hAnsi="仿宋" w:eastAsia="仿宋" w:cs="仿宋"/>
          <w:color w:val="auto"/>
          <w:sz w:val="32"/>
          <w:szCs w:val="32"/>
          <w:lang w:val="zh-CN"/>
        </w:rPr>
        <w:t>预算数为0.00万元,支出决算为0.00万元,决算数小于预算数的主要原因是</w:t>
      </w:r>
      <w:r>
        <w:rPr>
          <w:rFonts w:hint="eastAsia" w:ascii="仿宋" w:hAnsi="仿宋" w:eastAsia="仿宋" w:cs="仿宋"/>
          <w:color w:val="auto"/>
          <w:sz w:val="32"/>
          <w:szCs w:val="32"/>
          <w:lang w:val="en-US" w:eastAsia="zh-CN"/>
        </w:rPr>
        <w:t>本年度未购置公务用车</w:t>
      </w:r>
      <w:r>
        <w:rPr>
          <w:rFonts w:hint="eastAsia" w:ascii="仿宋" w:hAnsi="仿宋" w:eastAsia="仿宋" w:cs="仿宋"/>
          <w:color w:val="auto"/>
          <w:sz w:val="32"/>
          <w:szCs w:val="32"/>
          <w:lang w:val="zh-CN"/>
        </w:rPr>
        <w:t>,</w:t>
      </w:r>
      <w:r>
        <w:rPr>
          <w:rFonts w:hint="eastAsia" w:ascii="仿宋" w:hAnsi="仿宋" w:eastAsia="仿宋" w:cs="仿宋"/>
          <w:color w:val="auto"/>
          <w:sz w:val="32"/>
          <w:szCs w:val="32"/>
          <w:lang w:val="en-US"/>
        </w:rPr>
        <w:t>较上年决算数</w:t>
      </w:r>
      <w:r>
        <w:rPr>
          <w:rFonts w:hint="eastAsia" w:ascii="仿宋" w:hAnsi="仿宋" w:eastAsia="仿宋" w:cs="仿宋"/>
          <w:color w:val="auto"/>
          <w:sz w:val="32"/>
          <w:szCs w:val="32"/>
          <w:lang w:val="en-US" w:eastAsia="zh-CN"/>
        </w:rPr>
        <w:t>减少0.0</w:t>
      </w:r>
      <w:r>
        <w:rPr>
          <w:rFonts w:hint="eastAsia" w:ascii="仿宋" w:hAnsi="仿宋" w:eastAsia="仿宋" w:cs="仿宋"/>
          <w:color w:val="auto"/>
          <w:sz w:val="32"/>
          <w:szCs w:val="32"/>
          <w:lang w:val="zh-CN"/>
        </w:rPr>
        <w:t>万元</w:t>
      </w:r>
      <w:r>
        <w:rPr>
          <w:rFonts w:hint="eastAsia" w:ascii="仿宋" w:hAnsi="仿宋" w:eastAsia="仿宋" w:cs="仿宋"/>
          <w:color w:val="auto"/>
          <w:sz w:val="32"/>
          <w:szCs w:val="32"/>
          <w:lang w:val="en-US"/>
        </w:rPr>
        <w:t>,</w:t>
      </w:r>
      <w:r>
        <w:rPr>
          <w:rFonts w:hint="eastAsia" w:ascii="仿宋" w:hAnsi="仿宋" w:eastAsia="仿宋" w:cs="仿宋"/>
          <w:color w:val="auto"/>
          <w:sz w:val="32"/>
          <w:szCs w:val="32"/>
          <w:lang w:val="en-US" w:eastAsia="zh-CN"/>
        </w:rPr>
        <w:t>下降</w:t>
      </w:r>
      <w:r>
        <w:rPr>
          <w:rFonts w:hint="eastAsia" w:ascii="仿宋" w:hAnsi="仿宋" w:eastAsia="仿宋" w:cs="仿宋"/>
          <w:color w:val="auto"/>
          <w:sz w:val="32"/>
          <w:szCs w:val="32"/>
          <w:lang w:val="zh-CN"/>
        </w:rPr>
        <w:t>%</w:t>
      </w:r>
      <w:r>
        <w:rPr>
          <w:rFonts w:hint="eastAsia" w:ascii="仿宋" w:hAnsi="仿宋" w:eastAsia="仿宋" w:cs="仿宋"/>
          <w:color w:val="auto"/>
          <w:sz w:val="32"/>
          <w:szCs w:val="32"/>
          <w:lang w:val="en-US"/>
        </w:rPr>
        <w:t>,</w:t>
      </w:r>
      <w:r>
        <w:rPr>
          <w:rFonts w:hint="eastAsia" w:ascii="仿宋" w:hAnsi="仿宋" w:eastAsia="仿宋" w:cs="仿宋"/>
          <w:color w:val="auto"/>
          <w:sz w:val="32"/>
          <w:szCs w:val="32"/>
          <w:lang w:val="zh-CN"/>
        </w:rPr>
        <w:t>主要原因是</w:t>
      </w:r>
      <w:r>
        <w:rPr>
          <w:rFonts w:hint="eastAsia" w:ascii="仿宋" w:hAnsi="仿宋" w:eastAsia="仿宋" w:cs="仿宋"/>
          <w:color w:val="auto"/>
          <w:sz w:val="32"/>
          <w:szCs w:val="32"/>
          <w:lang w:val="en-US" w:eastAsia="zh-CN"/>
        </w:rPr>
        <w:t>本年度未购置公务用车。</w:t>
      </w:r>
    </w:p>
    <w:p w14:paraId="5CCDE005">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公务用车运行维护费</w:t>
      </w:r>
      <w:r>
        <w:rPr>
          <w:rFonts w:hint="eastAsia" w:ascii="仿宋" w:hAnsi="仿宋" w:eastAsia="仿宋" w:cs="仿宋"/>
          <w:color w:val="auto"/>
          <w:sz w:val="32"/>
          <w:szCs w:val="32"/>
          <w:lang w:val="en-US"/>
        </w:rPr>
        <w:t>全年</w:t>
      </w:r>
      <w:r>
        <w:rPr>
          <w:rFonts w:hint="eastAsia" w:ascii="仿宋" w:hAnsi="仿宋" w:eastAsia="仿宋" w:cs="仿宋"/>
          <w:color w:val="auto"/>
          <w:sz w:val="32"/>
          <w:szCs w:val="32"/>
          <w:lang w:val="zh-CN"/>
        </w:rPr>
        <w:t>预算数为3.60万元,支出决算为0.00万元,决算数小于预算数的主要原因是</w:t>
      </w:r>
      <w:r>
        <w:rPr>
          <w:rFonts w:hint="eastAsia" w:ascii="仿宋" w:hAnsi="仿宋" w:eastAsia="仿宋" w:cs="仿宋"/>
          <w:color w:val="auto"/>
          <w:sz w:val="32"/>
          <w:szCs w:val="32"/>
          <w:lang w:val="en-US" w:eastAsia="zh-CN"/>
        </w:rPr>
        <w:t>本年度产生的费用当年未支出，</w:t>
      </w:r>
      <w:r>
        <w:rPr>
          <w:rFonts w:hint="eastAsia" w:ascii="仿宋" w:hAnsi="仿宋" w:eastAsia="仿宋" w:cs="仿宋"/>
          <w:color w:val="auto"/>
          <w:sz w:val="32"/>
          <w:szCs w:val="32"/>
          <w:lang w:val="en-US"/>
        </w:rPr>
        <w:t>较上年决算数</w:t>
      </w:r>
      <w:r>
        <w:rPr>
          <w:rFonts w:hint="eastAsia" w:ascii="仿宋" w:hAnsi="仿宋" w:eastAsia="仿宋" w:cs="仿宋"/>
          <w:color w:val="auto"/>
          <w:sz w:val="32"/>
          <w:szCs w:val="32"/>
          <w:lang w:val="en-US" w:eastAsia="zh-CN"/>
        </w:rPr>
        <w:t>减少0.46</w:t>
      </w:r>
      <w:r>
        <w:rPr>
          <w:rFonts w:hint="eastAsia" w:ascii="仿宋" w:hAnsi="仿宋" w:eastAsia="仿宋" w:cs="仿宋"/>
          <w:color w:val="auto"/>
          <w:sz w:val="32"/>
          <w:szCs w:val="32"/>
          <w:lang w:val="zh-CN"/>
        </w:rPr>
        <w:t>万元</w:t>
      </w:r>
      <w:r>
        <w:rPr>
          <w:rFonts w:hint="eastAsia" w:ascii="仿宋" w:hAnsi="仿宋" w:eastAsia="仿宋" w:cs="仿宋"/>
          <w:color w:val="auto"/>
          <w:sz w:val="32"/>
          <w:szCs w:val="32"/>
          <w:lang w:val="en-US"/>
        </w:rPr>
        <w:t>,</w:t>
      </w:r>
      <w:r>
        <w:rPr>
          <w:rFonts w:hint="eastAsia" w:ascii="仿宋" w:hAnsi="仿宋" w:eastAsia="仿宋" w:cs="仿宋"/>
          <w:color w:val="auto"/>
          <w:sz w:val="32"/>
          <w:szCs w:val="32"/>
          <w:lang w:val="en-US" w:eastAsia="zh-CN"/>
        </w:rPr>
        <w:t>下降100.0</w:t>
      </w:r>
      <w:r>
        <w:rPr>
          <w:rFonts w:hint="eastAsia" w:ascii="仿宋" w:hAnsi="仿宋" w:eastAsia="仿宋" w:cs="仿宋"/>
          <w:color w:val="auto"/>
          <w:sz w:val="32"/>
          <w:szCs w:val="32"/>
          <w:lang w:val="zh-CN"/>
        </w:rPr>
        <w:t>%</w:t>
      </w:r>
      <w:r>
        <w:rPr>
          <w:rFonts w:hint="eastAsia" w:ascii="仿宋" w:hAnsi="仿宋" w:eastAsia="仿宋" w:cs="仿宋"/>
          <w:color w:val="auto"/>
          <w:sz w:val="32"/>
          <w:szCs w:val="32"/>
          <w:lang w:val="en-US"/>
        </w:rPr>
        <w:t>,</w:t>
      </w:r>
      <w:r>
        <w:rPr>
          <w:rFonts w:hint="eastAsia" w:ascii="仿宋" w:hAnsi="仿宋" w:eastAsia="仿宋" w:cs="仿宋"/>
          <w:color w:val="auto"/>
          <w:sz w:val="32"/>
          <w:szCs w:val="32"/>
          <w:lang w:val="zh-CN"/>
        </w:rPr>
        <w:t>主要原因是</w:t>
      </w:r>
      <w:r>
        <w:rPr>
          <w:rFonts w:hint="eastAsia" w:ascii="仿宋" w:hAnsi="仿宋" w:eastAsia="仿宋" w:cs="仿宋"/>
          <w:color w:val="auto"/>
          <w:sz w:val="32"/>
          <w:szCs w:val="32"/>
          <w:lang w:val="en-US" w:eastAsia="zh-CN"/>
        </w:rPr>
        <w:t>本年度产生的费用当年未支出。</w:t>
      </w:r>
    </w:p>
    <w:p w14:paraId="3CD17E9B">
      <w:pPr>
        <w:pageBreakBefore w:val="0"/>
        <w:numPr>
          <w:numId w:val="0"/>
        </w:numPr>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FF0000"/>
          <w:sz w:val="32"/>
          <w:szCs w:val="32"/>
          <w:lang w:val="zh-CN"/>
        </w:rPr>
      </w:pPr>
      <w:r>
        <w:rPr>
          <w:rFonts w:hint="eastAsia" w:ascii="仿宋" w:hAnsi="仿宋" w:eastAsia="仿宋" w:cs="仿宋"/>
          <w:b/>
          <w:color w:val="auto"/>
          <w:sz w:val="32"/>
          <w:szCs w:val="32"/>
          <w:lang w:val="en-US" w:eastAsia="zh-CN"/>
        </w:rPr>
        <w:t xml:space="preserve">3. </w:t>
      </w:r>
      <w:r>
        <w:rPr>
          <w:rFonts w:hint="eastAsia" w:ascii="仿宋" w:hAnsi="仿宋" w:eastAsia="仿宋" w:cs="仿宋"/>
          <w:b/>
          <w:color w:val="auto"/>
          <w:sz w:val="32"/>
          <w:szCs w:val="32"/>
          <w:lang w:val="zh-CN"/>
        </w:rPr>
        <w:t>公务接待费</w:t>
      </w:r>
      <w:r>
        <w:rPr>
          <w:rFonts w:hint="eastAsia" w:ascii="仿宋" w:hAnsi="仿宋" w:eastAsia="仿宋" w:cs="仿宋"/>
          <w:color w:val="auto"/>
          <w:sz w:val="32"/>
          <w:szCs w:val="32"/>
          <w:lang w:val="en-US"/>
        </w:rPr>
        <w:t>全</w:t>
      </w:r>
      <w:r>
        <w:rPr>
          <w:rFonts w:hint="eastAsia" w:ascii="仿宋" w:hAnsi="仿宋" w:eastAsia="仿宋" w:cs="仿宋"/>
          <w:color w:val="auto"/>
          <w:sz w:val="32"/>
          <w:szCs w:val="32"/>
          <w:lang w:val="zh-CN"/>
        </w:rPr>
        <w:t>年预算数为0.53万元,支出决算为0.00万元,决算数小于预算数的</w:t>
      </w:r>
      <w:r>
        <w:rPr>
          <w:rFonts w:hint="eastAsia" w:ascii="仿宋" w:hAnsi="仿宋" w:eastAsia="仿宋" w:cs="仿宋"/>
          <w:color w:val="auto"/>
          <w:sz w:val="32"/>
          <w:szCs w:val="32"/>
          <w:lang w:val="en-US" w:eastAsia="zh-CN"/>
        </w:rPr>
        <w:t>本年度产生的费用当年未支出，</w:t>
      </w:r>
      <w:r>
        <w:rPr>
          <w:rFonts w:hint="eastAsia" w:ascii="仿宋" w:hAnsi="仿宋" w:eastAsia="仿宋" w:cs="仿宋"/>
          <w:color w:val="auto"/>
          <w:sz w:val="32"/>
          <w:szCs w:val="32"/>
          <w:lang w:val="en-US"/>
        </w:rPr>
        <w:t>较上年决算数</w:t>
      </w:r>
      <w:r>
        <w:rPr>
          <w:rFonts w:hint="eastAsia" w:ascii="仿宋" w:hAnsi="仿宋" w:eastAsia="仿宋" w:cs="仿宋"/>
          <w:color w:val="auto"/>
          <w:sz w:val="32"/>
          <w:szCs w:val="32"/>
          <w:lang w:val="en-US" w:eastAsia="zh-CN"/>
        </w:rPr>
        <w:t>减少0.0</w:t>
      </w:r>
      <w:r>
        <w:rPr>
          <w:rFonts w:hint="eastAsia" w:ascii="仿宋" w:hAnsi="仿宋" w:eastAsia="仿宋" w:cs="仿宋"/>
          <w:color w:val="auto"/>
          <w:sz w:val="32"/>
          <w:szCs w:val="32"/>
          <w:lang w:val="zh-CN"/>
        </w:rPr>
        <w:t>万元</w:t>
      </w:r>
      <w:r>
        <w:rPr>
          <w:rFonts w:hint="eastAsia" w:ascii="仿宋" w:hAnsi="仿宋" w:eastAsia="仿宋" w:cs="仿宋"/>
          <w:color w:val="auto"/>
          <w:sz w:val="32"/>
          <w:szCs w:val="32"/>
          <w:lang w:val="en-US"/>
        </w:rPr>
        <w:t>,</w:t>
      </w:r>
      <w:r>
        <w:rPr>
          <w:rFonts w:hint="eastAsia" w:ascii="仿宋" w:hAnsi="仿宋" w:eastAsia="仿宋" w:cs="仿宋"/>
          <w:color w:val="auto"/>
          <w:sz w:val="32"/>
          <w:szCs w:val="32"/>
          <w:lang w:val="en-US" w:eastAsia="zh-CN"/>
        </w:rPr>
        <w:t>下降</w:t>
      </w:r>
      <w:r>
        <w:rPr>
          <w:rFonts w:hint="eastAsia" w:ascii="仿宋" w:hAnsi="仿宋" w:eastAsia="仿宋" w:cs="仿宋"/>
          <w:color w:val="auto"/>
          <w:sz w:val="32"/>
          <w:szCs w:val="32"/>
          <w:lang w:val="zh-CN"/>
        </w:rPr>
        <w:t>%</w:t>
      </w:r>
      <w:r>
        <w:rPr>
          <w:rFonts w:hint="eastAsia" w:ascii="仿宋" w:hAnsi="仿宋" w:eastAsia="仿宋" w:cs="仿宋"/>
          <w:color w:val="auto"/>
          <w:sz w:val="32"/>
          <w:szCs w:val="32"/>
          <w:lang w:val="en-US"/>
        </w:rPr>
        <w:t>,</w:t>
      </w:r>
      <w:r>
        <w:rPr>
          <w:rFonts w:hint="eastAsia" w:ascii="仿宋" w:hAnsi="仿宋" w:eastAsia="仿宋" w:cs="仿宋"/>
          <w:color w:val="auto"/>
          <w:sz w:val="32"/>
          <w:szCs w:val="32"/>
          <w:lang w:val="en-US" w:eastAsia="zh-CN"/>
        </w:rPr>
        <w:t>本年度产生的费用当年未支出。</w:t>
      </w:r>
    </w:p>
    <w:p w14:paraId="284596D8">
      <w:pPr>
        <w:pageBreakBefore w:val="0"/>
        <w:numPr>
          <w:ilvl w:val="0"/>
          <w:numId w:val="0"/>
        </w:numPr>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FF0000"/>
          <w:sz w:val="32"/>
          <w:szCs w:val="32"/>
          <w:lang w:val="en-US" w:eastAsia="zh-CN"/>
        </w:rPr>
      </w:pPr>
      <w:r>
        <w:rPr>
          <w:rFonts w:hint="eastAsia" w:ascii="仿宋" w:hAnsi="仿宋" w:eastAsia="仿宋" w:cs="仿宋"/>
          <w:color w:val="000000" w:themeColor="text1"/>
          <w:sz w:val="32"/>
          <w:szCs w:val="32"/>
          <w:lang w:val="zh-CN"/>
          <w14:textFill>
            <w14:solidFill>
              <w14:schemeClr w14:val="tx1"/>
            </w14:solidFill>
          </w14:textFill>
        </w:rPr>
        <w:t>外事接待费支出0.00</w:t>
      </w:r>
      <w:r>
        <w:rPr>
          <w:rFonts w:hint="eastAsia" w:ascii="仿宋" w:hAnsi="仿宋" w:eastAsia="仿宋" w:cs="仿宋"/>
          <w:color w:val="auto"/>
          <w:sz w:val="32"/>
          <w:szCs w:val="32"/>
          <w:lang w:val="zh-CN"/>
        </w:rPr>
        <w:t>万元。</w:t>
      </w:r>
      <w:r>
        <w:rPr>
          <w:rFonts w:hint="eastAsia" w:ascii="仿宋" w:hAnsi="仿宋" w:eastAsia="仿宋" w:cs="仿宋"/>
          <w:color w:val="auto"/>
          <w:sz w:val="32"/>
          <w:szCs w:val="32"/>
          <w:lang w:val="en-US" w:eastAsia="zh-CN"/>
        </w:rPr>
        <w:t>主要是本部门无外事接待。</w:t>
      </w:r>
    </w:p>
    <w:p w14:paraId="5BCADAC8">
      <w:pPr>
        <w:pageBreakBefore w:val="0"/>
        <w:numPr>
          <w:ilvl w:val="0"/>
          <w:numId w:val="0"/>
        </w:numPr>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FF0000"/>
          <w:sz w:val="32"/>
          <w:szCs w:val="32"/>
          <w:lang w:val="en-US" w:eastAsia="zh-CN"/>
        </w:rPr>
      </w:pPr>
      <w:r>
        <w:rPr>
          <w:rFonts w:hint="eastAsia" w:ascii="仿宋" w:hAnsi="仿宋" w:eastAsia="仿宋" w:cs="仿宋"/>
          <w:color w:val="000000" w:themeColor="text1"/>
          <w:sz w:val="32"/>
          <w:szCs w:val="32"/>
          <w:lang w:val="en-US" w:eastAsia="zh-CN"/>
          <w14:textFill>
            <w14:solidFill>
              <w14:schemeClr w14:val="tx1"/>
            </w14:solidFill>
          </w14:textFill>
        </w:rPr>
        <w:t>其他国内公务接待支出</w:t>
      </w:r>
      <w:r>
        <w:rPr>
          <w:rFonts w:hint="eastAsia" w:ascii="仿宋" w:hAnsi="仿宋" w:eastAsia="仿宋" w:cs="仿宋"/>
          <w:color w:val="000000" w:themeColor="text1"/>
          <w:sz w:val="32"/>
          <w:szCs w:val="32"/>
          <w:lang w:val="zh-CN"/>
          <w14:textFill>
            <w14:solidFill>
              <w14:schemeClr w14:val="tx1"/>
            </w14:solidFill>
          </w14:textFill>
        </w:rPr>
        <w:t>0.00</w:t>
      </w:r>
      <w:r>
        <w:rPr>
          <w:rFonts w:hint="eastAsia" w:ascii="仿宋" w:hAnsi="仿宋" w:eastAsia="仿宋" w:cs="仿宋"/>
          <w:color w:val="auto"/>
          <w:sz w:val="32"/>
          <w:szCs w:val="32"/>
          <w:lang w:val="zh-CN"/>
        </w:rPr>
        <w:t>万元。</w:t>
      </w:r>
      <w:r>
        <w:rPr>
          <w:rFonts w:hint="eastAsia" w:ascii="仿宋" w:hAnsi="仿宋" w:eastAsia="仿宋" w:cs="仿宋"/>
          <w:color w:val="auto"/>
          <w:sz w:val="32"/>
          <w:szCs w:val="32"/>
          <w:lang w:val="en-US" w:eastAsia="zh-CN"/>
        </w:rPr>
        <w:t>主要是本部门无其他国内公务接待。</w:t>
      </w:r>
    </w:p>
    <w:p w14:paraId="13010C7E">
      <w:pPr>
        <w:pageBreakBefore w:val="0"/>
        <w:numPr>
          <w:ilvl w:val="0"/>
          <w:numId w:val="1"/>
        </w:numPr>
        <w:kinsoku/>
        <w:wordWrap/>
        <w:overflowPunct/>
        <w:topLinePunct w:val="0"/>
        <w:bidi w:val="0"/>
        <w:snapToGrid/>
        <w:spacing w:before="100" w:beforeLines="0" w:after="100" w:afterLines="0" w:line="560" w:lineRule="exact"/>
        <w:ind w:left="0" w:leftChars="0" w:firstLine="643" w:firstLineChars="200"/>
        <w:jc w:val="both"/>
        <w:rPr>
          <w:rFonts w:hint="eastAsia" w:ascii="仿宋" w:hAnsi="仿宋" w:eastAsia="仿宋" w:cs="仿宋"/>
          <w:b/>
          <w:color w:val="auto"/>
          <w:sz w:val="32"/>
          <w:szCs w:val="32"/>
          <w:lang w:val="zh-CN"/>
        </w:rPr>
      </w:pPr>
      <w:r>
        <w:rPr>
          <w:rFonts w:hint="eastAsia" w:ascii="仿宋" w:hAnsi="仿宋" w:eastAsia="仿宋" w:cs="仿宋"/>
          <w:b/>
          <w:color w:val="auto"/>
          <w:sz w:val="32"/>
          <w:szCs w:val="32"/>
          <w:lang w:val="zh-CN"/>
        </w:rPr>
        <w:t>“</w:t>
      </w:r>
      <w:r>
        <w:rPr>
          <w:rFonts w:hint="eastAsia" w:ascii="仿宋" w:hAnsi="仿宋" w:eastAsia="仿宋" w:cs="仿宋"/>
          <w:b/>
          <w:color w:val="auto"/>
          <w:sz w:val="32"/>
          <w:szCs w:val="32"/>
          <w:lang w:val="zh-CN"/>
        </w:rPr>
        <w:t>三公</w:t>
      </w:r>
      <w:r>
        <w:rPr>
          <w:rFonts w:hint="eastAsia" w:ascii="仿宋" w:hAnsi="仿宋" w:eastAsia="仿宋" w:cs="仿宋"/>
          <w:b/>
          <w:color w:val="auto"/>
          <w:sz w:val="32"/>
          <w:szCs w:val="32"/>
          <w:lang w:val="zh-CN"/>
        </w:rPr>
        <w:t>”</w:t>
      </w:r>
      <w:r>
        <w:rPr>
          <w:rFonts w:hint="eastAsia" w:ascii="仿宋" w:hAnsi="仿宋" w:eastAsia="仿宋" w:cs="仿宋"/>
          <w:b/>
          <w:color w:val="auto"/>
          <w:sz w:val="32"/>
          <w:szCs w:val="32"/>
          <w:lang w:val="zh-CN"/>
        </w:rPr>
        <w:t>经费财政拨款支出决算实物量情况</w:t>
      </w:r>
    </w:p>
    <w:p w14:paraId="66F014B4">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2023年度本部门</w:t>
      </w:r>
      <w:r>
        <w:rPr>
          <w:rFonts w:hint="eastAsia" w:ascii="仿宋" w:hAnsi="仿宋" w:eastAsia="仿宋" w:cs="仿宋"/>
          <w:b/>
          <w:color w:val="auto"/>
          <w:sz w:val="32"/>
          <w:szCs w:val="32"/>
          <w:lang w:val="zh-CN"/>
        </w:rPr>
        <w:t>因公出国(境)</w:t>
      </w:r>
      <w:r>
        <w:rPr>
          <w:rFonts w:hint="eastAsia" w:ascii="仿宋" w:hAnsi="仿宋" w:eastAsia="仿宋" w:cs="仿宋"/>
          <w:color w:val="auto"/>
          <w:sz w:val="32"/>
          <w:szCs w:val="32"/>
          <w:lang w:val="zh-CN"/>
        </w:rPr>
        <w:t>共计</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lang w:val="zh-CN"/>
        </w:rPr>
        <w:t>个团组,人；</w:t>
      </w:r>
      <w:r>
        <w:rPr>
          <w:rFonts w:hint="eastAsia" w:ascii="仿宋" w:hAnsi="仿宋" w:eastAsia="仿宋" w:cs="仿宋"/>
          <w:b/>
          <w:color w:val="auto"/>
          <w:sz w:val="32"/>
          <w:szCs w:val="32"/>
          <w:lang w:val="zh-CN"/>
        </w:rPr>
        <w:t>公务用车购置</w:t>
      </w:r>
      <w:r>
        <w:rPr>
          <w:rFonts w:hint="eastAsia" w:ascii="仿宋" w:hAnsi="仿宋" w:eastAsia="仿宋" w:cs="仿宋"/>
          <w:b/>
          <w:color w:val="auto"/>
          <w:sz w:val="32"/>
          <w:szCs w:val="32"/>
          <w:lang w:val="en-US" w:eastAsia="zh-CN"/>
        </w:rPr>
        <w:t>0</w:t>
      </w:r>
      <w:r>
        <w:rPr>
          <w:rFonts w:hint="eastAsia" w:ascii="仿宋" w:hAnsi="仿宋" w:eastAsia="仿宋" w:cs="仿宋"/>
          <w:color w:val="auto"/>
          <w:sz w:val="32"/>
          <w:szCs w:val="32"/>
          <w:lang w:val="zh-CN"/>
        </w:rPr>
        <w:t>辆,</w:t>
      </w:r>
      <w:r>
        <w:rPr>
          <w:rFonts w:hint="eastAsia" w:ascii="仿宋" w:hAnsi="仿宋" w:eastAsia="仿宋" w:cs="仿宋"/>
          <w:b/>
          <w:color w:val="auto"/>
          <w:sz w:val="32"/>
          <w:szCs w:val="32"/>
          <w:lang w:val="zh-CN"/>
        </w:rPr>
        <w:t>公务用车保有量</w:t>
      </w:r>
      <w:r>
        <w:rPr>
          <w:rFonts w:hint="eastAsia" w:ascii="仿宋" w:hAnsi="仿宋" w:eastAsia="仿宋" w:cs="仿宋"/>
          <w:color w:val="auto"/>
          <w:sz w:val="32"/>
          <w:szCs w:val="32"/>
          <w:lang w:val="zh-CN"/>
        </w:rPr>
        <w:t>为</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lang w:val="zh-CN"/>
        </w:rPr>
        <w:t>辆；</w:t>
      </w:r>
      <w:r>
        <w:rPr>
          <w:rFonts w:hint="eastAsia" w:ascii="仿宋" w:hAnsi="仿宋" w:eastAsia="仿宋" w:cs="仿宋"/>
          <w:b/>
          <w:color w:val="auto"/>
          <w:sz w:val="32"/>
          <w:szCs w:val="32"/>
          <w:lang w:val="zh-CN"/>
        </w:rPr>
        <w:t>国内公务接待</w:t>
      </w:r>
      <w:r>
        <w:rPr>
          <w:rFonts w:hint="eastAsia" w:ascii="仿宋" w:hAnsi="仿宋" w:eastAsia="仿宋" w:cs="仿宋"/>
          <w:b/>
          <w:color w:val="auto"/>
          <w:sz w:val="32"/>
          <w:szCs w:val="32"/>
          <w:lang w:val="en-US" w:eastAsia="zh-CN"/>
        </w:rPr>
        <w:t>0</w:t>
      </w:r>
      <w:r>
        <w:rPr>
          <w:rFonts w:hint="eastAsia" w:ascii="仿宋" w:hAnsi="仿宋" w:eastAsia="仿宋" w:cs="仿宋"/>
          <w:color w:val="auto"/>
          <w:sz w:val="32"/>
          <w:szCs w:val="32"/>
          <w:lang w:val="zh-CN"/>
        </w:rPr>
        <w:t>批次</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lang w:val="zh-CN"/>
        </w:rPr>
        <w:t>人,其中：</w:t>
      </w:r>
      <w:r>
        <w:rPr>
          <w:rFonts w:hint="eastAsia" w:ascii="仿宋" w:hAnsi="仿宋" w:eastAsia="仿宋" w:cs="仿宋"/>
          <w:b/>
          <w:color w:val="auto"/>
          <w:sz w:val="32"/>
          <w:szCs w:val="32"/>
          <w:lang w:val="zh-CN"/>
        </w:rPr>
        <w:t>外事接待</w:t>
      </w:r>
      <w:r>
        <w:rPr>
          <w:rFonts w:hint="eastAsia" w:ascii="仿宋" w:hAnsi="仿宋" w:eastAsia="仿宋" w:cs="仿宋"/>
          <w:b/>
          <w:color w:val="auto"/>
          <w:sz w:val="32"/>
          <w:szCs w:val="32"/>
          <w:lang w:val="en-US" w:eastAsia="zh-CN"/>
        </w:rPr>
        <w:t>0</w:t>
      </w:r>
      <w:r>
        <w:rPr>
          <w:rFonts w:hint="eastAsia" w:ascii="仿宋" w:hAnsi="仿宋" w:eastAsia="仿宋" w:cs="仿宋"/>
          <w:color w:val="auto"/>
          <w:sz w:val="32"/>
          <w:szCs w:val="32"/>
          <w:lang w:val="zh-CN"/>
        </w:rPr>
        <w:t>批次,</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lang w:val="zh-CN"/>
        </w:rPr>
        <w:t>人；</w:t>
      </w:r>
      <w:r>
        <w:rPr>
          <w:rFonts w:hint="eastAsia" w:ascii="仿宋" w:hAnsi="仿宋" w:eastAsia="仿宋" w:cs="仿宋"/>
          <w:b/>
          <w:color w:val="auto"/>
          <w:sz w:val="32"/>
          <w:szCs w:val="32"/>
          <w:lang w:val="zh-CN"/>
        </w:rPr>
        <w:t>国(境)外公务接待</w:t>
      </w:r>
      <w:r>
        <w:rPr>
          <w:rFonts w:hint="eastAsia" w:ascii="仿宋" w:hAnsi="仿宋" w:eastAsia="仿宋" w:cs="仿宋"/>
          <w:b/>
          <w:color w:val="auto"/>
          <w:sz w:val="32"/>
          <w:szCs w:val="32"/>
          <w:lang w:val="en-US" w:eastAsia="zh-CN"/>
        </w:rPr>
        <w:t>0</w:t>
      </w:r>
      <w:r>
        <w:rPr>
          <w:rFonts w:hint="eastAsia" w:ascii="仿宋" w:hAnsi="仿宋" w:eastAsia="仿宋" w:cs="仿宋"/>
          <w:color w:val="auto"/>
          <w:sz w:val="32"/>
          <w:szCs w:val="32"/>
          <w:lang w:val="zh-CN"/>
        </w:rPr>
        <w:t>批次,</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lang w:val="zh-CN"/>
        </w:rPr>
        <w:t>人。</w:t>
      </w:r>
    </w:p>
    <w:p w14:paraId="5FBA4190">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en-US" w:eastAsia="zh-CN"/>
        </w:rPr>
        <w:t>十</w:t>
      </w:r>
      <w:r>
        <w:rPr>
          <w:rFonts w:hint="eastAsia" w:ascii="仿宋" w:hAnsi="仿宋" w:eastAsia="仿宋" w:cs="仿宋"/>
          <w:b/>
          <w:bCs/>
          <w:color w:val="auto"/>
          <w:sz w:val="32"/>
          <w:szCs w:val="32"/>
          <w:lang w:val="zh-CN" w:eastAsia="zh-CN"/>
        </w:rPr>
        <w:t>、机关运行经费支出情况说明</w:t>
      </w:r>
    </w:p>
    <w:p w14:paraId="2100EF1B">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2023年度本部门机关运行经费支出88.51万元,机关运行经费主要用于开支</w:t>
      </w:r>
      <w:r>
        <w:rPr>
          <w:rFonts w:hint="eastAsia" w:ascii="仿宋" w:hAnsi="仿宋" w:eastAsia="仿宋" w:cs="仿宋"/>
          <w:color w:val="auto"/>
          <w:sz w:val="32"/>
          <w:szCs w:val="32"/>
          <w:lang w:val="en-US" w:eastAsia="zh-CN"/>
        </w:rPr>
        <w:t>办公费30.11万元、水费0.47万元、电费1.39万元、邮电费0.91万元、取暖费5.64万元、差旅费5.04万元、工会经费4.14万元、其他交通费用38.79万元、福利费2万元</w:t>
      </w:r>
      <w:r>
        <w:rPr>
          <w:rFonts w:hint="eastAsia" w:ascii="仿宋" w:hAnsi="仿宋" w:eastAsia="仿宋" w:cs="仿宋"/>
          <w:color w:val="auto"/>
          <w:sz w:val="32"/>
          <w:szCs w:val="32"/>
          <w:lang w:val="zh-CN"/>
        </w:rPr>
        <w:t>。</w:t>
      </w:r>
      <w:r>
        <w:rPr>
          <w:rFonts w:hint="eastAsia" w:ascii="仿宋" w:hAnsi="仿宋" w:eastAsia="仿宋" w:cs="仿宋"/>
          <w:color w:val="auto"/>
          <w:sz w:val="32"/>
          <w:szCs w:val="32"/>
          <w:lang w:val="zh-CN"/>
        </w:rPr>
        <w:t>机关运行经费较上年决算数减少167.58万元,下降65.44%,主要原因是办公设施设备购置经费减少、资产运行维护支出减少、人员</w:t>
      </w:r>
      <w:r>
        <w:rPr>
          <w:rFonts w:hint="eastAsia" w:ascii="仿宋" w:hAnsi="仿宋" w:eastAsia="仿宋" w:cs="仿宋"/>
          <w:color w:val="auto"/>
          <w:sz w:val="32"/>
          <w:szCs w:val="32"/>
          <w:lang w:val="en-US" w:eastAsia="zh-CN"/>
        </w:rPr>
        <w:t>调动大、</w:t>
      </w:r>
      <w:r>
        <w:rPr>
          <w:rFonts w:hint="eastAsia" w:ascii="仿宋" w:hAnsi="仿宋" w:eastAsia="仿宋" w:cs="仿宋"/>
          <w:color w:val="auto"/>
          <w:sz w:val="32"/>
          <w:szCs w:val="32"/>
          <w:lang w:val="zh-CN"/>
        </w:rPr>
        <w:t>落实过紧日子要求压减</w:t>
      </w:r>
      <w:r>
        <w:rPr>
          <w:rFonts w:hint="eastAsia" w:ascii="仿宋" w:hAnsi="仿宋" w:eastAsia="仿宋" w:cs="仿宋"/>
          <w:color w:val="auto"/>
          <w:sz w:val="32"/>
          <w:szCs w:val="32"/>
          <w:lang w:val="en-US" w:eastAsia="zh-CN"/>
        </w:rPr>
        <w:t>印刷费、办公费</w:t>
      </w:r>
      <w:r>
        <w:rPr>
          <w:rFonts w:hint="eastAsia" w:ascii="仿宋" w:hAnsi="仿宋" w:eastAsia="仿宋" w:cs="仿宋"/>
          <w:color w:val="auto"/>
          <w:sz w:val="32"/>
          <w:szCs w:val="32"/>
          <w:lang w:val="zh-CN"/>
        </w:rPr>
        <w:t>支出等。</w:t>
      </w:r>
    </w:p>
    <w:p w14:paraId="19B244B7">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本年度会议费支出0.00万元,较上年决算数减少0.0万元,下降%,主要原因是</w:t>
      </w:r>
      <w:r>
        <w:rPr>
          <w:rFonts w:hint="eastAsia" w:ascii="仿宋" w:hAnsi="仿宋" w:eastAsia="仿宋" w:cs="仿宋"/>
          <w:color w:val="auto"/>
          <w:sz w:val="32"/>
          <w:szCs w:val="32"/>
          <w:lang w:val="en-US" w:eastAsia="zh-CN"/>
        </w:rPr>
        <w:t>本年度无会议费支出</w:t>
      </w:r>
      <w:r>
        <w:rPr>
          <w:rFonts w:hint="eastAsia" w:ascii="仿宋" w:hAnsi="仿宋" w:eastAsia="仿宋" w:cs="仿宋"/>
          <w:color w:val="auto"/>
          <w:sz w:val="32"/>
          <w:szCs w:val="32"/>
          <w:lang w:val="zh-CN"/>
        </w:rPr>
        <w:t>。</w:t>
      </w:r>
      <w:r>
        <w:rPr>
          <w:rFonts w:hint="eastAsia" w:ascii="仿宋" w:hAnsi="仿宋" w:eastAsia="仿宋" w:cs="仿宋"/>
          <w:color w:val="auto"/>
          <w:sz w:val="32"/>
          <w:szCs w:val="32"/>
          <w:lang w:val="zh-CN"/>
        </w:rPr>
        <w:t>本年度培训费支出0.00万元,较上年决算数减少0.0万元,下降%,主要原因是</w:t>
      </w:r>
      <w:r>
        <w:rPr>
          <w:rFonts w:hint="eastAsia" w:ascii="仿宋" w:hAnsi="仿宋" w:eastAsia="仿宋" w:cs="仿宋"/>
          <w:color w:val="auto"/>
          <w:sz w:val="32"/>
          <w:szCs w:val="32"/>
          <w:lang w:val="en-US" w:eastAsia="zh-CN"/>
        </w:rPr>
        <w:t>本年度无培训费支出</w:t>
      </w:r>
      <w:r>
        <w:rPr>
          <w:rFonts w:hint="eastAsia" w:ascii="仿宋" w:hAnsi="仿宋" w:eastAsia="仿宋" w:cs="仿宋"/>
          <w:color w:val="auto"/>
          <w:sz w:val="32"/>
          <w:szCs w:val="32"/>
          <w:lang w:val="zh-CN"/>
        </w:rPr>
        <w:t>。</w:t>
      </w:r>
    </w:p>
    <w:p w14:paraId="0C866F6C">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十一、政府采购支出情况说明</w:t>
      </w:r>
    </w:p>
    <w:p w14:paraId="26CBD8D3">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2023年度本部门政府采购支出合计3.67万元,其中：政府采购货物支出3.67万元、政府采购工程支出0.00万元、政府采购服务支出0.00万元。授予中小企业合同金额3.67万元,占政府采购支出总额的100.00%,其中：授予小微企业合同金额3.67万元,占政府采购支出总额的100.00%。</w:t>
      </w:r>
    </w:p>
    <w:p w14:paraId="5D05F7DC">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en-US" w:eastAsia="zh-CN"/>
        </w:rPr>
        <w:t>十二</w:t>
      </w:r>
      <w:r>
        <w:rPr>
          <w:rFonts w:hint="eastAsia" w:ascii="仿宋" w:hAnsi="仿宋" w:eastAsia="仿宋" w:cs="仿宋"/>
          <w:b/>
          <w:bCs/>
          <w:color w:val="auto"/>
          <w:sz w:val="32"/>
          <w:szCs w:val="32"/>
          <w:lang w:val="zh-CN" w:eastAsia="zh-CN"/>
        </w:rPr>
        <w:t>、国有资产占用情况说明</w:t>
      </w:r>
    </w:p>
    <w:p w14:paraId="3A1F5441">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截至2023年12月31日,本部门共有车辆1辆,其中,副部(省)级及以上领导用车0辆、主要领导干部用车0辆、机要通信用车0辆、应急保障用车0辆、执法执勤用车0辆,特种专业技术用车0辆,离退休干部用车0辆,其他用车1辆,其他用车单价100万元(含)以上设备0台(套)。</w:t>
      </w:r>
    </w:p>
    <w:p w14:paraId="17BA81A7">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十三、其他需要说明的情况</w:t>
      </w:r>
    </w:p>
    <w:p w14:paraId="19D64A50">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r>
        <w:rPr>
          <w:rFonts w:hint="eastAsia" w:ascii="仿宋" w:hAnsi="仿宋" w:eastAsia="仿宋" w:cs="仿宋"/>
          <w:color w:val="auto"/>
          <w:sz w:val="32"/>
          <w:szCs w:val="32"/>
          <w:lang w:val="zh-CN"/>
        </w:rPr>
        <w:t>由于决算公开表格中金额数值应当保留两位小数，公开数据为四舍五入计算结果，个别数据合计项与分项之和存在小数点后差额，特此说明。</w:t>
      </w:r>
    </w:p>
    <w:p w14:paraId="40C360D4">
      <w:pPr>
        <w:pageBreakBefore w:val="0"/>
        <w:kinsoku/>
        <w:wordWrap/>
        <w:overflowPunct/>
        <w:topLinePunct w:val="0"/>
        <w:bidi w:val="0"/>
        <w:snapToGrid/>
        <w:spacing w:before="100" w:beforeLines="0" w:after="100" w:afterLines="0" w:line="560" w:lineRule="exact"/>
        <w:ind w:firstLine="643" w:firstLineChars="200"/>
        <w:jc w:val="center"/>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第四部分</w:t>
      </w:r>
      <w:r>
        <w:rPr>
          <w:rFonts w:hint="eastAsia" w:ascii="仿宋" w:hAnsi="仿宋" w:eastAsia="仿宋" w:cs="仿宋"/>
          <w:b/>
          <w:bCs/>
          <w:color w:val="auto"/>
          <w:sz w:val="32"/>
          <w:szCs w:val="32"/>
          <w:lang w:val="en-US" w:eastAsia="zh-CN"/>
        </w:rPr>
        <w:t xml:space="preserve">  </w:t>
      </w:r>
      <w:r>
        <w:rPr>
          <w:rFonts w:hint="eastAsia" w:ascii="仿宋" w:hAnsi="仿宋" w:eastAsia="仿宋" w:cs="仿宋"/>
          <w:b/>
          <w:bCs/>
          <w:color w:val="auto"/>
          <w:sz w:val="32"/>
          <w:szCs w:val="32"/>
          <w:lang w:val="zh-CN" w:eastAsia="zh-CN"/>
        </w:rPr>
        <w:t>预算绩效情况说明</w:t>
      </w:r>
    </w:p>
    <w:p w14:paraId="0F6D6E11">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一、预算绩效管理工作开展情况</w:t>
      </w:r>
    </w:p>
    <w:p w14:paraId="02F1B22C">
      <w:pPr>
        <w:keepNext w:val="0"/>
        <w:keepLines w:val="0"/>
        <w:pageBreakBefore w:val="0"/>
        <w:widowControl/>
        <w:kinsoku/>
        <w:wordWrap/>
        <w:overflowPunct/>
        <w:topLinePunct w:val="0"/>
        <w:autoSpaceDE/>
        <w:autoSpaceDN/>
        <w:bidi w:val="0"/>
        <w:adjustRightInd/>
        <w:snapToGrid/>
        <w:spacing w:line="560" w:lineRule="exact"/>
        <w:ind w:left="0" w:leftChars="0" w:firstLine="640" w:firstLineChars="200"/>
        <w:jc w:val="both"/>
        <w:textAlignment w:val="auto"/>
        <w:outlineLvl w:val="0"/>
        <w:rPr>
          <w:rFonts w:hint="eastAsia" w:ascii="仿宋" w:hAnsi="仿宋" w:eastAsia="仿宋" w:cs="仿宋"/>
          <w:color w:val="auto"/>
          <w:sz w:val="32"/>
          <w:szCs w:val="32"/>
          <w:lang w:val="zh-CN"/>
        </w:rPr>
      </w:pPr>
      <w:r>
        <w:rPr>
          <w:rFonts w:hint="eastAsia" w:ascii="仿宋" w:hAnsi="仿宋" w:eastAsia="仿宋" w:cs="仿宋"/>
          <w:color w:val="000000"/>
          <w:kern w:val="0"/>
          <w:sz w:val="32"/>
          <w:szCs w:val="32"/>
          <w:lang w:val="en-US"/>
        </w:rPr>
        <w:t>根据预算绩效管理要求,本部门对</w:t>
      </w:r>
      <w:r>
        <w:rPr>
          <w:rFonts w:hint="eastAsia" w:ascii="仿宋" w:hAnsi="仿宋" w:eastAsia="仿宋" w:cs="仿宋"/>
          <w:color w:val="000000"/>
          <w:kern w:val="0"/>
          <w:sz w:val="32"/>
          <w:szCs w:val="32"/>
          <w:lang w:val="en-US" w:eastAsia="zh-CN"/>
        </w:rPr>
        <w:t>2023</w:t>
      </w:r>
      <w:r>
        <w:rPr>
          <w:rFonts w:hint="eastAsia" w:ascii="仿宋" w:hAnsi="仿宋" w:eastAsia="仿宋" w:cs="仿宋"/>
          <w:color w:val="000000"/>
          <w:kern w:val="0"/>
          <w:sz w:val="32"/>
          <w:szCs w:val="32"/>
          <w:lang w:val="en-US"/>
        </w:rPr>
        <w:t>年度一般公共预算项目支出全面开展绩效自评,</w:t>
      </w:r>
      <w:bookmarkStart w:id="0" w:name="_Toc27554"/>
      <w:bookmarkStart w:id="1" w:name="_Toc14077"/>
      <w:r>
        <w:rPr>
          <w:rFonts w:hint="eastAsia" w:ascii="仿宋" w:hAnsi="仿宋" w:eastAsia="仿宋" w:cs="仿宋"/>
          <w:b/>
          <w:bCs/>
          <w:sz w:val="32"/>
          <w:szCs w:val="32"/>
        </w:rPr>
        <w:t>1.绩效自评目的</w:t>
      </w:r>
      <w:bookmarkEnd w:id="0"/>
      <w:bookmarkEnd w:id="1"/>
      <w:r>
        <w:rPr>
          <w:rFonts w:hint="eastAsia" w:ascii="仿宋" w:hAnsi="仿宋" w:eastAsia="仿宋" w:cs="仿宋"/>
          <w:sz w:val="32"/>
          <w:szCs w:val="32"/>
        </w:rPr>
        <w:t>根据评价内容，运用科学、规范、合理的评价方法、评价指标体系和评价标准，全面、真实、客观的对本部门预算执行情况以及部门履职效果进行综合评价。为以后年度的强化预算编制、优化财政支出结构、提高财政资金使用效益、保障部门履行职责提供决策参考和依据。</w:t>
      </w:r>
      <w:r>
        <w:rPr>
          <w:rFonts w:hint="eastAsia" w:ascii="仿宋" w:hAnsi="仿宋" w:eastAsia="仿宋" w:cs="仿宋"/>
          <w:b/>
          <w:bCs/>
          <w:sz w:val="32"/>
          <w:szCs w:val="32"/>
        </w:rPr>
        <w:t>2.评价内容一是</w:t>
      </w:r>
      <w:r>
        <w:rPr>
          <w:rFonts w:hint="eastAsia" w:ascii="仿宋" w:hAnsi="仿宋" w:eastAsia="仿宋" w:cs="仿宋"/>
          <w:sz w:val="32"/>
          <w:szCs w:val="32"/>
        </w:rPr>
        <w:t>部门预算执行情况</w:t>
      </w:r>
      <w:r>
        <w:rPr>
          <w:rFonts w:hint="eastAsia" w:ascii="仿宋" w:hAnsi="仿宋" w:eastAsia="仿宋" w:cs="仿宋"/>
          <w:b/>
          <w:bCs/>
          <w:sz w:val="32"/>
          <w:szCs w:val="32"/>
          <w:highlight w:val="none"/>
        </w:rPr>
        <w:t>人员经费</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基本工资，津贴补贴，奖金，</w:t>
      </w:r>
      <w:r>
        <w:rPr>
          <w:rFonts w:hint="eastAsia" w:ascii="仿宋" w:hAnsi="仿宋" w:eastAsia="仿宋" w:cs="仿宋"/>
          <w:sz w:val="32"/>
          <w:szCs w:val="32"/>
          <w:highlight w:val="none"/>
          <w:lang w:eastAsia="zh-CN"/>
        </w:rPr>
        <w:t>绩效</w:t>
      </w:r>
      <w:r>
        <w:rPr>
          <w:rFonts w:hint="eastAsia" w:ascii="仿宋" w:hAnsi="仿宋" w:eastAsia="仿宋" w:cs="仿宋"/>
          <w:sz w:val="32"/>
          <w:szCs w:val="32"/>
          <w:highlight w:val="none"/>
        </w:rPr>
        <w:t>工资，养老保险，医疗保险，其他社保，退休职工生活补助等</w:t>
      </w:r>
      <w:r>
        <w:rPr>
          <w:rFonts w:hint="eastAsia" w:ascii="仿宋" w:hAnsi="仿宋" w:eastAsia="仿宋" w:cs="仿宋"/>
          <w:sz w:val="32"/>
          <w:szCs w:val="32"/>
          <w:highlight w:val="none"/>
          <w:lang w:val="en-US" w:eastAsia="zh-CN"/>
        </w:rPr>
        <w:t>预算金额1392.44万元，财政拨款1392.44万元；</w:t>
      </w:r>
      <w:r>
        <w:rPr>
          <w:rFonts w:hint="eastAsia" w:ascii="仿宋" w:hAnsi="仿宋" w:eastAsia="仿宋" w:cs="仿宋"/>
          <w:b/>
          <w:bCs/>
          <w:sz w:val="32"/>
          <w:szCs w:val="32"/>
          <w:highlight w:val="none"/>
        </w:rPr>
        <w:t>公用经费</w:t>
      </w:r>
      <w:r>
        <w:rPr>
          <w:rFonts w:hint="eastAsia" w:ascii="仿宋" w:hAnsi="仿宋" w:eastAsia="仿宋" w:cs="仿宋"/>
          <w:b/>
          <w:bCs/>
          <w:sz w:val="32"/>
          <w:szCs w:val="32"/>
          <w:highlight w:val="none"/>
          <w:lang w:eastAsia="zh-CN"/>
        </w:rPr>
        <w:t>：</w:t>
      </w:r>
      <w:r>
        <w:rPr>
          <w:rFonts w:hint="eastAsia" w:ascii="仿宋" w:hAnsi="仿宋" w:eastAsia="仿宋" w:cs="仿宋"/>
          <w:sz w:val="32"/>
          <w:szCs w:val="32"/>
          <w:highlight w:val="none"/>
        </w:rPr>
        <w:t>办公费，</w:t>
      </w:r>
      <w:r>
        <w:rPr>
          <w:rFonts w:hint="eastAsia" w:ascii="仿宋" w:hAnsi="仿宋" w:eastAsia="仿宋" w:cs="仿宋"/>
          <w:sz w:val="32"/>
          <w:szCs w:val="32"/>
          <w:highlight w:val="none"/>
          <w:lang w:eastAsia="zh-CN"/>
        </w:rPr>
        <w:t>差旅</w:t>
      </w:r>
      <w:r>
        <w:rPr>
          <w:rFonts w:hint="eastAsia" w:ascii="仿宋" w:hAnsi="仿宋" w:eastAsia="仿宋" w:cs="仿宋"/>
          <w:sz w:val="32"/>
          <w:szCs w:val="32"/>
          <w:highlight w:val="none"/>
          <w:lang w:val="en-US" w:eastAsia="zh-CN"/>
        </w:rPr>
        <w:t>费</w:t>
      </w:r>
      <w:r>
        <w:rPr>
          <w:rFonts w:hint="eastAsia" w:ascii="仿宋" w:hAnsi="仿宋" w:eastAsia="仿宋" w:cs="仿宋"/>
          <w:sz w:val="32"/>
          <w:szCs w:val="32"/>
          <w:highlight w:val="none"/>
        </w:rPr>
        <w:t>，工会经</w:t>
      </w:r>
      <w:r>
        <w:rPr>
          <w:rFonts w:hint="eastAsia" w:ascii="仿宋" w:hAnsi="仿宋" w:eastAsia="仿宋" w:cs="仿宋"/>
          <w:sz w:val="32"/>
          <w:szCs w:val="32"/>
          <w:highlight w:val="none"/>
          <w:lang w:val="en-US" w:eastAsia="zh-CN"/>
        </w:rPr>
        <w:t>费</w:t>
      </w:r>
      <w:r>
        <w:rPr>
          <w:rFonts w:hint="eastAsia" w:ascii="仿宋" w:hAnsi="仿宋" w:eastAsia="仿宋" w:cs="仿宋"/>
          <w:sz w:val="32"/>
          <w:szCs w:val="32"/>
          <w:highlight w:val="none"/>
        </w:rPr>
        <w:t>，福利</w:t>
      </w:r>
      <w:r>
        <w:rPr>
          <w:rFonts w:hint="eastAsia" w:ascii="仿宋" w:hAnsi="仿宋" w:eastAsia="仿宋" w:cs="仿宋"/>
          <w:sz w:val="32"/>
          <w:szCs w:val="32"/>
          <w:highlight w:val="none"/>
          <w:lang w:val="en-US" w:eastAsia="zh-CN"/>
        </w:rPr>
        <w:t>费</w:t>
      </w:r>
      <w:r>
        <w:rPr>
          <w:rFonts w:hint="eastAsia" w:ascii="仿宋" w:hAnsi="仿宋" w:eastAsia="仿宋" w:cs="仿宋"/>
          <w:sz w:val="32"/>
          <w:szCs w:val="32"/>
          <w:highlight w:val="none"/>
        </w:rPr>
        <w:t>，其他交通费等</w:t>
      </w:r>
      <w:r>
        <w:rPr>
          <w:rFonts w:hint="eastAsia" w:ascii="仿宋" w:hAnsi="仿宋" w:eastAsia="仿宋" w:cs="仿宋"/>
          <w:sz w:val="32"/>
          <w:szCs w:val="32"/>
          <w:highlight w:val="none"/>
          <w:lang w:val="en-US" w:eastAsia="zh-CN"/>
        </w:rPr>
        <w:t>预算金额88.51万元，财政拨款88.51</w:t>
      </w:r>
      <w:r>
        <w:rPr>
          <w:rFonts w:hint="eastAsia" w:ascii="仿宋" w:hAnsi="仿宋" w:eastAsia="仿宋" w:cs="仿宋"/>
          <w:sz w:val="32"/>
          <w:szCs w:val="32"/>
          <w:highlight w:val="none"/>
          <w:lang w:val="en-US" w:eastAsia="zh-CN" w:bidi="zh-HK"/>
        </w:rPr>
        <w:t>万元。</w:t>
      </w:r>
    </w:p>
    <w:p w14:paraId="15027F0F">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二、绩效自评结果</w:t>
      </w:r>
    </w:p>
    <w:p w14:paraId="1E2E15EA">
      <w:pPr>
        <w:keepNext/>
        <w:keepLines/>
        <w:pageBreakBefore w:val="0"/>
        <w:kinsoku/>
        <w:wordWrap/>
        <w:overflowPunct/>
        <w:topLinePunct w:val="0"/>
        <w:autoSpaceDE w:val="0"/>
        <w:autoSpaceDN w:val="0"/>
        <w:bidi w:val="0"/>
        <w:adjustRightInd w:val="0"/>
        <w:snapToGrid/>
        <w:spacing w:line="56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lang w:bidi="zh-HK"/>
        </w:rPr>
        <w:t>202</w:t>
      </w:r>
      <w:r>
        <w:rPr>
          <w:rFonts w:hint="eastAsia" w:ascii="仿宋" w:hAnsi="仿宋" w:eastAsia="仿宋" w:cs="仿宋"/>
          <w:sz w:val="32"/>
          <w:szCs w:val="32"/>
          <w:lang w:bidi="zh-HK"/>
        </w:rPr>
        <w:t>3</w:t>
      </w:r>
      <w:r>
        <w:rPr>
          <w:rFonts w:hint="eastAsia" w:ascii="仿宋" w:hAnsi="仿宋" w:eastAsia="仿宋" w:cs="仿宋"/>
          <w:sz w:val="32"/>
          <w:szCs w:val="32"/>
          <w:lang w:bidi="zh-HK"/>
        </w:rPr>
        <w:t>年初财政拨款结转和结余</w:t>
      </w:r>
      <w:r>
        <w:rPr>
          <w:rFonts w:hint="eastAsia" w:ascii="仿宋" w:hAnsi="仿宋" w:eastAsia="仿宋" w:cs="仿宋"/>
          <w:sz w:val="32"/>
          <w:szCs w:val="32"/>
          <w:lang w:val="en-US" w:eastAsia="zh-CN" w:bidi="zh-HK"/>
        </w:rPr>
        <w:t>0</w:t>
      </w:r>
      <w:r>
        <w:rPr>
          <w:rFonts w:hint="eastAsia" w:ascii="仿宋" w:hAnsi="仿宋" w:eastAsia="仿宋" w:cs="仿宋"/>
          <w:sz w:val="32"/>
          <w:szCs w:val="32"/>
          <w:lang w:bidi="zh-HK"/>
        </w:rPr>
        <w:t>万元，其中一般公共预算财政拨款结转和结余</w:t>
      </w:r>
      <w:r>
        <w:rPr>
          <w:rFonts w:hint="eastAsia" w:ascii="仿宋" w:hAnsi="仿宋" w:eastAsia="仿宋" w:cs="仿宋"/>
          <w:sz w:val="32"/>
          <w:szCs w:val="32"/>
          <w:lang w:val="en-US" w:eastAsia="zh-CN" w:bidi="zh-HK"/>
        </w:rPr>
        <w:t>0</w:t>
      </w:r>
      <w:r>
        <w:rPr>
          <w:rFonts w:hint="eastAsia" w:ascii="仿宋" w:hAnsi="仿宋" w:eastAsia="仿宋" w:cs="仿宋"/>
          <w:sz w:val="32"/>
          <w:szCs w:val="32"/>
          <w:lang w:bidi="zh-HK"/>
        </w:rPr>
        <w:t>万元，国有资本经营预算财政拨款结转和结余</w:t>
      </w:r>
      <w:r>
        <w:rPr>
          <w:rFonts w:hint="eastAsia" w:ascii="仿宋" w:hAnsi="仿宋" w:eastAsia="仿宋" w:cs="仿宋"/>
          <w:sz w:val="32"/>
          <w:szCs w:val="32"/>
          <w:lang w:bidi="zh-HK"/>
        </w:rPr>
        <w:t>0.00</w:t>
      </w:r>
      <w:r>
        <w:rPr>
          <w:rFonts w:hint="eastAsia" w:ascii="仿宋" w:hAnsi="仿宋" w:eastAsia="仿宋" w:cs="仿宋"/>
          <w:sz w:val="32"/>
          <w:szCs w:val="32"/>
          <w:lang w:bidi="zh-HK"/>
        </w:rPr>
        <w:t>万元。</w:t>
      </w:r>
    </w:p>
    <w:p w14:paraId="30016E06">
      <w:pPr>
        <w:pageBreakBefore w:val="0"/>
        <w:kinsoku/>
        <w:wordWrap/>
        <w:overflowPunct/>
        <w:topLinePunct w:val="0"/>
        <w:bidi w:val="0"/>
        <w:snapToGrid/>
        <w:spacing w:line="560" w:lineRule="exact"/>
        <w:ind w:firstLine="640" w:firstLineChars="200"/>
        <w:jc w:val="both"/>
        <w:rPr>
          <w:rFonts w:hint="eastAsia" w:ascii="仿宋" w:hAnsi="仿宋" w:eastAsia="仿宋" w:cs="仿宋"/>
          <w:sz w:val="32"/>
          <w:szCs w:val="32"/>
          <w:lang w:bidi="zh-HK"/>
        </w:rPr>
      </w:pPr>
      <w:r>
        <w:rPr>
          <w:rFonts w:hint="eastAsia" w:ascii="仿宋" w:hAnsi="仿宋" w:eastAsia="仿宋" w:cs="仿宋"/>
          <w:sz w:val="32"/>
          <w:szCs w:val="32"/>
          <w:lang w:bidi="zh-HK"/>
        </w:rPr>
        <w:t>2023年度财政拨款收入为</w:t>
      </w:r>
      <w:r>
        <w:rPr>
          <w:rFonts w:hint="eastAsia" w:ascii="仿宋" w:hAnsi="仿宋" w:eastAsia="仿宋" w:cs="仿宋"/>
          <w:sz w:val="32"/>
          <w:szCs w:val="32"/>
          <w:lang w:val="en-US" w:eastAsia="zh-CN" w:bidi="zh-HK"/>
        </w:rPr>
        <w:t>1647.88</w:t>
      </w:r>
      <w:r>
        <w:rPr>
          <w:rFonts w:hint="eastAsia" w:ascii="仿宋" w:hAnsi="仿宋" w:eastAsia="仿宋" w:cs="仿宋"/>
          <w:sz w:val="32"/>
          <w:szCs w:val="32"/>
          <w:lang w:bidi="zh-HK"/>
        </w:rPr>
        <w:t>万元。</w:t>
      </w:r>
      <w:r>
        <w:rPr>
          <w:rFonts w:hint="eastAsia" w:ascii="仿宋" w:hAnsi="仿宋" w:eastAsia="仿宋" w:cs="仿宋"/>
          <w:sz w:val="32"/>
          <w:szCs w:val="32"/>
          <w:highlight w:val="none"/>
          <w:lang w:bidi="zh-HK"/>
        </w:rPr>
        <w:t>与2022年度</w:t>
      </w:r>
      <w:r>
        <w:rPr>
          <w:rFonts w:hint="eastAsia" w:ascii="仿宋" w:hAnsi="仿宋" w:eastAsia="仿宋" w:cs="仿宋"/>
          <w:sz w:val="32"/>
          <w:szCs w:val="32"/>
          <w:highlight w:val="none"/>
          <w:lang w:val="en-US" w:eastAsia="zh-CN" w:bidi="zh-HK"/>
        </w:rPr>
        <w:t>1661.80万元</w:t>
      </w:r>
      <w:r>
        <w:rPr>
          <w:rFonts w:hint="eastAsia" w:ascii="仿宋" w:hAnsi="仿宋" w:eastAsia="仿宋" w:cs="仿宋"/>
          <w:sz w:val="32"/>
          <w:szCs w:val="32"/>
          <w:highlight w:val="none"/>
          <w:lang w:bidi="zh-HK"/>
        </w:rPr>
        <w:t>相比，</w:t>
      </w:r>
      <w:r>
        <w:rPr>
          <w:rFonts w:hint="eastAsia" w:ascii="仿宋" w:hAnsi="仿宋" w:eastAsia="仿宋" w:cs="仿宋"/>
          <w:sz w:val="32"/>
          <w:szCs w:val="32"/>
          <w:highlight w:val="none"/>
          <w:lang w:eastAsia="zh-CN" w:bidi="zh-HK"/>
        </w:rPr>
        <w:t>减少</w:t>
      </w:r>
      <w:r>
        <w:rPr>
          <w:rFonts w:hint="eastAsia" w:ascii="仿宋" w:hAnsi="仿宋" w:eastAsia="仿宋" w:cs="仿宋"/>
          <w:sz w:val="32"/>
          <w:szCs w:val="32"/>
          <w:highlight w:val="none"/>
          <w:lang w:val="en-US" w:eastAsia="zh-CN" w:bidi="zh-HK"/>
        </w:rPr>
        <w:t>10.08</w:t>
      </w:r>
      <w:r>
        <w:rPr>
          <w:rFonts w:hint="eastAsia" w:ascii="仿宋" w:hAnsi="仿宋" w:eastAsia="仿宋" w:cs="仿宋"/>
          <w:sz w:val="32"/>
          <w:szCs w:val="32"/>
          <w:highlight w:val="none"/>
          <w:lang w:bidi="zh-HK"/>
        </w:rPr>
        <w:t>%。</w:t>
      </w:r>
      <w:r>
        <w:rPr>
          <w:rFonts w:hint="eastAsia" w:ascii="仿宋" w:hAnsi="仿宋" w:eastAsia="仿宋" w:cs="仿宋"/>
          <w:sz w:val="32"/>
          <w:szCs w:val="32"/>
          <w:lang w:bidi="zh-HK"/>
        </w:rPr>
        <w:t>其中，一般公共预算基本支出财政拨款</w:t>
      </w:r>
      <w:r>
        <w:rPr>
          <w:rFonts w:hint="eastAsia" w:ascii="仿宋" w:hAnsi="仿宋" w:eastAsia="仿宋" w:cs="仿宋"/>
          <w:sz w:val="32"/>
          <w:szCs w:val="32"/>
          <w:highlight w:val="none"/>
          <w:lang w:bidi="zh-HK"/>
        </w:rPr>
        <w:t>收入</w:t>
      </w:r>
      <w:r>
        <w:rPr>
          <w:rFonts w:hint="eastAsia" w:ascii="仿宋" w:hAnsi="仿宋" w:eastAsia="仿宋" w:cs="仿宋"/>
          <w:sz w:val="32"/>
          <w:szCs w:val="32"/>
          <w:highlight w:val="none"/>
          <w:lang w:val="en-US" w:eastAsia="zh-CN" w:bidi="zh-HK"/>
        </w:rPr>
        <w:t>1480.95</w:t>
      </w:r>
      <w:r>
        <w:rPr>
          <w:rFonts w:hint="eastAsia" w:ascii="仿宋" w:hAnsi="仿宋" w:eastAsia="仿宋" w:cs="仿宋"/>
          <w:sz w:val="32"/>
          <w:szCs w:val="32"/>
          <w:highlight w:val="none"/>
          <w:lang w:bidi="zh-HK"/>
        </w:rPr>
        <w:t>万元，占一般公共预算财政拨款收入的</w:t>
      </w:r>
      <w:r>
        <w:rPr>
          <w:rFonts w:hint="eastAsia" w:ascii="仿宋" w:hAnsi="仿宋" w:eastAsia="仿宋" w:cs="仿宋"/>
          <w:sz w:val="32"/>
          <w:szCs w:val="32"/>
          <w:highlight w:val="none"/>
          <w:lang w:val="en-US" w:eastAsia="zh-CN" w:bidi="zh-HK"/>
        </w:rPr>
        <w:t>89.87</w:t>
      </w:r>
      <w:r>
        <w:rPr>
          <w:rFonts w:hint="eastAsia" w:ascii="仿宋" w:hAnsi="仿宋" w:eastAsia="仿宋" w:cs="仿宋"/>
          <w:sz w:val="32"/>
          <w:szCs w:val="32"/>
          <w:highlight w:val="none"/>
          <w:lang w:bidi="zh-HK"/>
        </w:rPr>
        <w:t>%</w:t>
      </w:r>
      <w:r>
        <w:rPr>
          <w:rFonts w:hint="eastAsia" w:ascii="仿宋" w:hAnsi="仿宋" w:eastAsia="仿宋" w:cs="仿宋"/>
          <w:sz w:val="32"/>
          <w:szCs w:val="32"/>
          <w:highlight w:val="none"/>
          <w:lang w:bidi="zh-HK"/>
        </w:rPr>
        <w:t>。一般公共预算项目支出财政拨款收入</w:t>
      </w:r>
      <w:r>
        <w:rPr>
          <w:rFonts w:hint="eastAsia" w:ascii="仿宋" w:hAnsi="仿宋" w:eastAsia="仿宋" w:cs="仿宋"/>
          <w:sz w:val="32"/>
          <w:szCs w:val="32"/>
          <w:highlight w:val="none"/>
          <w:lang w:val="en-US" w:eastAsia="zh-CN" w:bidi="zh-HK"/>
        </w:rPr>
        <w:t>166.93</w:t>
      </w:r>
      <w:r>
        <w:rPr>
          <w:rFonts w:hint="eastAsia" w:ascii="仿宋" w:hAnsi="仿宋" w:eastAsia="仿宋" w:cs="仿宋"/>
          <w:sz w:val="32"/>
          <w:szCs w:val="32"/>
          <w:highlight w:val="none"/>
          <w:lang w:bidi="zh-HK"/>
        </w:rPr>
        <w:t>万元，占一般公共预算财政拨款收入的</w:t>
      </w:r>
      <w:r>
        <w:rPr>
          <w:rFonts w:hint="eastAsia" w:ascii="仿宋" w:hAnsi="仿宋" w:eastAsia="仿宋" w:cs="仿宋"/>
          <w:sz w:val="32"/>
          <w:szCs w:val="32"/>
          <w:highlight w:val="none"/>
          <w:lang w:val="en-US" w:eastAsia="zh-CN" w:bidi="zh-HK"/>
        </w:rPr>
        <w:t>10.13</w:t>
      </w:r>
      <w:r>
        <w:rPr>
          <w:rFonts w:hint="eastAsia" w:ascii="仿宋" w:hAnsi="仿宋" w:eastAsia="仿宋" w:cs="仿宋"/>
          <w:sz w:val="32"/>
          <w:szCs w:val="32"/>
          <w:highlight w:val="none"/>
          <w:lang w:bidi="zh-HK"/>
        </w:rPr>
        <w:t>%</w:t>
      </w:r>
      <w:r>
        <w:rPr>
          <w:rFonts w:hint="eastAsia" w:ascii="仿宋" w:hAnsi="仿宋" w:eastAsia="仿宋" w:cs="仿宋"/>
          <w:sz w:val="32"/>
          <w:szCs w:val="32"/>
          <w:highlight w:val="none"/>
          <w:lang w:bidi="zh-HK"/>
        </w:rPr>
        <w:t>。其中：基本建设</w:t>
      </w:r>
      <w:r>
        <w:rPr>
          <w:rFonts w:hint="eastAsia" w:ascii="仿宋" w:hAnsi="仿宋" w:eastAsia="仿宋" w:cs="仿宋"/>
          <w:sz w:val="32"/>
          <w:szCs w:val="32"/>
          <w:lang w:bidi="zh-HK"/>
        </w:rPr>
        <w:t>类项目一般公共预算财政拨款收入</w:t>
      </w:r>
      <w:r>
        <w:rPr>
          <w:rFonts w:hint="eastAsia" w:ascii="仿宋" w:hAnsi="仿宋" w:eastAsia="仿宋" w:cs="仿宋"/>
          <w:sz w:val="32"/>
          <w:szCs w:val="32"/>
          <w:lang w:val="en-US" w:eastAsia="zh-CN" w:bidi="zh-HK"/>
        </w:rPr>
        <w:t>0</w:t>
      </w:r>
      <w:r>
        <w:rPr>
          <w:rFonts w:hint="eastAsia" w:ascii="仿宋" w:hAnsi="仿宋" w:eastAsia="仿宋" w:cs="仿宋"/>
          <w:sz w:val="32"/>
          <w:szCs w:val="32"/>
          <w:lang w:bidi="zh-HK"/>
        </w:rPr>
        <w:t>万元, 占一般公共预算财政拨款收入的</w:t>
      </w:r>
      <w:r>
        <w:rPr>
          <w:rFonts w:hint="eastAsia" w:ascii="仿宋" w:hAnsi="仿宋" w:eastAsia="仿宋" w:cs="仿宋"/>
          <w:sz w:val="32"/>
          <w:szCs w:val="32"/>
          <w:lang w:val="en-US" w:eastAsia="zh-CN" w:bidi="zh-HK"/>
        </w:rPr>
        <w:t>0</w:t>
      </w:r>
      <w:r>
        <w:rPr>
          <w:rFonts w:hint="eastAsia" w:ascii="仿宋" w:hAnsi="仿宋" w:eastAsia="仿宋" w:cs="仿宋"/>
          <w:sz w:val="32"/>
          <w:szCs w:val="32"/>
          <w:lang w:bidi="zh-HK"/>
        </w:rPr>
        <w:t>%</w:t>
      </w:r>
      <w:r>
        <w:rPr>
          <w:rFonts w:hint="eastAsia" w:ascii="仿宋" w:hAnsi="仿宋" w:eastAsia="仿宋" w:cs="仿宋"/>
          <w:sz w:val="32"/>
          <w:szCs w:val="32"/>
          <w:lang w:bidi="zh-HK"/>
        </w:rPr>
        <w:t>。</w:t>
      </w:r>
    </w:p>
    <w:p w14:paraId="782AA745">
      <w:pPr>
        <w:pageBreakBefore w:val="0"/>
        <w:kinsoku/>
        <w:wordWrap/>
        <w:overflowPunct/>
        <w:topLinePunct w:val="0"/>
        <w:bidi w:val="0"/>
        <w:snapToGrid/>
        <w:spacing w:line="560" w:lineRule="exact"/>
        <w:ind w:firstLine="640" w:firstLineChars="200"/>
        <w:jc w:val="both"/>
        <w:rPr>
          <w:rFonts w:hint="eastAsia" w:ascii="仿宋" w:hAnsi="仿宋" w:eastAsia="仿宋" w:cs="仿宋"/>
          <w:sz w:val="32"/>
          <w:szCs w:val="32"/>
          <w:lang w:bidi="zh-HK"/>
        </w:rPr>
      </w:pPr>
      <w:r>
        <w:rPr>
          <w:rFonts w:hint="eastAsia" w:ascii="仿宋" w:hAnsi="仿宋" w:eastAsia="仿宋" w:cs="仿宋"/>
          <w:sz w:val="32"/>
          <w:szCs w:val="32"/>
          <w:highlight w:val="none"/>
          <w:lang w:bidi="zh-HK"/>
        </w:rPr>
        <w:t>2023年度财政拨款支出为</w:t>
      </w:r>
      <w:r>
        <w:rPr>
          <w:rFonts w:hint="eastAsia" w:ascii="仿宋" w:hAnsi="仿宋" w:eastAsia="仿宋" w:cs="仿宋"/>
          <w:sz w:val="32"/>
          <w:szCs w:val="32"/>
          <w:highlight w:val="none"/>
          <w:lang w:val="en-US" w:eastAsia="zh-CN" w:bidi="zh-HK"/>
        </w:rPr>
        <w:t>1647.88</w:t>
      </w:r>
      <w:r>
        <w:rPr>
          <w:rFonts w:hint="eastAsia" w:ascii="仿宋" w:hAnsi="仿宋" w:eastAsia="仿宋" w:cs="仿宋"/>
          <w:sz w:val="32"/>
          <w:szCs w:val="32"/>
          <w:highlight w:val="none"/>
          <w:lang w:bidi="zh-HK"/>
        </w:rPr>
        <w:t>万元</w:t>
      </w:r>
      <w:r>
        <w:rPr>
          <w:rFonts w:hint="eastAsia" w:ascii="仿宋" w:hAnsi="仿宋" w:eastAsia="仿宋" w:cs="仿宋"/>
          <w:sz w:val="32"/>
          <w:szCs w:val="32"/>
          <w:highlight w:val="none"/>
          <w:lang w:eastAsia="zh-CN" w:bidi="zh-HK"/>
        </w:rPr>
        <w:t>，</w:t>
      </w:r>
      <w:r>
        <w:rPr>
          <w:rFonts w:hint="eastAsia" w:ascii="仿宋" w:hAnsi="仿宋" w:eastAsia="仿宋" w:cs="仿宋"/>
          <w:sz w:val="32"/>
          <w:szCs w:val="32"/>
          <w:highlight w:val="none"/>
          <w:lang w:bidi="zh-HK"/>
        </w:rPr>
        <w:t>与2022年度</w:t>
      </w:r>
      <w:r>
        <w:rPr>
          <w:rFonts w:hint="eastAsia" w:ascii="仿宋" w:hAnsi="仿宋" w:eastAsia="仿宋" w:cs="仿宋"/>
          <w:sz w:val="32"/>
          <w:szCs w:val="32"/>
          <w:highlight w:val="none"/>
          <w:lang w:val="en-US" w:eastAsia="zh-CN" w:bidi="zh-HK"/>
        </w:rPr>
        <w:t>1661.80万元</w:t>
      </w:r>
      <w:r>
        <w:rPr>
          <w:rFonts w:hint="eastAsia" w:ascii="仿宋" w:hAnsi="仿宋" w:eastAsia="仿宋" w:cs="仿宋"/>
          <w:sz w:val="32"/>
          <w:szCs w:val="32"/>
          <w:highlight w:val="none"/>
          <w:lang w:bidi="zh-HK"/>
        </w:rPr>
        <w:t>相比，</w:t>
      </w:r>
      <w:r>
        <w:rPr>
          <w:rFonts w:hint="eastAsia" w:ascii="仿宋" w:hAnsi="仿宋" w:eastAsia="仿宋" w:cs="仿宋"/>
          <w:sz w:val="32"/>
          <w:szCs w:val="32"/>
          <w:highlight w:val="none"/>
          <w:lang w:eastAsia="zh-CN" w:bidi="zh-HK"/>
        </w:rPr>
        <w:t>减少</w:t>
      </w:r>
      <w:r>
        <w:rPr>
          <w:rFonts w:hint="eastAsia" w:ascii="仿宋" w:hAnsi="仿宋" w:eastAsia="仿宋" w:cs="仿宋"/>
          <w:sz w:val="32"/>
          <w:szCs w:val="32"/>
          <w:highlight w:val="none"/>
          <w:lang w:val="en-US" w:eastAsia="zh-CN" w:bidi="zh-HK"/>
        </w:rPr>
        <w:t>10.08</w:t>
      </w:r>
      <w:r>
        <w:rPr>
          <w:rFonts w:hint="eastAsia" w:ascii="仿宋" w:hAnsi="仿宋" w:eastAsia="仿宋" w:cs="仿宋"/>
          <w:sz w:val="32"/>
          <w:szCs w:val="32"/>
          <w:highlight w:val="none"/>
          <w:lang w:bidi="zh-HK"/>
        </w:rPr>
        <w:t>%。</w:t>
      </w:r>
      <w:r>
        <w:rPr>
          <w:rFonts w:hint="eastAsia" w:ascii="仿宋" w:hAnsi="仿宋" w:eastAsia="仿宋" w:cs="仿宋"/>
          <w:sz w:val="32"/>
          <w:szCs w:val="32"/>
          <w:lang w:bidi="zh-HK"/>
        </w:rPr>
        <w:t>其中：一般公共预算财政拨款支出</w:t>
      </w:r>
      <w:r>
        <w:rPr>
          <w:rFonts w:hint="eastAsia" w:ascii="仿宋" w:hAnsi="仿宋" w:eastAsia="仿宋" w:cs="仿宋"/>
          <w:sz w:val="32"/>
          <w:szCs w:val="32"/>
          <w:lang w:val="en-US" w:eastAsia="zh-CN" w:bidi="zh-HK"/>
        </w:rPr>
        <w:t>1647.88</w:t>
      </w:r>
      <w:r>
        <w:rPr>
          <w:rFonts w:hint="eastAsia" w:ascii="仿宋" w:hAnsi="仿宋" w:eastAsia="仿宋" w:cs="仿宋"/>
          <w:sz w:val="32"/>
          <w:szCs w:val="32"/>
          <w:lang w:bidi="zh-HK"/>
        </w:rPr>
        <w:t>万元，国有资本经营预算财政拨款支出</w:t>
      </w:r>
      <w:r>
        <w:rPr>
          <w:rFonts w:hint="eastAsia" w:ascii="仿宋" w:hAnsi="仿宋" w:eastAsia="仿宋" w:cs="仿宋"/>
          <w:sz w:val="32"/>
          <w:szCs w:val="32"/>
          <w:lang w:val="en-US" w:eastAsia="zh-CN" w:bidi="zh-HK"/>
        </w:rPr>
        <w:t>0</w:t>
      </w:r>
      <w:r>
        <w:rPr>
          <w:rFonts w:hint="eastAsia" w:ascii="仿宋" w:hAnsi="仿宋" w:eastAsia="仿宋" w:cs="仿宋"/>
          <w:sz w:val="32"/>
          <w:szCs w:val="32"/>
          <w:lang w:bidi="zh-HK"/>
        </w:rPr>
        <w:t>万元。一般公共预算财政拨款基本支出为</w:t>
      </w:r>
      <w:r>
        <w:rPr>
          <w:rFonts w:hint="eastAsia" w:ascii="仿宋" w:hAnsi="仿宋" w:eastAsia="仿宋" w:cs="仿宋"/>
          <w:sz w:val="32"/>
          <w:szCs w:val="32"/>
          <w:lang w:val="en-US" w:eastAsia="zh-CN" w:bidi="zh-HK"/>
        </w:rPr>
        <w:t>1480.95</w:t>
      </w:r>
      <w:r>
        <w:rPr>
          <w:rFonts w:hint="eastAsia" w:ascii="仿宋" w:hAnsi="仿宋" w:eastAsia="仿宋" w:cs="仿宋"/>
          <w:sz w:val="32"/>
          <w:szCs w:val="32"/>
          <w:lang w:bidi="zh-HK"/>
        </w:rPr>
        <w:t>万元。与2022年度</w:t>
      </w:r>
      <w:r>
        <w:rPr>
          <w:rFonts w:hint="eastAsia" w:ascii="仿宋" w:hAnsi="仿宋" w:eastAsia="仿宋" w:cs="仿宋"/>
          <w:sz w:val="32"/>
          <w:szCs w:val="32"/>
          <w:lang w:val="en-US" w:eastAsia="zh-CN" w:bidi="zh-HK"/>
        </w:rPr>
        <w:t>1651.8万元</w:t>
      </w:r>
      <w:r>
        <w:rPr>
          <w:rFonts w:hint="eastAsia" w:ascii="仿宋" w:hAnsi="仿宋" w:eastAsia="仿宋" w:cs="仿宋"/>
          <w:sz w:val="32"/>
          <w:szCs w:val="32"/>
          <w:lang w:bidi="zh-HK"/>
        </w:rPr>
        <w:t>相比，</w:t>
      </w:r>
      <w:r>
        <w:rPr>
          <w:rFonts w:hint="eastAsia" w:ascii="仿宋" w:hAnsi="仿宋" w:eastAsia="仿宋" w:cs="仿宋"/>
          <w:sz w:val="32"/>
          <w:szCs w:val="32"/>
          <w:highlight w:val="none"/>
          <w:lang w:eastAsia="zh-CN" w:bidi="zh-HK"/>
        </w:rPr>
        <w:t>减少</w:t>
      </w:r>
      <w:r>
        <w:rPr>
          <w:rFonts w:hint="eastAsia" w:ascii="仿宋" w:hAnsi="仿宋" w:eastAsia="仿宋" w:cs="仿宋"/>
          <w:sz w:val="32"/>
          <w:szCs w:val="32"/>
          <w:highlight w:val="none"/>
          <w:lang w:val="en-US" w:eastAsia="zh-CN" w:bidi="zh-HK"/>
        </w:rPr>
        <w:t>11.15</w:t>
      </w:r>
      <w:r>
        <w:rPr>
          <w:rFonts w:hint="eastAsia" w:ascii="仿宋" w:hAnsi="仿宋" w:eastAsia="仿宋" w:cs="仿宋"/>
          <w:sz w:val="32"/>
          <w:szCs w:val="32"/>
          <w:highlight w:val="none"/>
          <w:lang w:bidi="zh-HK"/>
        </w:rPr>
        <w:t>%</w:t>
      </w:r>
      <w:r>
        <w:rPr>
          <w:rFonts w:hint="eastAsia" w:ascii="仿宋" w:hAnsi="仿宋" w:eastAsia="仿宋" w:cs="仿宋"/>
          <w:sz w:val="32"/>
          <w:szCs w:val="32"/>
          <w:highlight w:val="none"/>
          <w:lang w:eastAsia="zh-CN" w:bidi="zh-HK"/>
        </w:rPr>
        <w:t>，</w:t>
      </w:r>
      <w:r>
        <w:rPr>
          <w:rFonts w:hint="eastAsia" w:ascii="仿宋" w:hAnsi="仿宋" w:eastAsia="仿宋" w:cs="仿宋"/>
          <w:sz w:val="32"/>
          <w:szCs w:val="32"/>
          <w:lang w:bidi="zh-HK"/>
        </w:rPr>
        <w:t>一般公共预算财政拨款项目支出为</w:t>
      </w:r>
      <w:r>
        <w:rPr>
          <w:rFonts w:hint="eastAsia" w:ascii="仿宋" w:hAnsi="仿宋" w:eastAsia="仿宋" w:cs="仿宋"/>
          <w:sz w:val="32"/>
          <w:szCs w:val="32"/>
          <w:lang w:val="en-US" w:eastAsia="zh-CN" w:bidi="zh-HK"/>
        </w:rPr>
        <w:t>166.93</w:t>
      </w:r>
      <w:r>
        <w:rPr>
          <w:rFonts w:hint="eastAsia" w:ascii="仿宋" w:hAnsi="仿宋" w:eastAsia="仿宋" w:cs="仿宋"/>
          <w:sz w:val="32"/>
          <w:szCs w:val="32"/>
          <w:lang w:bidi="zh-HK"/>
        </w:rPr>
        <w:t>万元。与2022年度</w:t>
      </w:r>
      <w:r>
        <w:rPr>
          <w:rFonts w:hint="eastAsia" w:ascii="仿宋" w:hAnsi="仿宋" w:eastAsia="仿宋" w:cs="仿宋"/>
          <w:sz w:val="32"/>
          <w:szCs w:val="32"/>
          <w:lang w:val="en-US" w:eastAsia="zh-CN" w:bidi="zh-HK"/>
        </w:rPr>
        <w:t>10万元</w:t>
      </w:r>
      <w:r>
        <w:rPr>
          <w:rFonts w:hint="eastAsia" w:ascii="仿宋" w:hAnsi="仿宋" w:eastAsia="仿宋" w:cs="仿宋"/>
          <w:sz w:val="32"/>
          <w:szCs w:val="32"/>
          <w:lang w:bidi="zh-HK"/>
        </w:rPr>
        <w:t>相比，</w:t>
      </w:r>
      <w:r>
        <w:rPr>
          <w:rFonts w:hint="eastAsia" w:ascii="仿宋" w:hAnsi="仿宋" w:eastAsia="仿宋" w:cs="仿宋"/>
          <w:sz w:val="32"/>
          <w:szCs w:val="32"/>
          <w:highlight w:val="none"/>
          <w:lang w:bidi="zh-HK"/>
        </w:rPr>
        <w:t>增长16</w:t>
      </w:r>
      <w:r>
        <w:rPr>
          <w:rFonts w:hint="eastAsia" w:ascii="仿宋" w:hAnsi="仿宋" w:eastAsia="仿宋" w:cs="仿宋"/>
          <w:sz w:val="32"/>
          <w:szCs w:val="32"/>
          <w:highlight w:val="none"/>
          <w:lang w:val="en-US" w:eastAsia="zh-CN" w:bidi="zh-HK"/>
        </w:rPr>
        <w:t>6</w:t>
      </w:r>
      <w:r>
        <w:rPr>
          <w:rFonts w:hint="eastAsia" w:ascii="仿宋" w:hAnsi="仿宋" w:eastAsia="仿宋" w:cs="仿宋"/>
          <w:sz w:val="32"/>
          <w:szCs w:val="32"/>
          <w:highlight w:val="none"/>
          <w:lang w:bidi="zh-HK"/>
        </w:rPr>
        <w:t>.</w:t>
      </w:r>
      <w:r>
        <w:rPr>
          <w:rFonts w:hint="eastAsia" w:ascii="仿宋" w:hAnsi="仿宋" w:eastAsia="仿宋" w:cs="仿宋"/>
          <w:sz w:val="32"/>
          <w:szCs w:val="32"/>
          <w:highlight w:val="none"/>
          <w:lang w:val="en-US" w:eastAsia="zh-CN" w:bidi="zh-HK"/>
        </w:rPr>
        <w:t>93</w:t>
      </w:r>
      <w:r>
        <w:rPr>
          <w:rFonts w:hint="eastAsia" w:ascii="仿宋" w:hAnsi="仿宋" w:eastAsia="仿宋" w:cs="仿宋"/>
          <w:sz w:val="32"/>
          <w:szCs w:val="32"/>
          <w:highlight w:val="none"/>
          <w:lang w:bidi="zh-HK"/>
        </w:rPr>
        <w:t>%，</w:t>
      </w:r>
      <w:r>
        <w:rPr>
          <w:rFonts w:hint="eastAsia" w:ascii="仿宋" w:hAnsi="仿宋" w:eastAsia="仿宋" w:cs="仿宋"/>
          <w:sz w:val="32"/>
          <w:szCs w:val="32"/>
          <w:lang w:bidi="zh-HK"/>
        </w:rPr>
        <w:t>其中：基本建设类项目一般公共预算财政拨款支出为0.00万元。与2022年度相比，持平。</w:t>
      </w:r>
    </w:p>
    <w:p w14:paraId="25BBEDDD">
      <w:pPr>
        <w:pageBreakBefore w:val="0"/>
        <w:kinsoku/>
        <w:wordWrap/>
        <w:overflowPunct/>
        <w:topLinePunct w:val="0"/>
        <w:bidi w:val="0"/>
        <w:snapToGrid/>
        <w:spacing w:line="560" w:lineRule="exact"/>
        <w:ind w:firstLine="640" w:firstLineChars="200"/>
        <w:jc w:val="both"/>
        <w:rPr>
          <w:rFonts w:hint="eastAsia" w:ascii="仿宋" w:hAnsi="仿宋" w:eastAsia="仿宋" w:cs="仿宋"/>
          <w:sz w:val="32"/>
          <w:szCs w:val="32"/>
          <w:highlight w:val="none"/>
          <w:lang w:val="en-US"/>
        </w:rPr>
      </w:pPr>
      <w:r>
        <w:rPr>
          <w:rFonts w:hint="eastAsia" w:ascii="仿宋" w:hAnsi="仿宋" w:eastAsia="仿宋" w:cs="仿宋"/>
          <w:sz w:val="32"/>
          <w:szCs w:val="32"/>
          <w:highlight w:val="none"/>
          <w:lang w:val="en-US" w:eastAsia="zh-CN" w:bidi="zh-HK"/>
        </w:rPr>
        <w:t>2023项目经费预算金额166.93万元，财政拨款166.93万元，其中：市场注册登记工本费5万元，2023年食品检测专项经费28.5万元，省级食品安全示范城市创建工作专项经费30万元，煤炭农资抽检专项经费9.9万元，食品安全检验检测专项经费20万元，市场注册登记工本经费5万元，华财发[2021]123综合行政执法制式服装和标志配发专项经费38.61万元，甘肃省财政厅关于提前下达市场监督管理专项资金10万元，提前下达2021年药品监管补助资金2万元，关于下达2021年食品药品监管补助资金1万元，庆市财行（2021）74号关于下达2022年食品药品监管补助资金2万元，甘财行[2022]25号关于下达2022年食品药品监管补助资金2.8万元，甘财振兴[2023]2号关于下达2023年驻村帮扶工作队经费和县直单位驻村干部补助经费1.62万元，华帮领办发[2023]5号关于下达华池县2023年驻村工作经费（县直单位驻村干部补助资金）10.48万元，以上任务执行力100%。</w:t>
      </w:r>
    </w:p>
    <w:p w14:paraId="68A1FD8A">
      <w:pPr>
        <w:pageBreakBefore w:val="0"/>
        <w:kinsoku/>
        <w:wordWrap/>
        <w:overflowPunct/>
        <w:topLinePunct w:val="0"/>
        <w:bidi w:val="0"/>
        <w:snapToGrid/>
        <w:spacing w:line="560" w:lineRule="exact"/>
        <w:ind w:firstLine="643" w:firstLineChars="200"/>
        <w:jc w:val="both"/>
        <w:outlineLvl w:val="0"/>
        <w:rPr>
          <w:rFonts w:hint="eastAsia" w:ascii="仿宋" w:hAnsi="仿宋" w:eastAsia="仿宋" w:cs="仿宋"/>
          <w:sz w:val="32"/>
          <w:szCs w:val="32"/>
          <w:lang w:bidi="zh-HK"/>
        </w:rPr>
      </w:pPr>
      <w:r>
        <w:rPr>
          <w:rFonts w:hint="eastAsia" w:ascii="仿宋" w:hAnsi="仿宋" w:eastAsia="仿宋" w:cs="仿宋"/>
          <w:b/>
          <w:bCs/>
          <w:sz w:val="32"/>
          <w:szCs w:val="32"/>
          <w:highlight w:val="none"/>
          <w:lang w:val="en-US" w:eastAsia="zh-CN"/>
        </w:rPr>
        <w:t>2</w:t>
      </w:r>
      <w:r>
        <w:rPr>
          <w:rFonts w:hint="eastAsia" w:ascii="仿宋" w:hAnsi="仿宋" w:eastAsia="仿宋" w:cs="仿宋"/>
          <w:sz w:val="32"/>
          <w:szCs w:val="32"/>
          <w:highlight w:val="none"/>
          <w:lang w:val="en-US" w:eastAsia="zh-CN"/>
        </w:rPr>
        <w:t>023年，本部门预算支出项目14个，当年财政拨款166.93万元，全年支出166.93元，执行率100%。通过自评，结果为“A”。</w:t>
      </w:r>
      <w:bookmarkStart w:id="2" w:name="_GoBack"/>
      <w:bookmarkEnd w:id="2"/>
    </w:p>
    <w:p w14:paraId="72EA0785">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三、部门绩效评价结果（</w:t>
      </w:r>
      <w:r>
        <w:rPr>
          <w:rFonts w:hint="eastAsia" w:ascii="仿宋" w:hAnsi="仿宋" w:eastAsia="仿宋" w:cs="仿宋"/>
          <w:b/>
          <w:bCs/>
          <w:color w:val="auto"/>
          <w:sz w:val="32"/>
          <w:szCs w:val="32"/>
          <w:lang w:val="en-US" w:eastAsia="zh-CN"/>
        </w:rPr>
        <w:t>见附件</w:t>
      </w:r>
      <w:r>
        <w:rPr>
          <w:rFonts w:hint="eastAsia" w:ascii="仿宋" w:hAnsi="仿宋" w:eastAsia="仿宋" w:cs="仿宋"/>
          <w:b/>
          <w:bCs/>
          <w:color w:val="auto"/>
          <w:sz w:val="32"/>
          <w:szCs w:val="32"/>
          <w:lang w:val="zh-CN" w:eastAsia="zh-CN"/>
        </w:rPr>
        <w:t>）</w:t>
      </w:r>
    </w:p>
    <w:p w14:paraId="7AB3F8BD">
      <w:pPr>
        <w:pageBreakBefore w:val="0"/>
        <w:kinsoku/>
        <w:wordWrap/>
        <w:overflowPunct/>
        <w:topLinePunct w:val="0"/>
        <w:bidi w:val="0"/>
        <w:snapToGrid/>
        <w:spacing w:before="100" w:beforeLines="0" w:after="100" w:afterLines="0" w:line="560" w:lineRule="exact"/>
        <w:ind w:firstLine="643" w:firstLineChars="200"/>
        <w:jc w:val="center"/>
        <w:rPr>
          <w:rFonts w:hint="eastAsia" w:ascii="仿宋" w:hAnsi="仿宋" w:eastAsia="仿宋" w:cs="仿宋"/>
          <w:b/>
          <w:bCs/>
          <w:color w:val="auto"/>
          <w:sz w:val="32"/>
          <w:szCs w:val="32"/>
          <w:lang w:val="zh-CN" w:eastAsia="zh-CN"/>
        </w:rPr>
      </w:pPr>
      <w:r>
        <w:rPr>
          <w:rFonts w:hint="eastAsia" w:ascii="仿宋" w:hAnsi="仿宋" w:eastAsia="仿宋" w:cs="仿宋"/>
          <w:b/>
          <w:bCs/>
          <w:color w:val="auto"/>
          <w:sz w:val="32"/>
          <w:szCs w:val="32"/>
          <w:lang w:val="zh-CN" w:eastAsia="zh-CN"/>
        </w:rPr>
        <w:t>第五部分</w:t>
      </w:r>
      <w:r>
        <w:rPr>
          <w:rFonts w:hint="eastAsia" w:ascii="仿宋" w:hAnsi="仿宋" w:eastAsia="仿宋" w:cs="仿宋"/>
          <w:b/>
          <w:bCs/>
          <w:color w:val="auto"/>
          <w:sz w:val="32"/>
          <w:szCs w:val="32"/>
          <w:lang w:val="en-US" w:eastAsia="zh-CN"/>
        </w:rPr>
        <w:t xml:space="preserve">  </w:t>
      </w:r>
      <w:r>
        <w:rPr>
          <w:rFonts w:hint="eastAsia" w:ascii="仿宋" w:hAnsi="仿宋" w:eastAsia="仿宋" w:cs="仿宋"/>
          <w:b/>
          <w:bCs/>
          <w:color w:val="auto"/>
          <w:sz w:val="32"/>
          <w:szCs w:val="32"/>
          <w:lang w:val="zh-CN" w:eastAsia="zh-CN"/>
        </w:rPr>
        <w:t>名词解释</w:t>
      </w:r>
    </w:p>
    <w:p w14:paraId="0DA912E5">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一、财政拨款收入</w:t>
      </w:r>
      <w:r>
        <w:rPr>
          <w:rFonts w:hint="eastAsia" w:ascii="仿宋" w:hAnsi="仿宋" w:eastAsia="仿宋" w:cs="仿宋"/>
          <w:color w:val="auto"/>
          <w:sz w:val="32"/>
          <w:szCs w:val="32"/>
          <w:lang w:val="zh-CN"/>
        </w:rPr>
        <w:t>：指本年度从同级财政部门取得的财政拨款,包括一般公共预算财政拨款、政府性基金预算财政拨款和国有资本经营预算财政拨款。</w:t>
      </w:r>
    </w:p>
    <w:p w14:paraId="57912EA2">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二、事业收入</w:t>
      </w:r>
      <w:r>
        <w:rPr>
          <w:rFonts w:hint="eastAsia" w:ascii="仿宋" w:hAnsi="仿宋" w:eastAsia="仿宋" w:cs="仿宋"/>
          <w:color w:val="auto"/>
          <w:sz w:val="32"/>
          <w:szCs w:val="32"/>
          <w:lang w:val="zh-CN"/>
        </w:rPr>
        <w:t>：指事业单位开展专业业务活动及其辅助活动取得的收入。</w:t>
      </w:r>
    </w:p>
    <w:p w14:paraId="38202FD8">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三、经营收入</w:t>
      </w:r>
      <w:r>
        <w:rPr>
          <w:rFonts w:hint="eastAsia" w:ascii="仿宋" w:hAnsi="仿宋" w:eastAsia="仿宋" w:cs="仿宋"/>
          <w:color w:val="auto"/>
          <w:sz w:val="32"/>
          <w:szCs w:val="32"/>
          <w:lang w:val="zh-CN"/>
        </w:rPr>
        <w:t>：指事业单位在专业业务活动及其辅助活动之外开展非独立核算经营活动取得的收入。</w:t>
      </w:r>
    </w:p>
    <w:p w14:paraId="00B9CAC7">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四、其他收入</w:t>
      </w:r>
      <w:r>
        <w:rPr>
          <w:rFonts w:hint="eastAsia" w:ascii="仿宋" w:hAnsi="仿宋" w:eastAsia="仿宋" w:cs="仿宋"/>
          <w:color w:val="auto"/>
          <w:sz w:val="32"/>
          <w:szCs w:val="32"/>
          <w:lang w:val="zh-CN"/>
        </w:rPr>
        <w:t>：指除上述“财政拨款收入”“事业收入”、“经营收入”以外的收入。</w:t>
      </w:r>
    </w:p>
    <w:p w14:paraId="31298B0F">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b w:val="0"/>
          <w:bCs w:val="0"/>
          <w:color w:val="auto"/>
          <w:sz w:val="32"/>
          <w:szCs w:val="32"/>
          <w:lang w:val="zh-CN"/>
        </w:rPr>
      </w:pPr>
      <w:r>
        <w:rPr>
          <w:rFonts w:hint="eastAsia" w:ascii="仿宋" w:hAnsi="仿宋" w:eastAsia="仿宋" w:cs="仿宋"/>
          <w:b/>
          <w:bCs/>
          <w:color w:val="auto"/>
          <w:sz w:val="32"/>
          <w:szCs w:val="32"/>
          <w:lang w:val="zh-CN"/>
        </w:rPr>
        <w:t>五、使用非财政拨款结余（含专用结余）：</w:t>
      </w:r>
      <w:r>
        <w:rPr>
          <w:rFonts w:hint="eastAsia" w:ascii="仿宋" w:hAnsi="仿宋" w:eastAsia="仿宋" w:cs="仿宋"/>
          <w:b w:val="0"/>
          <w:bCs w:val="0"/>
          <w:color w:val="auto"/>
          <w:sz w:val="32"/>
          <w:szCs w:val="32"/>
          <w:lang w:val="zh-CN"/>
        </w:rPr>
        <w:t>指事业单位按照预算管理要求使用非财政拨款结余弥补收支差额的金额，以及使用专用结余安排支出的金额。</w:t>
      </w:r>
    </w:p>
    <w:p w14:paraId="78E94627">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六、年初结转和结余</w:t>
      </w:r>
      <w:r>
        <w:rPr>
          <w:rFonts w:hint="eastAsia" w:ascii="仿宋" w:hAnsi="仿宋" w:eastAsia="仿宋" w:cs="仿宋"/>
          <w:color w:val="auto"/>
          <w:sz w:val="32"/>
          <w:szCs w:val="32"/>
          <w:lang w:val="zh-CN"/>
        </w:rPr>
        <w:t>：指单位上年结转至本年使用的基本支出结转、项目支出结转和结余、经营结余。</w:t>
      </w:r>
    </w:p>
    <w:p w14:paraId="72DD390D">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七、结余分配</w:t>
      </w:r>
      <w:r>
        <w:rPr>
          <w:rFonts w:hint="eastAsia" w:ascii="仿宋" w:hAnsi="仿宋" w:eastAsia="仿宋" w:cs="仿宋"/>
          <w:color w:val="auto"/>
          <w:sz w:val="32"/>
          <w:szCs w:val="32"/>
          <w:lang w:val="zh-CN"/>
        </w:rPr>
        <w:t>：指单位按照会计制度规定缴纳的所得税、提取的专用结余以及转入非财政拨款结余的金额等。</w:t>
      </w:r>
    </w:p>
    <w:p w14:paraId="74EEA37C">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八、年末结转和结余</w:t>
      </w:r>
      <w:r>
        <w:rPr>
          <w:rFonts w:hint="eastAsia" w:ascii="仿宋" w:hAnsi="仿宋" w:eastAsia="仿宋" w:cs="仿宋"/>
          <w:color w:val="auto"/>
          <w:sz w:val="32"/>
          <w:szCs w:val="32"/>
          <w:lang w:val="zh-CN"/>
        </w:rPr>
        <w:t>：指单位按有关规定结转到下年的基本支出结转、项目支出结转和结余、经营结余。</w:t>
      </w:r>
    </w:p>
    <w:p w14:paraId="674F40D9">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九、基本支出</w:t>
      </w:r>
      <w:r>
        <w:rPr>
          <w:rFonts w:hint="eastAsia" w:ascii="仿宋" w:hAnsi="仿宋" w:eastAsia="仿宋" w:cs="仿宋"/>
          <w:color w:val="auto"/>
          <w:sz w:val="32"/>
          <w:szCs w:val="32"/>
          <w:lang w:val="zh-CN"/>
        </w:rPr>
        <w:t>：指为保障机构正常运转、完成日常工作任务而发生的人员经费和公用经费。</w:t>
      </w:r>
    </w:p>
    <w:p w14:paraId="37B213E6">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十、项目支出</w:t>
      </w:r>
      <w:r>
        <w:rPr>
          <w:rFonts w:hint="eastAsia" w:ascii="仿宋" w:hAnsi="仿宋" w:eastAsia="仿宋" w:cs="仿宋"/>
          <w:color w:val="auto"/>
          <w:sz w:val="32"/>
          <w:szCs w:val="32"/>
          <w:lang w:val="zh-CN"/>
        </w:rPr>
        <w:t>：指在基本支出之外为完成特定行政任务或事业发展目标所发生的支出。</w:t>
      </w:r>
    </w:p>
    <w:p w14:paraId="13D39C95">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十一、经营支出</w:t>
      </w:r>
      <w:r>
        <w:rPr>
          <w:rFonts w:hint="eastAsia" w:ascii="仿宋" w:hAnsi="仿宋" w:eastAsia="仿宋" w:cs="仿宋"/>
          <w:color w:val="auto"/>
          <w:sz w:val="32"/>
          <w:szCs w:val="32"/>
          <w:lang w:val="zh-CN"/>
        </w:rPr>
        <w:t>：指事业单位在专业业务活动及其辅助活动之外开展非独立核算经营活动发生的支出。</w:t>
      </w:r>
    </w:p>
    <w:p w14:paraId="0144CD97">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十二、“三公”经费</w:t>
      </w:r>
      <w:r>
        <w:rPr>
          <w:rFonts w:hint="eastAsia" w:ascii="仿宋" w:hAnsi="仿宋" w:eastAsia="仿宋" w:cs="仿宋"/>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58F8D68F">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十三、机关运行经费</w:t>
      </w:r>
      <w:r>
        <w:rPr>
          <w:rFonts w:hint="eastAsia" w:ascii="仿宋" w:hAnsi="仿宋" w:eastAsia="仿宋" w:cs="仿宋"/>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4387F006">
      <w:pPr>
        <w:pageBreakBefore w:val="0"/>
        <w:kinsoku/>
        <w:wordWrap/>
        <w:overflowPunct/>
        <w:topLinePunct w:val="0"/>
        <w:bidi w:val="0"/>
        <w:snapToGrid/>
        <w:spacing w:before="100" w:beforeLines="0" w:after="100" w:afterLines="0" w:line="560" w:lineRule="exact"/>
        <w:ind w:firstLine="643" w:firstLineChars="200"/>
        <w:jc w:val="both"/>
        <w:rPr>
          <w:rFonts w:hint="eastAsia" w:ascii="仿宋" w:hAnsi="仿宋" w:eastAsia="仿宋" w:cs="仿宋"/>
          <w:color w:val="auto"/>
          <w:sz w:val="32"/>
          <w:szCs w:val="32"/>
          <w:lang w:val="zh-CN"/>
        </w:rPr>
      </w:pPr>
      <w:r>
        <w:rPr>
          <w:rFonts w:hint="eastAsia" w:ascii="仿宋" w:hAnsi="仿宋" w:eastAsia="仿宋" w:cs="仿宋"/>
          <w:b/>
          <w:color w:val="auto"/>
          <w:sz w:val="32"/>
          <w:szCs w:val="32"/>
          <w:lang w:val="zh-CN"/>
        </w:rPr>
        <w:t>十四、社会保障和就业支出（类）行政事业单位养老支出（款）机关事业单位基本养老保险缴费支出（项）：</w:t>
      </w:r>
      <w:r>
        <w:rPr>
          <w:rFonts w:hint="eastAsia" w:ascii="仿宋" w:hAnsi="仿宋" w:eastAsia="仿宋" w:cs="仿宋"/>
          <w:color w:val="auto"/>
          <w:sz w:val="32"/>
          <w:szCs w:val="32"/>
          <w:lang w:val="zh-CN"/>
        </w:rPr>
        <w:t>反映机关事业单位实施养老保险制度由单位缴纳的基本养老保险支出。</w:t>
      </w:r>
    </w:p>
    <w:p w14:paraId="27C298EE">
      <w:pPr>
        <w:pageBreakBefore w:val="0"/>
        <w:kinsoku/>
        <w:wordWrap/>
        <w:overflowPunct/>
        <w:topLinePunct w:val="0"/>
        <w:bidi w:val="0"/>
        <w:snapToGrid/>
        <w:spacing w:before="100" w:beforeLines="0" w:after="100" w:afterLines="0" w:line="560" w:lineRule="exact"/>
        <w:ind w:firstLine="640" w:firstLineChars="200"/>
        <w:jc w:val="both"/>
        <w:rPr>
          <w:rFonts w:hint="eastAsia" w:ascii="仿宋" w:hAnsi="仿宋" w:eastAsia="仿宋" w:cs="仿宋"/>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M2NWQ1N2ZmZTRhYjVjNGZiZDNiZDJlMTdiY2JhZTQifQ=="/>
  </w:docVars>
  <w:rsids>
    <w:rsidRoot w:val="00000000"/>
    <w:rsid w:val="020E3E06"/>
    <w:rsid w:val="134D4671"/>
    <w:rsid w:val="22456F79"/>
    <w:rsid w:val="462D1CE0"/>
    <w:rsid w:val="518436F3"/>
    <w:rsid w:val="65F67A4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widowControl/>
      <w:spacing w:after="120" w:line="856" w:lineRule="atLeast"/>
      <w:textAlignment w:val="baseline"/>
    </w:pPr>
  </w:style>
  <w:style w:type="paragraph" w:styleId="3">
    <w:name w:val="Normal (Web)"/>
    <w:basedOn w:val="1"/>
    <w:qFormat/>
    <w:uiPriority w:val="0"/>
    <w:pPr>
      <w:spacing w:beforeAutospacing="1" w:afterAutospacing="1"/>
      <w:jc w:val="left"/>
    </w:pPr>
    <w:rPr>
      <w:kern w:val="0"/>
      <w:sz w:val="24"/>
    </w:rPr>
  </w:style>
  <w:style w:type="table" w:styleId="5">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Props1.xml><?xml version="1.0" encoding="utf-8"?>
<ds:datastoreItem xmlns:ds="http://schemas.openxmlformats.org/officeDocument/2006/customXml" ds:itemID="{df3aed53-986d-4f4b-886e-6875c910d34b}">
  <ds:schemaRefs/>
</ds:datastoreItem>
</file>

<file path=customXml/itemProps2.xml><?xml version="1.0" encoding="utf-8"?>
<ds:datastoreItem xmlns:ds="http://schemas.openxmlformats.org/officeDocument/2006/customXml" ds:itemID="{4daf899d-4f97-4adb-a7e5-692df9dc990f}">
  <ds:schemaRefs/>
</ds:datastoreItem>
</file>

<file path=customXml/itemProps3.xml><?xml version="1.0" encoding="utf-8"?>
<ds:datastoreItem xmlns:ds="http://schemas.openxmlformats.org/officeDocument/2006/customXml" ds:itemID="{bcddb4a5-5d96-434f-baa6-48484b9f3790}">
  <ds:schemaRefs/>
</ds:datastoreItem>
</file>

<file path=customXml/itemProps4.xml><?xml version="1.0" encoding="utf-8"?>
<ds:datastoreItem xmlns:ds="http://schemas.openxmlformats.org/officeDocument/2006/customXml" ds:itemID="{417a23cb-a5da-444d-ac00-6231c41bc860}">
  <ds:schemaRefs/>
</ds:datastoreItem>
</file>

<file path=customXml/itemProps5.xml><?xml version="1.0" encoding="utf-8"?>
<ds:datastoreItem xmlns:ds="http://schemas.openxmlformats.org/officeDocument/2006/customXml" ds:itemID="{7b0e2ec0-d0f3-43b2-bc5d-03253cf23a00}">
  <ds:schemaRefs/>
</ds:datastoreItem>
</file>

<file path=customXml/itemProps6.xml><?xml version="1.0" encoding="utf-8"?>
<ds:datastoreItem xmlns:ds="http://schemas.openxmlformats.org/officeDocument/2006/customXml" ds:itemID="{3e61f9bd-30c5-45d2-8f7a-8e04ec51073c}">
  <ds:schemaRefs/>
</ds:datastoreItem>
</file>

<file path=customXml/itemProps7.xml><?xml version="1.0" encoding="utf-8"?>
<ds:datastoreItem xmlns:ds="http://schemas.openxmlformats.org/officeDocument/2006/customXml" ds:itemID="{019e562a-cd07-4ea4-a371-93e9b760f64b}">
  <ds:schemaRefs/>
</ds:datastoreItem>
</file>

<file path=customXml/itemProps8.xml><?xml version="1.0" encoding="utf-8"?>
<ds:datastoreItem xmlns:ds="http://schemas.openxmlformats.org/officeDocument/2006/customXml" ds:itemID="{e868a254-7b2d-4a07-9595-af05a983e5e3}">
  <ds:schemaRefs/>
</ds:datastoreItem>
</file>

<file path=customXml/itemProps9.xml><?xml version="1.0" encoding="utf-8"?>
<ds:datastoreItem xmlns:ds="http://schemas.openxmlformats.org/officeDocument/2006/customXml" ds:itemID="{525208b6-6128-4807-921c-411e0cc137ab}">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7286</Words>
  <Characters>8498</Characters>
  <Lines>0</Lines>
  <Paragraphs>0</Paragraphs>
  <TotalTime>10</TotalTime>
  <ScaleCrop>false</ScaleCrop>
  <LinksUpToDate>false</LinksUpToDate>
  <CharactersWithSpaces>8502</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大雨，就要开始不停的下。</cp:lastModifiedBy>
  <dcterms:modified xsi:type="dcterms:W3CDTF">2024-09-16T09:42:13Z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E06D266F13EA4024808CEEADBAD91186_11</vt:lpwstr>
  </property>
</Properties>
</file>