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B55575">
      <w:pPr>
        <w:keepNext w:val="0"/>
        <w:keepLines w:val="0"/>
        <w:pageBreakBefore w:val="0"/>
        <w:widowControl w:val="0"/>
        <w:kinsoku/>
        <w:wordWrap/>
        <w:overflowPunct/>
        <w:topLinePunct w:val="0"/>
        <w:autoSpaceDE/>
        <w:autoSpaceDN/>
        <w:bidi w:val="0"/>
        <w:adjustRightInd/>
        <w:snapToGrid/>
        <w:spacing w:line="560" w:lineRule="exact"/>
        <w:ind w:firstLine="880" w:firstLineChars="200"/>
        <w:jc w:val="both"/>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华池县社区卫生服务中心2023年度</w:t>
      </w:r>
    </w:p>
    <w:p w14:paraId="065DAF20">
      <w:pPr>
        <w:keepNext w:val="0"/>
        <w:keepLines w:val="0"/>
        <w:pageBreakBefore w:val="0"/>
        <w:widowControl w:val="0"/>
        <w:kinsoku/>
        <w:wordWrap/>
        <w:overflowPunct/>
        <w:topLinePunct w:val="0"/>
        <w:autoSpaceDE/>
        <w:autoSpaceDN/>
        <w:bidi w:val="0"/>
        <w:adjustRightInd/>
        <w:snapToGrid/>
        <w:spacing w:line="560" w:lineRule="exact"/>
        <w:ind w:firstLine="1760" w:firstLineChars="400"/>
        <w:jc w:val="both"/>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部门整体支出绩效自评报告</w:t>
      </w:r>
    </w:p>
    <w:p w14:paraId="3C12536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_GB2312" w:eastAsia="仿宋_GB2312" w:cs="仿宋_GB2312"/>
          <w:color w:val="000000"/>
          <w:kern w:val="2"/>
          <w:sz w:val="32"/>
          <w:szCs w:val="32"/>
          <w:lang w:val="en-US" w:eastAsia="zh-CN" w:bidi="ar-SA"/>
        </w:rPr>
      </w:pPr>
      <w:r>
        <w:rPr>
          <w:rFonts w:hint="default" w:ascii="仿宋_GB2312" w:hAnsi="仿宋_GB2312" w:eastAsia="仿宋_GB2312" w:cs="仿宋_GB2312"/>
          <w:color w:val="000000"/>
          <w:kern w:val="2"/>
          <w:sz w:val="32"/>
          <w:szCs w:val="32"/>
          <w:lang w:val="en-US" w:eastAsia="zh-CN" w:bidi="ar-SA"/>
        </w:rPr>
        <w:t>为了</w:t>
      </w:r>
      <w:r>
        <w:rPr>
          <w:rFonts w:hint="eastAsia" w:ascii="仿宋_GB2312" w:hAnsi="仿宋_GB2312" w:eastAsia="仿宋_GB2312" w:cs="仿宋_GB2312"/>
          <w:color w:val="000000"/>
          <w:kern w:val="2"/>
          <w:sz w:val="32"/>
          <w:szCs w:val="32"/>
          <w:lang w:val="en-US" w:eastAsia="zh-CN" w:bidi="ar-SA"/>
        </w:rPr>
        <w:t>深入</w:t>
      </w:r>
      <w:r>
        <w:rPr>
          <w:rFonts w:hint="default" w:ascii="仿宋_GB2312" w:hAnsi="仿宋_GB2312" w:eastAsia="仿宋_GB2312" w:cs="仿宋_GB2312"/>
          <w:color w:val="000000"/>
          <w:kern w:val="2"/>
          <w:sz w:val="32"/>
          <w:szCs w:val="32"/>
          <w:lang w:val="en-US" w:eastAsia="zh-CN" w:bidi="ar-SA"/>
        </w:rPr>
        <w:t>贯彻落实</w:t>
      </w:r>
      <w:r>
        <w:rPr>
          <w:rFonts w:hint="eastAsia" w:ascii="仿宋_GB2312" w:hAnsi="仿宋_GB2312" w:eastAsia="仿宋_GB2312" w:cs="仿宋_GB2312"/>
          <w:color w:val="000000"/>
          <w:kern w:val="2"/>
          <w:sz w:val="32"/>
          <w:szCs w:val="32"/>
          <w:lang w:val="en-US" w:eastAsia="zh-CN" w:bidi="ar-SA"/>
        </w:rPr>
        <w:t>《华池</w:t>
      </w:r>
      <w:r>
        <w:rPr>
          <w:rFonts w:hint="default" w:ascii="仿宋_GB2312" w:hAnsi="仿宋_GB2312" w:eastAsia="仿宋_GB2312" w:cs="仿宋_GB2312"/>
          <w:color w:val="000000"/>
          <w:kern w:val="2"/>
          <w:sz w:val="32"/>
          <w:szCs w:val="32"/>
          <w:lang w:val="en-US" w:eastAsia="zh-CN" w:bidi="ar-SA"/>
        </w:rPr>
        <w:t>县财政局</w:t>
      </w:r>
      <w:r>
        <w:rPr>
          <w:rFonts w:hint="eastAsia" w:ascii="仿宋_GB2312" w:hAnsi="仿宋_GB2312" w:eastAsia="仿宋_GB2312" w:cs="仿宋_GB2312"/>
          <w:color w:val="000000"/>
          <w:kern w:val="2"/>
          <w:sz w:val="32"/>
          <w:szCs w:val="32"/>
          <w:lang w:val="en-US" w:eastAsia="zh-CN" w:bidi="ar-SA"/>
        </w:rPr>
        <w:t>&lt;</w:t>
      </w:r>
      <w:r>
        <w:rPr>
          <w:rFonts w:hint="default" w:ascii="仿宋_GB2312" w:hAnsi="仿宋_GB2312" w:eastAsia="仿宋_GB2312" w:cs="仿宋_GB2312"/>
          <w:color w:val="000000"/>
          <w:kern w:val="2"/>
          <w:sz w:val="32"/>
          <w:szCs w:val="32"/>
          <w:lang w:val="en-US" w:eastAsia="zh-CN" w:bidi="ar-SA"/>
        </w:rPr>
        <w:t>关于</w:t>
      </w:r>
      <w:r>
        <w:rPr>
          <w:rFonts w:hint="eastAsia" w:ascii="仿宋_GB2312" w:hAnsi="仿宋_GB2312" w:eastAsia="仿宋_GB2312" w:cs="仿宋_GB2312"/>
          <w:color w:val="000000"/>
          <w:kern w:val="2"/>
          <w:sz w:val="32"/>
          <w:szCs w:val="32"/>
          <w:lang w:val="en-US" w:eastAsia="zh-CN" w:bidi="ar-SA"/>
        </w:rPr>
        <w:t>印发县级预算</w:t>
      </w:r>
      <w:r>
        <w:rPr>
          <w:rFonts w:hint="default" w:ascii="仿宋_GB2312" w:hAnsi="仿宋_GB2312" w:eastAsia="仿宋_GB2312" w:cs="仿宋_GB2312"/>
          <w:color w:val="000000"/>
          <w:kern w:val="2"/>
          <w:sz w:val="32"/>
          <w:szCs w:val="32"/>
          <w:lang w:val="en-US" w:eastAsia="zh-CN" w:bidi="ar-SA"/>
        </w:rPr>
        <w:t>绩效</w:t>
      </w:r>
      <w:r>
        <w:rPr>
          <w:rFonts w:hint="eastAsia" w:ascii="仿宋_GB2312" w:hAnsi="仿宋_GB2312" w:eastAsia="仿宋_GB2312" w:cs="仿宋_GB2312"/>
          <w:color w:val="000000"/>
          <w:kern w:val="2"/>
          <w:sz w:val="32"/>
          <w:szCs w:val="32"/>
          <w:lang w:val="en-US" w:eastAsia="zh-CN" w:bidi="ar-SA"/>
        </w:rPr>
        <w:t>管理办法&gt;等6个管理办法和工作规程的通知》</w:t>
      </w:r>
      <w:r>
        <w:rPr>
          <w:rFonts w:hint="default" w:ascii="仿宋_GB2312" w:hAnsi="仿宋_GB2312" w:eastAsia="仿宋_GB2312" w:cs="仿宋_GB2312"/>
          <w:color w:val="000000"/>
          <w:kern w:val="2"/>
          <w:sz w:val="32"/>
          <w:szCs w:val="32"/>
          <w:lang w:val="en-US" w:eastAsia="zh-CN" w:bidi="ar-SA"/>
        </w:rPr>
        <w:t>(华财发[20</w:t>
      </w:r>
      <w:r>
        <w:rPr>
          <w:rFonts w:hint="eastAsia" w:ascii="仿宋_GB2312" w:hAnsi="仿宋_GB2312" w:eastAsia="仿宋_GB2312" w:cs="仿宋_GB2312"/>
          <w:color w:val="000000"/>
          <w:kern w:val="2"/>
          <w:sz w:val="32"/>
          <w:szCs w:val="32"/>
          <w:lang w:val="en-US" w:eastAsia="zh-CN" w:bidi="ar-SA"/>
        </w:rPr>
        <w:t>11</w:t>
      </w:r>
      <w:r>
        <w:rPr>
          <w:rFonts w:hint="default" w:ascii="仿宋_GB2312" w:hAnsi="仿宋_GB2312" w:eastAsia="仿宋_GB2312" w:cs="仿宋_GB2312"/>
          <w:color w:val="000000"/>
          <w:kern w:val="2"/>
          <w:sz w:val="32"/>
          <w:szCs w:val="32"/>
          <w:lang w:val="en-US" w:eastAsia="zh-CN" w:bidi="ar-SA"/>
        </w:rPr>
        <w:t>]</w:t>
      </w:r>
      <w:r>
        <w:rPr>
          <w:rFonts w:hint="eastAsia" w:ascii="仿宋_GB2312" w:hAnsi="仿宋_GB2312" w:eastAsia="仿宋_GB2312" w:cs="仿宋_GB2312"/>
          <w:color w:val="000000"/>
          <w:kern w:val="2"/>
          <w:sz w:val="32"/>
          <w:szCs w:val="32"/>
          <w:lang w:val="en-US" w:eastAsia="zh-CN" w:bidi="ar-SA"/>
        </w:rPr>
        <w:t>117</w:t>
      </w:r>
      <w:r>
        <w:rPr>
          <w:rFonts w:hint="default" w:ascii="仿宋_GB2312" w:hAnsi="仿宋_GB2312" w:eastAsia="仿宋_GB2312" w:cs="仿宋_GB2312"/>
          <w:color w:val="000000"/>
          <w:kern w:val="2"/>
          <w:sz w:val="32"/>
          <w:szCs w:val="32"/>
          <w:lang w:val="en-US" w:eastAsia="zh-CN" w:bidi="ar-SA"/>
        </w:rPr>
        <w:t>号)</w:t>
      </w:r>
      <w:r>
        <w:rPr>
          <w:rFonts w:hint="eastAsia" w:ascii="仿宋_GB2312" w:hAnsi="仿宋_GB2312" w:eastAsia="仿宋_GB2312" w:cs="仿宋_GB2312"/>
          <w:color w:val="000000"/>
          <w:kern w:val="2"/>
          <w:sz w:val="32"/>
          <w:szCs w:val="32"/>
          <w:lang w:val="en-US" w:eastAsia="zh-CN" w:bidi="ar-SA"/>
        </w:rPr>
        <w:t>及《中共华池县委华池县人民政府印发关于进一步加强预算绩效管理工作的实施意见》（</w:t>
      </w:r>
      <w:r>
        <w:rPr>
          <w:rFonts w:hint="default" w:ascii="仿宋_GB2312" w:hAnsi="仿宋_GB2312" w:eastAsia="仿宋_GB2312" w:cs="仿宋_GB2312"/>
          <w:color w:val="000000"/>
          <w:kern w:val="2"/>
          <w:sz w:val="32"/>
          <w:szCs w:val="32"/>
          <w:lang w:val="en-US" w:eastAsia="zh-CN" w:bidi="ar-SA"/>
        </w:rPr>
        <w:t>华财发[20</w:t>
      </w:r>
      <w:r>
        <w:rPr>
          <w:rFonts w:hint="eastAsia" w:ascii="仿宋_GB2312" w:hAnsi="仿宋_GB2312" w:eastAsia="仿宋_GB2312" w:cs="仿宋_GB2312"/>
          <w:color w:val="000000"/>
          <w:kern w:val="2"/>
          <w:sz w:val="32"/>
          <w:szCs w:val="32"/>
          <w:lang w:val="en-US" w:eastAsia="zh-CN" w:bidi="ar-SA"/>
        </w:rPr>
        <w:t>23</w:t>
      </w:r>
      <w:r>
        <w:rPr>
          <w:rFonts w:hint="default" w:ascii="仿宋_GB2312" w:hAnsi="仿宋_GB2312" w:eastAsia="仿宋_GB2312" w:cs="仿宋_GB2312"/>
          <w:color w:val="000000"/>
          <w:kern w:val="2"/>
          <w:sz w:val="32"/>
          <w:szCs w:val="32"/>
          <w:lang w:val="en-US" w:eastAsia="zh-CN" w:bidi="ar-SA"/>
        </w:rPr>
        <w:t>]</w:t>
      </w:r>
      <w:r>
        <w:rPr>
          <w:rFonts w:hint="eastAsia" w:ascii="仿宋_GB2312" w:hAnsi="仿宋_GB2312" w:eastAsia="仿宋_GB2312" w:cs="仿宋_GB2312"/>
          <w:color w:val="000000"/>
          <w:kern w:val="2"/>
          <w:sz w:val="32"/>
          <w:szCs w:val="32"/>
          <w:lang w:val="en-US" w:eastAsia="zh-CN" w:bidi="ar-SA"/>
        </w:rPr>
        <w:t>30</w:t>
      </w:r>
      <w:r>
        <w:rPr>
          <w:rFonts w:hint="default" w:ascii="仿宋_GB2312" w:hAnsi="仿宋_GB2312" w:eastAsia="仿宋_GB2312" w:cs="仿宋_GB2312"/>
          <w:color w:val="000000"/>
          <w:kern w:val="2"/>
          <w:sz w:val="32"/>
          <w:szCs w:val="32"/>
          <w:lang w:val="en-US" w:eastAsia="zh-CN" w:bidi="ar-SA"/>
        </w:rPr>
        <w:t>号</w:t>
      </w:r>
      <w:r>
        <w:rPr>
          <w:rFonts w:hint="eastAsia" w:ascii="仿宋_GB2312" w:hAnsi="仿宋_GB2312" w:eastAsia="仿宋_GB2312" w:cs="仿宋_GB2312"/>
          <w:color w:val="000000"/>
          <w:kern w:val="2"/>
          <w:sz w:val="32"/>
          <w:szCs w:val="32"/>
          <w:lang w:val="en-US" w:eastAsia="zh-CN" w:bidi="ar-SA"/>
        </w:rPr>
        <w:t>）</w:t>
      </w:r>
      <w:r>
        <w:rPr>
          <w:rFonts w:hint="default" w:ascii="仿宋_GB2312" w:hAnsi="仿宋_GB2312" w:eastAsia="仿宋_GB2312" w:cs="仿宋_GB2312"/>
          <w:color w:val="000000"/>
          <w:kern w:val="2"/>
          <w:sz w:val="32"/>
          <w:szCs w:val="32"/>
          <w:lang w:val="en-US" w:eastAsia="zh-CN" w:bidi="ar-SA"/>
        </w:rPr>
        <w:t>文件精神</w:t>
      </w:r>
      <w:r>
        <w:rPr>
          <w:rFonts w:hint="eastAsia" w:ascii="仿宋_GB2312" w:hAnsi="仿宋_GB2312" w:eastAsia="仿宋_GB2312" w:cs="仿宋_GB2312"/>
          <w:color w:val="000000"/>
          <w:kern w:val="2"/>
          <w:sz w:val="32"/>
          <w:szCs w:val="32"/>
          <w:lang w:val="en-US" w:eastAsia="zh-CN" w:bidi="ar-SA"/>
        </w:rPr>
        <w:t>，健全绩效评价常态化机制，增强单位绩效意识，</w:t>
      </w:r>
      <w:r>
        <w:rPr>
          <w:rFonts w:hint="default" w:ascii="仿宋_GB2312" w:hAnsi="仿宋_GB2312" w:eastAsia="仿宋_GB2312" w:cs="仿宋_GB2312"/>
          <w:color w:val="000000"/>
          <w:kern w:val="2"/>
          <w:sz w:val="32"/>
          <w:szCs w:val="32"/>
          <w:lang w:val="en-US" w:eastAsia="zh-CN" w:bidi="ar-SA"/>
        </w:rPr>
        <w:t>我</w:t>
      </w:r>
      <w:r>
        <w:rPr>
          <w:rFonts w:hint="eastAsia" w:ascii="仿宋_GB2312" w:hAnsi="仿宋_GB2312" w:eastAsia="仿宋_GB2312" w:cs="仿宋_GB2312"/>
          <w:color w:val="000000"/>
          <w:kern w:val="2"/>
          <w:sz w:val="32"/>
          <w:szCs w:val="32"/>
          <w:lang w:val="en-US" w:eastAsia="zh-CN" w:bidi="ar-SA"/>
        </w:rPr>
        <w:t>社区</w:t>
      </w:r>
      <w:r>
        <w:rPr>
          <w:rFonts w:hint="default" w:ascii="仿宋_GB2312" w:hAnsi="仿宋_GB2312" w:eastAsia="仿宋_GB2312" w:cs="仿宋_GB2312"/>
          <w:color w:val="000000"/>
          <w:kern w:val="2"/>
          <w:sz w:val="32"/>
          <w:szCs w:val="32"/>
          <w:lang w:val="en-US" w:eastAsia="zh-CN" w:bidi="ar-SA"/>
        </w:rPr>
        <w:t>对本单位</w:t>
      </w:r>
      <w:r>
        <w:rPr>
          <w:rFonts w:hint="eastAsia" w:ascii="仿宋_GB2312" w:hAnsi="仿宋_GB2312" w:eastAsia="仿宋_GB2312" w:cs="仿宋_GB2312"/>
          <w:color w:val="000000"/>
          <w:kern w:val="2"/>
          <w:sz w:val="32"/>
          <w:szCs w:val="32"/>
          <w:lang w:val="en-US" w:eastAsia="zh-CN" w:bidi="ar-SA"/>
        </w:rPr>
        <w:t>2023年部门整体支出进行</w:t>
      </w:r>
      <w:r>
        <w:rPr>
          <w:rFonts w:hint="default" w:ascii="仿宋_GB2312" w:hAnsi="仿宋_GB2312" w:eastAsia="仿宋_GB2312" w:cs="仿宋_GB2312"/>
          <w:color w:val="000000"/>
          <w:kern w:val="2"/>
          <w:sz w:val="32"/>
          <w:szCs w:val="32"/>
          <w:lang w:val="en-US" w:eastAsia="zh-CN" w:bidi="ar-SA"/>
        </w:rPr>
        <w:t>绩效</w:t>
      </w:r>
      <w:r>
        <w:rPr>
          <w:rFonts w:hint="eastAsia" w:ascii="仿宋_GB2312" w:hAnsi="仿宋_GB2312" w:eastAsia="仿宋_GB2312" w:cs="仿宋_GB2312"/>
          <w:color w:val="000000"/>
          <w:kern w:val="2"/>
          <w:sz w:val="32"/>
          <w:szCs w:val="32"/>
          <w:lang w:val="en-US" w:eastAsia="zh-CN" w:bidi="ar-SA"/>
        </w:rPr>
        <w:t>自</w:t>
      </w:r>
      <w:r>
        <w:rPr>
          <w:rFonts w:hint="default" w:ascii="仿宋_GB2312" w:hAnsi="仿宋_GB2312" w:eastAsia="仿宋_GB2312" w:cs="仿宋_GB2312"/>
          <w:color w:val="000000"/>
          <w:kern w:val="2"/>
          <w:sz w:val="32"/>
          <w:szCs w:val="32"/>
          <w:lang w:val="en-US" w:eastAsia="zh-CN" w:bidi="ar-SA"/>
        </w:rPr>
        <w:t>评，自评报告具体汇报如下:</w:t>
      </w:r>
    </w:p>
    <w:p w14:paraId="5E10547B">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default" w:ascii="黑体" w:hAnsi="黑体" w:eastAsia="黑体" w:cs="黑体"/>
          <w:sz w:val="32"/>
          <w:szCs w:val="32"/>
          <w:lang w:val="en-US" w:eastAsia="zh-CN"/>
        </w:rPr>
      </w:pPr>
      <w:r>
        <w:rPr>
          <w:rFonts w:hint="eastAsia" w:ascii="黑体" w:hAnsi="黑体" w:eastAsia="黑体" w:cs="黑体"/>
          <w:sz w:val="32"/>
          <w:szCs w:val="32"/>
          <w:lang w:val="en-US" w:eastAsia="zh-CN"/>
        </w:rPr>
        <w:t>一、部门概况</w:t>
      </w:r>
    </w:p>
    <w:p w14:paraId="7C02528F">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（一）部门职责职能、组织框架、人员基本情况</w:t>
      </w:r>
    </w:p>
    <w:p w14:paraId="75526AB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default"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 xml:space="preserve"> </w:t>
      </w:r>
      <w:r>
        <w:rPr>
          <w:rFonts w:hint="eastAsia" w:ascii="仿宋_GB2312" w:hAnsi="仿宋" w:eastAsia="仿宋_GB2312" w:cs="宋体"/>
          <w:kern w:val="0"/>
          <w:sz w:val="32"/>
          <w:szCs w:val="32"/>
          <w:lang w:val="en-US" w:eastAsia="zh-CN"/>
        </w:rPr>
        <w:t>1.部门职责职能</w:t>
      </w:r>
    </w:p>
    <w:p w14:paraId="406E299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rPr>
        <w:t>华池县</w:t>
      </w:r>
      <w:r>
        <w:rPr>
          <w:rFonts w:hint="eastAsia" w:ascii="仿宋_GB2312" w:hAnsi="仿宋" w:eastAsia="仿宋_GB2312" w:cs="宋体"/>
          <w:kern w:val="0"/>
          <w:sz w:val="32"/>
          <w:szCs w:val="32"/>
          <w:lang w:val="en-US" w:eastAsia="zh-CN"/>
        </w:rPr>
        <w:t>社区卫生服务中心</w:t>
      </w:r>
      <w:r>
        <w:rPr>
          <w:rFonts w:hint="eastAsia" w:ascii="仿宋_GB2312" w:hAnsi="仿宋" w:eastAsia="仿宋_GB2312" w:cs="宋体"/>
          <w:kern w:val="0"/>
          <w:sz w:val="32"/>
          <w:szCs w:val="32"/>
        </w:rPr>
        <w:t>是以公共卫生服务为主，提供预防、保健和基本医疗服务等工作的职能部门。主要职责是承担本镇辖区各项医疗卫生服务和</w:t>
      </w:r>
      <w:r>
        <w:rPr>
          <w:rFonts w:hint="eastAsia" w:ascii="仿宋_GB2312" w:hAnsi="仿宋" w:eastAsia="仿宋_GB2312" w:cs="宋体"/>
          <w:kern w:val="0"/>
          <w:sz w:val="32"/>
          <w:szCs w:val="32"/>
          <w:lang w:val="en-US" w:eastAsia="zh-CN"/>
        </w:rPr>
        <w:t>基本</w:t>
      </w:r>
      <w:r>
        <w:rPr>
          <w:rFonts w:hint="eastAsia" w:ascii="仿宋_GB2312" w:hAnsi="仿宋" w:eastAsia="仿宋_GB2312" w:cs="宋体"/>
          <w:kern w:val="0"/>
          <w:sz w:val="32"/>
          <w:szCs w:val="32"/>
        </w:rPr>
        <w:t>公共卫生服务</w:t>
      </w:r>
      <w:r>
        <w:rPr>
          <w:rFonts w:hint="eastAsia" w:ascii="仿宋_GB2312" w:hAnsi="仿宋" w:eastAsia="仿宋_GB2312" w:cs="宋体"/>
          <w:kern w:val="0"/>
          <w:sz w:val="32"/>
          <w:szCs w:val="32"/>
          <w:lang w:val="en-US" w:eastAsia="zh-CN"/>
        </w:rPr>
        <w:t>工作</w:t>
      </w:r>
      <w:r>
        <w:rPr>
          <w:rFonts w:hint="eastAsia" w:ascii="仿宋_GB2312" w:hAnsi="仿宋" w:eastAsia="仿宋_GB2312" w:cs="宋体"/>
          <w:kern w:val="0"/>
          <w:sz w:val="32"/>
          <w:szCs w:val="32"/>
        </w:rPr>
        <w:t>。开展内、外、中医等各科常见病、多发病的诊疗</w:t>
      </w:r>
      <w:r>
        <w:rPr>
          <w:rFonts w:hint="eastAsia" w:ascii="仿宋_GB2312" w:hAnsi="仿宋" w:eastAsia="仿宋_GB2312" w:cs="宋体"/>
          <w:kern w:val="0"/>
          <w:sz w:val="32"/>
          <w:szCs w:val="32"/>
          <w:lang w:eastAsia="zh-CN"/>
        </w:rPr>
        <w:t>，</w:t>
      </w:r>
      <w:r>
        <w:rPr>
          <w:rFonts w:hint="eastAsia" w:ascii="仿宋_GB2312" w:hAnsi="仿宋" w:eastAsia="仿宋_GB2312" w:cs="宋体"/>
          <w:kern w:val="0"/>
          <w:sz w:val="32"/>
          <w:szCs w:val="32"/>
        </w:rPr>
        <w:t>提供政府卫生行政部门批准的其他医疗服务。承担着本</w:t>
      </w:r>
      <w:r>
        <w:rPr>
          <w:rFonts w:hint="eastAsia" w:ascii="仿宋_GB2312" w:hAnsi="仿宋" w:eastAsia="仿宋_GB2312" w:cs="宋体"/>
          <w:kern w:val="0"/>
          <w:sz w:val="32"/>
          <w:szCs w:val="32"/>
          <w:lang w:val="en-US" w:eastAsia="zh-CN"/>
        </w:rPr>
        <w:t>辖区</w:t>
      </w:r>
      <w:r>
        <w:rPr>
          <w:rFonts w:hint="eastAsia" w:ascii="仿宋_GB2312" w:hAnsi="仿宋" w:eastAsia="仿宋_GB2312" w:cs="宋体"/>
          <w:kern w:val="0"/>
          <w:sz w:val="32"/>
          <w:szCs w:val="32"/>
        </w:rPr>
        <w:t xml:space="preserve">居民的基本公共卫生服务工作（如健康档案的管理，爱国卫生工作，预防接种，孕产妇保健，65岁及以上老年人、传染病、高血压、糖尿病、精神病等重点人群管理及随访等）；                                                     </w:t>
      </w:r>
      <w:r>
        <w:rPr>
          <w:rFonts w:hint="eastAsia" w:ascii="仿宋_GB2312" w:hAnsi="仿宋" w:eastAsia="仿宋_GB2312" w:cs="宋体"/>
          <w:kern w:val="0"/>
          <w:sz w:val="32"/>
          <w:szCs w:val="32"/>
          <w:lang w:val="en-US" w:eastAsia="zh-CN"/>
        </w:rPr>
        <w:t>同时</w:t>
      </w:r>
      <w:r>
        <w:rPr>
          <w:rFonts w:hint="eastAsia" w:ascii="仿宋_GB2312" w:hAnsi="仿宋" w:eastAsia="仿宋_GB2312" w:cs="宋体"/>
          <w:kern w:val="0"/>
          <w:sz w:val="32"/>
          <w:szCs w:val="32"/>
        </w:rPr>
        <w:t>负责辖区内突发公共卫生事件的报告并协助处理；                                                     做好卫生行政部门规定的其他公共卫生服务；</w:t>
      </w:r>
    </w:p>
    <w:p w14:paraId="2EF7378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rPr>
      </w:pPr>
      <w:r>
        <w:rPr>
          <w:rFonts w:hint="eastAsia" w:ascii="仿宋_GB2312" w:hAnsi="仿宋" w:eastAsia="仿宋_GB2312" w:cs="宋体"/>
          <w:kern w:val="0"/>
          <w:sz w:val="32"/>
          <w:szCs w:val="32"/>
          <w:lang w:val="en-US" w:eastAsia="zh-CN"/>
        </w:rPr>
        <w:t>2、组织框架、人员基本情况</w:t>
      </w:r>
    </w:p>
    <w:p w14:paraId="34AD15F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lang w:val="en-US" w:eastAsia="zh-CN"/>
        </w:rPr>
      </w:pPr>
      <w:r>
        <w:rPr>
          <w:rFonts w:hint="eastAsia" w:ascii="仿宋_GB2312" w:hAnsi="仿宋" w:eastAsia="仿宋_GB2312" w:cs="宋体"/>
          <w:kern w:val="0"/>
          <w:sz w:val="32"/>
          <w:szCs w:val="32"/>
          <w:lang w:eastAsia="zh-CN"/>
        </w:rPr>
        <w:t>华池</w:t>
      </w:r>
      <w:r>
        <w:rPr>
          <w:rFonts w:hint="eastAsia" w:ascii="仿宋_GB2312" w:hAnsi="仿宋" w:eastAsia="仿宋_GB2312" w:cs="宋体"/>
          <w:kern w:val="0"/>
          <w:sz w:val="32"/>
          <w:szCs w:val="32"/>
          <w:lang w:val="en-US" w:eastAsia="zh-CN"/>
        </w:rPr>
        <w:t>社区卫生服务中心</w:t>
      </w:r>
      <w:r>
        <w:rPr>
          <w:rFonts w:hint="eastAsia" w:ascii="仿宋_GB2312" w:hAnsi="仿宋" w:eastAsia="仿宋_GB2312" w:cs="宋体"/>
          <w:kern w:val="0"/>
          <w:sz w:val="32"/>
          <w:szCs w:val="32"/>
          <w:lang w:eastAsia="zh-CN"/>
        </w:rPr>
        <w:t>内设门诊部、药房、心电图室、</w:t>
      </w:r>
      <w:r>
        <w:rPr>
          <w:rFonts w:hint="eastAsia" w:ascii="仿宋_GB2312" w:hAnsi="仿宋" w:eastAsia="仿宋_GB2312" w:cs="宋体"/>
          <w:kern w:val="0"/>
          <w:sz w:val="32"/>
          <w:szCs w:val="32"/>
          <w:lang w:val="en-US" w:eastAsia="zh-CN"/>
        </w:rPr>
        <w:t>B超室、化验室、公卫科、疫苗接种室、妇幼保健室、儿童保健室、高血压室、糖尿病室、老年人室、中医馆。2023年度。我单位共有编制6人，年末实有人数17人，其中在职13人，退休4人。</w:t>
      </w:r>
    </w:p>
    <w:p w14:paraId="1BC3753E">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（二）当年部门履职总体目标、工作任务</w:t>
      </w:r>
    </w:p>
    <w:p w14:paraId="31FC2DA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 xml:space="preserve">为辖区居民提供基本医疗服务与基本公共卫生服务工作，完成国家基本公共卫生工作任务，同时为居民提供常见病、多发病的诊治，提供职工医保、居民医保定点医疗服务。  </w:t>
      </w:r>
    </w:p>
    <w:p w14:paraId="3E8FBF08">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（三）当年部门年度整体支出绩效目标</w:t>
      </w:r>
    </w:p>
    <w:p w14:paraId="1D191EF3">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400"/>
        <w:textAlignment w:val="auto"/>
        <w:rPr>
          <w:rFonts w:hint="eastAsia" w:ascii="仿宋_GB2312" w:hAnsi="仿宋" w:eastAsia="仿宋_GB2312" w:cs="宋体"/>
          <w:kern w:val="0"/>
          <w:sz w:val="32"/>
          <w:szCs w:val="32"/>
          <w:lang w:val="en-US" w:eastAsia="zh-CN" w:bidi="ar-SA"/>
        </w:rPr>
      </w:pPr>
      <w:r>
        <w:rPr>
          <w:rFonts w:hint="eastAsia" w:ascii="仿宋_GB2312" w:hAnsi="仿宋" w:eastAsia="仿宋_GB2312" w:cs="宋体"/>
          <w:kern w:val="0"/>
          <w:sz w:val="32"/>
          <w:szCs w:val="32"/>
          <w:lang w:val="en-US" w:eastAsia="zh-CN" w:bidi="ar-SA"/>
        </w:rPr>
        <w:t>1、完成家庭医生团队签约任务；</w:t>
      </w:r>
    </w:p>
    <w:p w14:paraId="7566B2BA">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leftChars="400"/>
        <w:textAlignment w:val="auto"/>
        <w:rPr>
          <w:rFonts w:hint="default" w:ascii="仿宋_GB2312" w:hAnsi="仿宋" w:eastAsia="仿宋_GB2312" w:cs="宋体"/>
          <w:kern w:val="0"/>
          <w:sz w:val="32"/>
          <w:szCs w:val="32"/>
          <w:lang w:val="en-US" w:eastAsia="zh-CN" w:bidi="ar-SA"/>
        </w:rPr>
      </w:pPr>
      <w:r>
        <w:rPr>
          <w:rFonts w:hint="eastAsia" w:ascii="仿宋_GB2312" w:hAnsi="仿宋" w:eastAsia="仿宋_GB2312" w:cs="宋体"/>
          <w:kern w:val="0"/>
          <w:sz w:val="32"/>
          <w:szCs w:val="32"/>
          <w:lang w:val="en-US" w:eastAsia="zh-CN" w:bidi="ar-SA"/>
        </w:rPr>
        <w:t>2、完成国家基本公共卫生十四项服务工作；</w:t>
      </w:r>
    </w:p>
    <w:p w14:paraId="74E51270">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（四）部门预算绩效管理开展情况</w:t>
      </w:r>
    </w:p>
    <w:p w14:paraId="36E603DA">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960" w:firstLineChars="300"/>
        <w:textAlignment w:val="auto"/>
        <w:rPr>
          <w:rFonts w:hint="default" w:ascii="仿宋_GB2312" w:hAnsi="仿宋" w:eastAsia="仿宋_GB2312" w:cs="宋体"/>
          <w:kern w:val="0"/>
          <w:sz w:val="32"/>
          <w:szCs w:val="32"/>
          <w:lang w:val="en-US" w:eastAsia="zh-CN" w:bidi="ar-SA"/>
        </w:rPr>
      </w:pPr>
      <w:r>
        <w:rPr>
          <w:rFonts w:hint="eastAsia" w:ascii="仿宋_GB2312" w:hAnsi="仿宋" w:eastAsia="仿宋_GB2312" w:cs="宋体"/>
          <w:kern w:val="0"/>
          <w:sz w:val="32"/>
          <w:szCs w:val="32"/>
          <w:lang w:val="en-US" w:eastAsia="zh-CN" w:bidi="ar-SA"/>
        </w:rPr>
        <w:t>1、预算编制环节</w:t>
      </w:r>
    </w:p>
    <w:p w14:paraId="6E2382F5">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bidi="ar-SA"/>
        </w:rPr>
      </w:pPr>
      <w:r>
        <w:rPr>
          <w:rFonts w:hint="eastAsia" w:ascii="仿宋_GB2312" w:hAnsi="仿宋" w:eastAsia="仿宋_GB2312" w:cs="宋体"/>
          <w:kern w:val="0"/>
          <w:sz w:val="32"/>
          <w:szCs w:val="32"/>
          <w:lang w:val="en-US" w:eastAsia="zh-CN" w:bidi="ar-SA"/>
        </w:rPr>
        <w:t xml:space="preserve">(1)建立完善预算编制的组织管理体质，做好预算编制的各项准备工作; </w:t>
      </w:r>
    </w:p>
    <w:p w14:paraId="088AFFB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bidi="ar-SA"/>
        </w:rPr>
      </w:pPr>
      <w:r>
        <w:rPr>
          <w:rFonts w:hint="eastAsia" w:ascii="仿宋_GB2312" w:hAnsi="仿宋" w:eastAsia="仿宋_GB2312" w:cs="宋体"/>
          <w:kern w:val="0"/>
          <w:sz w:val="32"/>
          <w:szCs w:val="32"/>
          <w:lang w:val="en-US" w:eastAsia="zh-CN" w:bidi="ar-SA"/>
        </w:rPr>
        <w:t xml:space="preserve">(2)规范预算编制程序，明确审批要求; </w:t>
      </w:r>
    </w:p>
    <w:p w14:paraId="506B71E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bidi="ar-SA"/>
        </w:rPr>
      </w:pPr>
      <w:r>
        <w:rPr>
          <w:rFonts w:hint="eastAsia" w:ascii="仿宋_GB2312" w:hAnsi="仿宋" w:eastAsia="仿宋_GB2312" w:cs="宋体"/>
          <w:kern w:val="0"/>
          <w:sz w:val="32"/>
          <w:szCs w:val="32"/>
          <w:lang w:val="en-US" w:eastAsia="zh-CN" w:bidi="ar-SA"/>
        </w:rPr>
        <w:t xml:space="preserve">(3)完善编制方法，细化预算编制; </w:t>
      </w:r>
    </w:p>
    <w:p w14:paraId="54A1EC68">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仿宋_GB2312" w:hAnsi="仿宋" w:eastAsia="仿宋_GB2312" w:cs="宋体"/>
          <w:kern w:val="0"/>
          <w:sz w:val="32"/>
          <w:szCs w:val="32"/>
          <w:lang w:val="en-US" w:eastAsia="zh-CN" w:bidi="ar-SA"/>
        </w:rPr>
      </w:pPr>
      <w:r>
        <w:rPr>
          <w:rFonts w:hint="eastAsia" w:ascii="仿宋_GB2312" w:hAnsi="仿宋" w:eastAsia="仿宋_GB2312" w:cs="宋体"/>
          <w:kern w:val="0"/>
          <w:sz w:val="32"/>
          <w:szCs w:val="32"/>
          <w:lang w:val="en-US" w:eastAsia="zh-CN" w:bidi="ar-SA"/>
        </w:rPr>
        <w:t>2、预算批复环节。</w:t>
      </w:r>
    </w:p>
    <w:p w14:paraId="7A1FA7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bidi="ar-SA"/>
        </w:rPr>
      </w:pPr>
      <w:r>
        <w:rPr>
          <w:rFonts w:hint="eastAsia" w:ascii="仿宋_GB2312" w:hAnsi="仿宋" w:eastAsia="仿宋_GB2312" w:cs="宋体"/>
          <w:kern w:val="0"/>
          <w:sz w:val="32"/>
          <w:szCs w:val="32"/>
          <w:lang w:val="en-US" w:eastAsia="zh-CN" w:bidi="ar-SA"/>
        </w:rPr>
        <w:t>(1)明确预算</w:t>
      </w:r>
      <w:bookmarkStart w:id="0" w:name="_GoBack"/>
      <w:bookmarkEnd w:id="0"/>
      <w:r>
        <w:rPr>
          <w:rFonts w:hint="eastAsia" w:ascii="仿宋_GB2312" w:hAnsi="仿宋" w:eastAsia="仿宋_GB2312" w:cs="宋体"/>
          <w:kern w:val="0"/>
          <w:sz w:val="32"/>
          <w:szCs w:val="32"/>
          <w:lang w:val="en-US" w:eastAsia="zh-CN" w:bidi="ar-SA"/>
        </w:rPr>
        <w:t>批复的责任;</w:t>
      </w:r>
    </w:p>
    <w:p w14:paraId="1E9268E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bidi="ar-SA"/>
        </w:rPr>
      </w:pPr>
      <w:r>
        <w:rPr>
          <w:rFonts w:hint="eastAsia" w:ascii="仿宋_GB2312" w:hAnsi="仿宋" w:eastAsia="仿宋_GB2312" w:cs="宋体"/>
          <w:kern w:val="0"/>
          <w:sz w:val="32"/>
          <w:szCs w:val="32"/>
          <w:lang w:val="en-US" w:eastAsia="zh-CN" w:bidi="ar-SA"/>
        </w:rPr>
        <w:t xml:space="preserve">(2)合理进行内部预算指标分解; </w:t>
      </w:r>
    </w:p>
    <w:p w14:paraId="4C20D22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bidi="ar-SA"/>
        </w:rPr>
      </w:pPr>
      <w:r>
        <w:rPr>
          <w:rFonts w:hint="eastAsia" w:ascii="仿宋_GB2312" w:hAnsi="仿宋" w:eastAsia="仿宋_GB2312" w:cs="宋体"/>
          <w:kern w:val="0"/>
          <w:sz w:val="32"/>
          <w:szCs w:val="32"/>
          <w:lang w:val="en-US" w:eastAsia="zh-CN" w:bidi="ar-SA"/>
        </w:rPr>
        <w:t xml:space="preserve">(3)合理采用内部预算批复方法; </w:t>
      </w:r>
    </w:p>
    <w:p w14:paraId="4162D4F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bidi="ar-SA"/>
        </w:rPr>
      </w:pPr>
      <w:r>
        <w:rPr>
          <w:rFonts w:hint="eastAsia" w:ascii="仿宋_GB2312" w:hAnsi="仿宋" w:eastAsia="仿宋_GB2312" w:cs="宋体"/>
          <w:kern w:val="0"/>
          <w:sz w:val="32"/>
          <w:szCs w:val="32"/>
          <w:lang w:val="en-US" w:eastAsia="zh-CN" w:bidi="ar-SA"/>
        </w:rPr>
        <w:t xml:space="preserve">(4 )严格控制内部预算追加调整。 </w:t>
      </w:r>
    </w:p>
    <w:p w14:paraId="2C6C31A6">
      <w:pPr>
        <w:pStyle w:val="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3" w:firstLineChars="200"/>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(五)当年部⻔预算及执行情况。</w:t>
      </w:r>
    </w:p>
    <w:p w14:paraId="46BA13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1. 加强预算执行申请控制。执行申请应当按规定的审批权限进行审批，审批通过以后，财务部门才能办理资金支付业务;</w:t>
      </w:r>
    </w:p>
    <w:p w14:paraId="7A6CE4E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2. 紧盯资金支付控制。报销申请按规定的审批权限和程序审批完成后，办理具体的资金支付业务;</w:t>
      </w:r>
    </w:p>
    <w:p w14:paraId="5A726AB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 w:eastAsia="仿宋_GB2312" w:cs="宋体"/>
          <w:kern w:val="0"/>
          <w:sz w:val="32"/>
          <w:szCs w:val="32"/>
          <w:lang w:val="en-US" w:eastAsia="zh-CN"/>
        </w:rPr>
      </w:pPr>
      <w:r>
        <w:rPr>
          <w:rFonts w:hint="eastAsia" w:ascii="仿宋_GB2312" w:hAnsi="仿宋" w:eastAsia="仿宋_GB2312" w:cs="宋体"/>
          <w:kern w:val="0"/>
          <w:sz w:val="32"/>
          <w:szCs w:val="32"/>
          <w:lang w:val="en-US" w:eastAsia="zh-CN"/>
        </w:rPr>
        <w:t>3. 筑牢预算执行分析控制。定期召开预算执行分析会议的形式，开展预算执行分析，研究解决预算执行中存在的问。</w:t>
      </w:r>
    </w:p>
    <w:p w14:paraId="0D961444">
      <w:pPr>
        <w:keepNext w:val="0"/>
        <w:keepLines w:val="0"/>
        <w:pageBreakBefore w:val="0"/>
        <w:widowControl w:val="0"/>
        <w:kinsoku/>
        <w:wordWrap/>
        <w:overflowPunct/>
        <w:topLinePunct w:val="0"/>
        <w:autoSpaceDE/>
        <w:autoSpaceDN/>
        <w:bidi w:val="0"/>
        <w:adjustRightInd/>
        <w:snapToGrid/>
        <w:spacing w:line="560" w:lineRule="exact"/>
        <w:ind w:firstLine="960" w:firstLineChars="3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二、部门整体支出绩效实现情况</w:t>
      </w:r>
    </w:p>
    <w:p w14:paraId="4BFF9B78">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仿宋_GB2312" w:hAnsi="仿宋_GB2312" w:eastAsia="仿宋_GB2312" w:cs="仿宋_GB2312"/>
          <w:color w:val="000000"/>
          <w:kern w:val="2"/>
          <w:sz w:val="32"/>
          <w:szCs w:val="32"/>
          <w:lang w:val="en-US" w:eastAsia="zh-CN" w:bidi="ar-SA"/>
        </w:rPr>
      </w:pPr>
      <w:r>
        <w:rPr>
          <w:rFonts w:hint="eastAsia" w:ascii="黑体" w:hAnsi="黑体" w:eastAsia="黑体" w:cs="黑体"/>
          <w:sz w:val="32"/>
          <w:szCs w:val="32"/>
          <w:lang w:val="en-US" w:eastAsia="zh-CN"/>
        </w:rPr>
        <w:t xml:space="preserve">  </w:t>
      </w:r>
      <w:r>
        <w:rPr>
          <w:rFonts w:hint="eastAsia" w:ascii="楷体" w:hAnsi="楷体" w:eastAsia="楷体" w:cs="楷体"/>
          <w:b/>
          <w:bCs/>
          <w:kern w:val="2"/>
          <w:sz w:val="32"/>
          <w:szCs w:val="32"/>
          <w:lang w:val="en-US" w:eastAsia="zh-CN" w:bidi="ar-SA"/>
        </w:rPr>
        <w:t>（一）履职完成情况：</w:t>
      </w:r>
      <w:r>
        <w:rPr>
          <w:rFonts w:hint="eastAsia" w:ascii="仿宋_GB2312" w:hAnsi="仿宋_GB2312" w:eastAsia="仿宋_GB2312" w:cs="仿宋_GB2312"/>
          <w:color w:val="000000"/>
          <w:kern w:val="2"/>
          <w:sz w:val="32"/>
          <w:szCs w:val="32"/>
          <w:lang w:val="en-US" w:eastAsia="zh-CN" w:bidi="ar-SA"/>
        </w:rPr>
        <w:t>完成了基本公共卫生服务工作，合理安排支出，保障了部门工作正常运转。</w:t>
      </w:r>
    </w:p>
    <w:p w14:paraId="38B66072">
      <w:pPr>
        <w:pStyle w:val="5"/>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楷体" w:hAnsi="楷体" w:eastAsia="楷体" w:cs="楷体"/>
          <w:b/>
          <w:bCs/>
          <w:kern w:val="2"/>
          <w:sz w:val="32"/>
          <w:szCs w:val="32"/>
          <w:lang w:val="en-US" w:eastAsia="zh-CN" w:bidi="ar-SA"/>
        </w:rPr>
      </w:pPr>
      <w:r>
        <w:rPr>
          <w:rFonts w:hint="eastAsia" w:ascii="楷体" w:hAnsi="楷体" w:eastAsia="楷体" w:cs="楷体"/>
          <w:b/>
          <w:bCs/>
          <w:kern w:val="2"/>
          <w:sz w:val="32"/>
          <w:szCs w:val="32"/>
          <w:lang w:val="en-US" w:eastAsia="zh-CN" w:bidi="ar-SA"/>
        </w:rPr>
        <w:t xml:space="preserve">  （二）社会满意度及可持续影响</w:t>
      </w:r>
    </w:p>
    <w:p w14:paraId="61BD5D45">
      <w:pPr>
        <w:pStyle w:val="5"/>
        <w:keepNext w:val="0"/>
        <w:keepLines w:val="0"/>
        <w:pageBreakBefore w:val="0"/>
        <w:widowControl w:val="0"/>
        <w:kinsoku/>
        <w:wordWrap/>
        <w:overflowPunct/>
        <w:topLinePunct w:val="0"/>
        <w:autoSpaceDE/>
        <w:autoSpaceDN/>
        <w:bidi w:val="0"/>
        <w:adjustRightInd/>
        <w:snapToGrid/>
        <w:spacing w:line="560" w:lineRule="exact"/>
        <w:ind w:firstLine="320" w:firstLineChars="100"/>
        <w:textAlignment w:val="auto"/>
        <w:rPr>
          <w:rFonts w:hint="default"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对辖区居民进行满意度调查，服务工作实施满意度达到95%以上。提高了辖区居民公共卫生服务率、居民健康保健意识和健康知识知晓率。</w:t>
      </w:r>
    </w:p>
    <w:p w14:paraId="16BA7B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三、部门整体支出绩效中存在问题及改进措施</w:t>
      </w:r>
    </w:p>
    <w:p w14:paraId="3216EB26">
      <w:pPr>
        <w:pStyle w:val="2"/>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仿宋_GB2312" w:hAnsi="仿宋_GB2312" w:eastAsia="仿宋_GB2312" w:cs="仿宋_GB2312"/>
          <w:color w:val="000000"/>
          <w:kern w:val="2"/>
          <w:sz w:val="32"/>
          <w:szCs w:val="32"/>
          <w:lang w:val="en-US" w:eastAsia="zh-CN" w:bidi="ar-SA"/>
        </w:rPr>
        <w:t>部分工作前期准备不充分，专业人员缺乏，制度不完善，下一步我社区卫生服务中心提前安排具体使用计划，完善各项制度，在财政部门下达资金批复后，立即启动实施工作，充分发挥财政资金的使用效益。</w:t>
      </w:r>
      <w:r>
        <w:rPr>
          <w:rFonts w:hint="eastAsia" w:ascii="黑体" w:hAnsi="黑体" w:eastAsia="黑体" w:cs="黑体"/>
          <w:sz w:val="32"/>
          <w:szCs w:val="32"/>
          <w:lang w:val="en-US" w:eastAsia="zh-CN"/>
        </w:rPr>
        <w:t xml:space="preserve">      </w:t>
      </w:r>
    </w:p>
    <w:p w14:paraId="78B7DE9E">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绩效自评结果拟应用和公开情况</w:t>
      </w:r>
    </w:p>
    <w:p w14:paraId="56EF2611">
      <w:pPr>
        <w:ind w:firstLine="640" w:firstLineChars="200"/>
        <w:rPr>
          <w:rFonts w:hint="default"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通过绩效自评，进一步掌握了资金使用情况和取得的效 果，发现 了工作中存在的问题和不足，为今后加强资金使用管理、完善资金绩效管理、提高资金使用效益工作提供了重要的参考依据。自评结果按时报送并依法及时公开。</w:t>
      </w:r>
    </w:p>
    <w:p w14:paraId="18B6F69D">
      <w:pPr>
        <w:keepNext w:val="0"/>
        <w:keepLines w:val="0"/>
        <w:pageBreakBefore w:val="0"/>
        <w:widowControl w:val="0"/>
        <w:kinsoku/>
        <w:wordWrap/>
        <w:overflowPunct/>
        <w:topLinePunct w:val="0"/>
        <w:autoSpaceDE/>
        <w:autoSpaceDN/>
        <w:bidi w:val="0"/>
        <w:adjustRightInd/>
        <w:snapToGrid/>
        <w:spacing w:line="560" w:lineRule="exact"/>
        <w:ind w:firstLine="440" w:firstLineChars="100"/>
        <w:jc w:val="both"/>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华池县社区卫生服务中心2023年度部门</w:t>
      </w:r>
    </w:p>
    <w:p w14:paraId="0338CE1B">
      <w:pPr>
        <w:keepNext w:val="0"/>
        <w:keepLines w:val="0"/>
        <w:pageBreakBefore w:val="0"/>
        <w:widowControl w:val="0"/>
        <w:kinsoku/>
        <w:wordWrap/>
        <w:overflowPunct/>
        <w:topLinePunct w:val="0"/>
        <w:autoSpaceDE/>
        <w:autoSpaceDN/>
        <w:bidi w:val="0"/>
        <w:adjustRightInd/>
        <w:snapToGrid/>
        <w:spacing w:line="560" w:lineRule="exact"/>
        <w:ind w:firstLine="1760" w:firstLineChars="400"/>
        <w:jc w:val="both"/>
        <w:textAlignment w:val="auto"/>
        <w:rPr>
          <w:rFonts w:hint="default"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整体支出绩效自评领导小组</w:t>
      </w:r>
    </w:p>
    <w:p w14:paraId="6EAC3EE6">
      <w:pPr>
        <w:ind w:firstLine="640" w:firstLineChars="200"/>
        <w:rPr>
          <w:rFonts w:hint="eastAsia" w:ascii="仿宋_GB2312" w:hAnsi="仿宋_GB2312" w:eastAsia="仿宋_GB2312" w:cs="仿宋_GB2312"/>
          <w:color w:val="000000"/>
          <w:kern w:val="2"/>
          <w:sz w:val="32"/>
          <w:szCs w:val="32"/>
          <w:lang w:val="en-US" w:eastAsia="zh-CN" w:bidi="ar-SA"/>
        </w:rPr>
      </w:pPr>
      <w:r>
        <w:rPr>
          <w:rFonts w:hint="default" w:ascii="仿宋_GB2312" w:hAnsi="仿宋_GB2312" w:eastAsia="仿宋_GB2312" w:cs="仿宋_GB2312"/>
          <w:color w:val="000000"/>
          <w:kern w:val="2"/>
          <w:sz w:val="32"/>
          <w:szCs w:val="32"/>
          <w:lang w:val="en-US" w:eastAsia="zh-CN" w:bidi="ar-SA"/>
        </w:rPr>
        <w:t>为了</w:t>
      </w:r>
      <w:r>
        <w:rPr>
          <w:rFonts w:hint="eastAsia" w:ascii="仿宋_GB2312" w:hAnsi="仿宋_GB2312" w:eastAsia="仿宋_GB2312" w:cs="仿宋_GB2312"/>
          <w:color w:val="000000"/>
          <w:kern w:val="2"/>
          <w:sz w:val="32"/>
          <w:szCs w:val="32"/>
          <w:lang w:val="en-US" w:eastAsia="zh-CN" w:bidi="ar-SA"/>
        </w:rPr>
        <w:t>深入</w:t>
      </w:r>
      <w:r>
        <w:rPr>
          <w:rFonts w:hint="default" w:ascii="仿宋_GB2312" w:hAnsi="仿宋_GB2312" w:eastAsia="仿宋_GB2312" w:cs="仿宋_GB2312"/>
          <w:color w:val="000000"/>
          <w:kern w:val="2"/>
          <w:sz w:val="32"/>
          <w:szCs w:val="32"/>
          <w:lang w:val="en-US" w:eastAsia="zh-CN" w:bidi="ar-SA"/>
        </w:rPr>
        <w:t>贯彻落实</w:t>
      </w:r>
      <w:r>
        <w:rPr>
          <w:rFonts w:hint="eastAsia" w:ascii="仿宋_GB2312" w:hAnsi="仿宋_GB2312" w:eastAsia="仿宋_GB2312" w:cs="仿宋_GB2312"/>
          <w:color w:val="000000"/>
          <w:kern w:val="2"/>
          <w:sz w:val="32"/>
          <w:szCs w:val="32"/>
          <w:lang w:val="en-US" w:eastAsia="zh-CN" w:bidi="ar-SA"/>
        </w:rPr>
        <w:t>《华池</w:t>
      </w:r>
      <w:r>
        <w:rPr>
          <w:rFonts w:hint="default" w:ascii="仿宋_GB2312" w:hAnsi="仿宋_GB2312" w:eastAsia="仿宋_GB2312" w:cs="仿宋_GB2312"/>
          <w:color w:val="000000"/>
          <w:kern w:val="2"/>
          <w:sz w:val="32"/>
          <w:szCs w:val="32"/>
          <w:lang w:val="en-US" w:eastAsia="zh-CN" w:bidi="ar-SA"/>
        </w:rPr>
        <w:t>县财政局</w:t>
      </w:r>
      <w:r>
        <w:rPr>
          <w:rFonts w:hint="eastAsia" w:ascii="仿宋_GB2312" w:hAnsi="仿宋_GB2312" w:eastAsia="仿宋_GB2312" w:cs="仿宋_GB2312"/>
          <w:color w:val="000000"/>
          <w:kern w:val="2"/>
          <w:sz w:val="32"/>
          <w:szCs w:val="32"/>
          <w:lang w:val="en-US" w:eastAsia="zh-CN" w:bidi="ar-SA"/>
        </w:rPr>
        <w:t>&lt;</w:t>
      </w:r>
      <w:r>
        <w:rPr>
          <w:rFonts w:hint="default" w:ascii="仿宋_GB2312" w:hAnsi="仿宋_GB2312" w:eastAsia="仿宋_GB2312" w:cs="仿宋_GB2312"/>
          <w:color w:val="000000"/>
          <w:kern w:val="2"/>
          <w:sz w:val="32"/>
          <w:szCs w:val="32"/>
          <w:lang w:val="en-US" w:eastAsia="zh-CN" w:bidi="ar-SA"/>
        </w:rPr>
        <w:t>关于</w:t>
      </w:r>
      <w:r>
        <w:rPr>
          <w:rFonts w:hint="eastAsia" w:ascii="仿宋_GB2312" w:hAnsi="仿宋_GB2312" w:eastAsia="仿宋_GB2312" w:cs="仿宋_GB2312"/>
          <w:color w:val="000000"/>
          <w:kern w:val="2"/>
          <w:sz w:val="32"/>
          <w:szCs w:val="32"/>
          <w:lang w:val="en-US" w:eastAsia="zh-CN" w:bidi="ar-SA"/>
        </w:rPr>
        <w:t>印发县级预算</w:t>
      </w:r>
      <w:r>
        <w:rPr>
          <w:rFonts w:hint="default" w:ascii="仿宋_GB2312" w:hAnsi="仿宋_GB2312" w:eastAsia="仿宋_GB2312" w:cs="仿宋_GB2312"/>
          <w:color w:val="000000"/>
          <w:kern w:val="2"/>
          <w:sz w:val="32"/>
          <w:szCs w:val="32"/>
          <w:lang w:val="en-US" w:eastAsia="zh-CN" w:bidi="ar-SA"/>
        </w:rPr>
        <w:t>绩效</w:t>
      </w:r>
      <w:r>
        <w:rPr>
          <w:rFonts w:hint="eastAsia" w:ascii="仿宋_GB2312" w:hAnsi="仿宋_GB2312" w:eastAsia="仿宋_GB2312" w:cs="仿宋_GB2312"/>
          <w:color w:val="000000"/>
          <w:kern w:val="2"/>
          <w:sz w:val="32"/>
          <w:szCs w:val="32"/>
          <w:lang w:val="en-US" w:eastAsia="zh-CN" w:bidi="ar-SA"/>
        </w:rPr>
        <w:t>管理办法&gt;等6个管理办法和工作规程的通知》</w:t>
      </w:r>
      <w:r>
        <w:rPr>
          <w:rFonts w:hint="default" w:ascii="仿宋_GB2312" w:hAnsi="仿宋_GB2312" w:eastAsia="仿宋_GB2312" w:cs="仿宋_GB2312"/>
          <w:color w:val="000000"/>
          <w:kern w:val="2"/>
          <w:sz w:val="32"/>
          <w:szCs w:val="32"/>
          <w:lang w:val="en-US" w:eastAsia="zh-CN" w:bidi="ar-SA"/>
        </w:rPr>
        <w:t>(华财发[20</w:t>
      </w:r>
      <w:r>
        <w:rPr>
          <w:rFonts w:hint="eastAsia" w:ascii="仿宋_GB2312" w:hAnsi="仿宋_GB2312" w:eastAsia="仿宋_GB2312" w:cs="仿宋_GB2312"/>
          <w:color w:val="000000"/>
          <w:kern w:val="2"/>
          <w:sz w:val="32"/>
          <w:szCs w:val="32"/>
          <w:lang w:val="en-US" w:eastAsia="zh-CN" w:bidi="ar-SA"/>
        </w:rPr>
        <w:t>11</w:t>
      </w:r>
      <w:r>
        <w:rPr>
          <w:rFonts w:hint="default" w:ascii="仿宋_GB2312" w:hAnsi="仿宋_GB2312" w:eastAsia="仿宋_GB2312" w:cs="仿宋_GB2312"/>
          <w:color w:val="000000"/>
          <w:kern w:val="2"/>
          <w:sz w:val="32"/>
          <w:szCs w:val="32"/>
          <w:lang w:val="en-US" w:eastAsia="zh-CN" w:bidi="ar-SA"/>
        </w:rPr>
        <w:t>]</w:t>
      </w:r>
      <w:r>
        <w:rPr>
          <w:rFonts w:hint="eastAsia" w:ascii="仿宋_GB2312" w:hAnsi="仿宋_GB2312" w:eastAsia="仿宋_GB2312" w:cs="仿宋_GB2312"/>
          <w:color w:val="000000"/>
          <w:kern w:val="2"/>
          <w:sz w:val="32"/>
          <w:szCs w:val="32"/>
          <w:lang w:val="en-US" w:eastAsia="zh-CN" w:bidi="ar-SA"/>
        </w:rPr>
        <w:t>117</w:t>
      </w:r>
      <w:r>
        <w:rPr>
          <w:rFonts w:hint="default" w:ascii="仿宋_GB2312" w:hAnsi="仿宋_GB2312" w:eastAsia="仿宋_GB2312" w:cs="仿宋_GB2312"/>
          <w:color w:val="000000"/>
          <w:kern w:val="2"/>
          <w:sz w:val="32"/>
          <w:szCs w:val="32"/>
          <w:lang w:val="en-US" w:eastAsia="zh-CN" w:bidi="ar-SA"/>
        </w:rPr>
        <w:t>号)</w:t>
      </w:r>
      <w:r>
        <w:rPr>
          <w:rFonts w:hint="eastAsia" w:ascii="仿宋_GB2312" w:hAnsi="仿宋_GB2312" w:eastAsia="仿宋_GB2312" w:cs="仿宋_GB2312"/>
          <w:color w:val="000000"/>
          <w:kern w:val="2"/>
          <w:sz w:val="32"/>
          <w:szCs w:val="32"/>
          <w:lang w:val="en-US" w:eastAsia="zh-CN" w:bidi="ar-SA"/>
        </w:rPr>
        <w:t>及《中共华池县委华池县人民政府印发关于进一步加强预算绩效管理工作的实施意见》（</w:t>
      </w:r>
      <w:r>
        <w:rPr>
          <w:rFonts w:hint="default" w:ascii="仿宋_GB2312" w:hAnsi="仿宋_GB2312" w:eastAsia="仿宋_GB2312" w:cs="仿宋_GB2312"/>
          <w:color w:val="000000"/>
          <w:kern w:val="2"/>
          <w:sz w:val="32"/>
          <w:szCs w:val="32"/>
          <w:lang w:val="en-US" w:eastAsia="zh-CN" w:bidi="ar-SA"/>
        </w:rPr>
        <w:t>华财发[20</w:t>
      </w:r>
      <w:r>
        <w:rPr>
          <w:rFonts w:hint="eastAsia" w:ascii="仿宋_GB2312" w:hAnsi="仿宋_GB2312" w:eastAsia="仿宋_GB2312" w:cs="仿宋_GB2312"/>
          <w:color w:val="000000"/>
          <w:kern w:val="2"/>
          <w:sz w:val="32"/>
          <w:szCs w:val="32"/>
          <w:lang w:val="en-US" w:eastAsia="zh-CN" w:bidi="ar-SA"/>
        </w:rPr>
        <w:t>23</w:t>
      </w:r>
      <w:r>
        <w:rPr>
          <w:rFonts w:hint="default" w:ascii="仿宋_GB2312" w:hAnsi="仿宋_GB2312" w:eastAsia="仿宋_GB2312" w:cs="仿宋_GB2312"/>
          <w:color w:val="000000"/>
          <w:kern w:val="2"/>
          <w:sz w:val="32"/>
          <w:szCs w:val="32"/>
          <w:lang w:val="en-US" w:eastAsia="zh-CN" w:bidi="ar-SA"/>
        </w:rPr>
        <w:t>]</w:t>
      </w:r>
      <w:r>
        <w:rPr>
          <w:rFonts w:hint="eastAsia" w:ascii="仿宋_GB2312" w:hAnsi="仿宋_GB2312" w:eastAsia="仿宋_GB2312" w:cs="仿宋_GB2312"/>
          <w:color w:val="000000"/>
          <w:kern w:val="2"/>
          <w:sz w:val="32"/>
          <w:szCs w:val="32"/>
          <w:lang w:val="en-US" w:eastAsia="zh-CN" w:bidi="ar-SA"/>
        </w:rPr>
        <w:t>30</w:t>
      </w:r>
      <w:r>
        <w:rPr>
          <w:rFonts w:hint="default" w:ascii="仿宋_GB2312" w:hAnsi="仿宋_GB2312" w:eastAsia="仿宋_GB2312" w:cs="仿宋_GB2312"/>
          <w:color w:val="000000"/>
          <w:kern w:val="2"/>
          <w:sz w:val="32"/>
          <w:szCs w:val="32"/>
          <w:lang w:val="en-US" w:eastAsia="zh-CN" w:bidi="ar-SA"/>
        </w:rPr>
        <w:t>号</w:t>
      </w:r>
      <w:r>
        <w:rPr>
          <w:rFonts w:hint="eastAsia" w:ascii="仿宋_GB2312" w:hAnsi="仿宋_GB2312" w:eastAsia="仿宋_GB2312" w:cs="仿宋_GB2312"/>
          <w:color w:val="000000"/>
          <w:kern w:val="2"/>
          <w:sz w:val="32"/>
          <w:szCs w:val="32"/>
          <w:lang w:val="en-US" w:eastAsia="zh-CN" w:bidi="ar-SA"/>
        </w:rPr>
        <w:t>）</w:t>
      </w:r>
      <w:r>
        <w:rPr>
          <w:rFonts w:hint="default" w:ascii="仿宋_GB2312" w:hAnsi="仿宋_GB2312" w:eastAsia="仿宋_GB2312" w:cs="仿宋_GB2312"/>
          <w:color w:val="000000"/>
          <w:kern w:val="2"/>
          <w:sz w:val="32"/>
          <w:szCs w:val="32"/>
          <w:lang w:val="en-US" w:eastAsia="zh-CN" w:bidi="ar-SA"/>
        </w:rPr>
        <w:t>文件精神</w:t>
      </w:r>
      <w:r>
        <w:rPr>
          <w:rFonts w:hint="eastAsia" w:ascii="仿宋_GB2312" w:hAnsi="仿宋_GB2312" w:eastAsia="仿宋_GB2312" w:cs="仿宋_GB2312"/>
          <w:color w:val="000000"/>
          <w:kern w:val="2"/>
          <w:sz w:val="32"/>
          <w:szCs w:val="32"/>
          <w:lang w:val="en-US" w:eastAsia="zh-CN" w:bidi="ar-SA"/>
        </w:rPr>
        <w:t>，健全绩效评价常态化机制，增强单位绩效意识，2023年度部门整体支出</w:t>
      </w:r>
      <w:r>
        <w:rPr>
          <w:rFonts w:hint="default" w:ascii="仿宋_GB2312" w:hAnsi="仿宋_GB2312" w:eastAsia="仿宋_GB2312" w:cs="仿宋_GB2312"/>
          <w:color w:val="000000"/>
          <w:kern w:val="2"/>
          <w:sz w:val="32"/>
          <w:szCs w:val="32"/>
          <w:lang w:val="en-US" w:eastAsia="zh-CN" w:bidi="ar-SA"/>
        </w:rPr>
        <w:t>绩效</w:t>
      </w:r>
      <w:r>
        <w:rPr>
          <w:rFonts w:hint="eastAsia" w:ascii="仿宋_GB2312" w:hAnsi="仿宋_GB2312" w:eastAsia="仿宋_GB2312" w:cs="仿宋_GB2312"/>
          <w:color w:val="000000"/>
          <w:kern w:val="2"/>
          <w:sz w:val="32"/>
          <w:szCs w:val="32"/>
          <w:lang w:val="en-US" w:eastAsia="zh-CN" w:bidi="ar-SA"/>
        </w:rPr>
        <w:t>自</w:t>
      </w:r>
      <w:r>
        <w:rPr>
          <w:rFonts w:hint="default" w:ascii="仿宋_GB2312" w:hAnsi="仿宋_GB2312" w:eastAsia="仿宋_GB2312" w:cs="仿宋_GB2312"/>
          <w:color w:val="000000"/>
          <w:kern w:val="2"/>
          <w:sz w:val="32"/>
          <w:szCs w:val="32"/>
          <w:lang w:val="en-US" w:eastAsia="zh-CN" w:bidi="ar-SA"/>
        </w:rPr>
        <w:t>评</w:t>
      </w:r>
      <w:r>
        <w:rPr>
          <w:rFonts w:hint="eastAsia" w:ascii="仿宋_GB2312" w:hAnsi="仿宋_GB2312" w:eastAsia="仿宋_GB2312" w:cs="仿宋_GB2312"/>
          <w:color w:val="000000"/>
          <w:kern w:val="2"/>
          <w:sz w:val="32"/>
          <w:szCs w:val="32"/>
          <w:lang w:val="en-US" w:eastAsia="zh-CN" w:bidi="ar-SA"/>
        </w:rPr>
        <w:t>领导小组：</w:t>
      </w:r>
    </w:p>
    <w:p w14:paraId="219D9DAA">
      <w:pPr>
        <w:ind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组  长：杨树成       社区卫生服务中心主任</w:t>
      </w:r>
    </w:p>
    <w:p w14:paraId="6DB9F7E9">
      <w:pPr>
        <w:ind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副组长：唐华胜       社区卫生服务中心副主任</w:t>
      </w:r>
    </w:p>
    <w:p w14:paraId="6103A0AD">
      <w:pPr>
        <w:ind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成  员：赵银霞       办公室负责人</w:t>
      </w:r>
    </w:p>
    <w:p w14:paraId="51C7A7F7">
      <w:pPr>
        <w:ind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许卫东       公卫科负责人</w:t>
      </w:r>
    </w:p>
    <w:p w14:paraId="3638DF02">
      <w:pPr>
        <w:ind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党  霞       妇幼保健室负责人</w:t>
      </w:r>
    </w:p>
    <w:p w14:paraId="6DDB9975">
      <w:pPr>
        <w:ind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杨彩莲       防保科负责人</w:t>
      </w:r>
    </w:p>
    <w:p w14:paraId="620FB25E">
      <w:pPr>
        <w:ind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李明东       医保科负责人</w:t>
      </w:r>
    </w:p>
    <w:p w14:paraId="73DE8942">
      <w:pPr>
        <w:ind w:firstLine="640" w:firstLineChars="200"/>
        <w:rPr>
          <w:rFonts w:hint="eastAsia"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 xml:space="preserve">         李  倩       财务室负责人</w:t>
      </w:r>
    </w:p>
    <w:p w14:paraId="7F555F95">
      <w:pPr>
        <w:ind w:firstLine="640" w:firstLineChars="200"/>
        <w:rPr>
          <w:rFonts w:hint="default" w:ascii="仿宋_GB2312" w:hAnsi="仿宋_GB2312" w:eastAsia="仿宋_GB2312" w:cs="仿宋_GB2312"/>
          <w:color w:val="000000"/>
          <w:kern w:val="2"/>
          <w:sz w:val="32"/>
          <w:szCs w:val="32"/>
          <w:lang w:val="en-US" w:eastAsia="zh-CN" w:bidi="ar-SA"/>
        </w:rPr>
      </w:pPr>
      <w:r>
        <w:rPr>
          <w:rFonts w:hint="eastAsia" w:ascii="仿宋_GB2312" w:hAnsi="仿宋_GB2312" w:eastAsia="仿宋_GB2312" w:cs="仿宋_GB2312"/>
          <w:color w:val="000000"/>
          <w:kern w:val="2"/>
          <w:sz w:val="32"/>
          <w:szCs w:val="32"/>
          <w:lang w:val="en-US" w:eastAsia="zh-CN" w:bidi="ar-SA"/>
        </w:rPr>
        <w:t>领导小组下设财务室，由李倩同志负责办理具体业务。</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F7A7A0"/>
    <w:multiLevelType w:val="singleLevel"/>
    <w:tmpl w:val="0EF7A7A0"/>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zYmJiODFiNGIxZDRmMTJmMjJjZjRjNTYxNzZhMjUifQ=="/>
  </w:docVars>
  <w:rsids>
    <w:rsidRoot w:val="00000000"/>
    <w:rsid w:val="000118A6"/>
    <w:rsid w:val="02880B2A"/>
    <w:rsid w:val="0510052A"/>
    <w:rsid w:val="056703FD"/>
    <w:rsid w:val="079C0106"/>
    <w:rsid w:val="08386081"/>
    <w:rsid w:val="08E62B47"/>
    <w:rsid w:val="09643DDD"/>
    <w:rsid w:val="0AEB1631"/>
    <w:rsid w:val="0AF9119F"/>
    <w:rsid w:val="0C3D1EB8"/>
    <w:rsid w:val="0D710682"/>
    <w:rsid w:val="0ECA37AB"/>
    <w:rsid w:val="18376899"/>
    <w:rsid w:val="1B690438"/>
    <w:rsid w:val="1B856DD1"/>
    <w:rsid w:val="1B8B6B38"/>
    <w:rsid w:val="1BD67E30"/>
    <w:rsid w:val="1CC867E6"/>
    <w:rsid w:val="1CCF15CF"/>
    <w:rsid w:val="1D1116E2"/>
    <w:rsid w:val="204D1B46"/>
    <w:rsid w:val="20E710E7"/>
    <w:rsid w:val="22AF0896"/>
    <w:rsid w:val="24250A09"/>
    <w:rsid w:val="2483100A"/>
    <w:rsid w:val="275A1718"/>
    <w:rsid w:val="280B44BC"/>
    <w:rsid w:val="28445F24"/>
    <w:rsid w:val="2A092F82"/>
    <w:rsid w:val="2B823AF3"/>
    <w:rsid w:val="2BA80578"/>
    <w:rsid w:val="32385A5E"/>
    <w:rsid w:val="323D778E"/>
    <w:rsid w:val="32DA54BB"/>
    <w:rsid w:val="33274478"/>
    <w:rsid w:val="337A0F50"/>
    <w:rsid w:val="34B52EC0"/>
    <w:rsid w:val="34F32864"/>
    <w:rsid w:val="360B3042"/>
    <w:rsid w:val="362154EE"/>
    <w:rsid w:val="36F854CA"/>
    <w:rsid w:val="372E2BB9"/>
    <w:rsid w:val="381274A5"/>
    <w:rsid w:val="3AB1520D"/>
    <w:rsid w:val="3C8A1D00"/>
    <w:rsid w:val="3D74650C"/>
    <w:rsid w:val="3ECB6600"/>
    <w:rsid w:val="3EEC505E"/>
    <w:rsid w:val="40D81779"/>
    <w:rsid w:val="433115E3"/>
    <w:rsid w:val="43900356"/>
    <w:rsid w:val="44FE03F4"/>
    <w:rsid w:val="4799729B"/>
    <w:rsid w:val="48410780"/>
    <w:rsid w:val="48B523EA"/>
    <w:rsid w:val="48FC3F85"/>
    <w:rsid w:val="49753D38"/>
    <w:rsid w:val="4A2C089A"/>
    <w:rsid w:val="4BA32DDE"/>
    <w:rsid w:val="519E2DEB"/>
    <w:rsid w:val="52742C67"/>
    <w:rsid w:val="52FD1026"/>
    <w:rsid w:val="53795EB9"/>
    <w:rsid w:val="54C37A91"/>
    <w:rsid w:val="55A82D9F"/>
    <w:rsid w:val="5630526E"/>
    <w:rsid w:val="56462CE4"/>
    <w:rsid w:val="568F4734"/>
    <w:rsid w:val="58F22CAF"/>
    <w:rsid w:val="58FD7D40"/>
    <w:rsid w:val="5939268C"/>
    <w:rsid w:val="59BA0B35"/>
    <w:rsid w:val="59C97EB4"/>
    <w:rsid w:val="5D557932"/>
    <w:rsid w:val="5DCA5FA9"/>
    <w:rsid w:val="5E2D6537"/>
    <w:rsid w:val="5F4B136B"/>
    <w:rsid w:val="60D40EEC"/>
    <w:rsid w:val="62426A55"/>
    <w:rsid w:val="68165B6A"/>
    <w:rsid w:val="68833116"/>
    <w:rsid w:val="68A57BC0"/>
    <w:rsid w:val="6A1D1B56"/>
    <w:rsid w:val="6C472EBA"/>
    <w:rsid w:val="6CB25092"/>
    <w:rsid w:val="6D5C2097"/>
    <w:rsid w:val="721B62C7"/>
    <w:rsid w:val="72972F57"/>
    <w:rsid w:val="74773C31"/>
    <w:rsid w:val="7487654A"/>
    <w:rsid w:val="754823F6"/>
    <w:rsid w:val="75CA2F6E"/>
    <w:rsid w:val="78D639FD"/>
    <w:rsid w:val="798776EC"/>
    <w:rsid w:val="79A656C4"/>
    <w:rsid w:val="7B3B1506"/>
    <w:rsid w:val="7BB87930"/>
    <w:rsid w:val="7D281503"/>
    <w:rsid w:val="7D676C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customStyle="1" w:styleId="5">
    <w:name w:val="Body Text Indent 21"/>
    <w:autoRedefine/>
    <w:qFormat/>
    <w:uiPriority w:val="0"/>
    <w:pPr>
      <w:widowControl w:val="0"/>
      <w:spacing w:line="480" w:lineRule="auto"/>
      <w:ind w:left="420" w:leftChars="200"/>
      <w:jc w:val="both"/>
    </w:pPr>
    <w:rPr>
      <w:rFonts w:ascii="Times New Roman" w:hAnsi="Times New Roman"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1683</Words>
  <Characters>1750</Characters>
  <Lines>0</Lines>
  <Paragraphs>0</Paragraphs>
  <TotalTime>4</TotalTime>
  <ScaleCrop>false</ScaleCrop>
  <LinksUpToDate>false</LinksUpToDate>
  <CharactersWithSpaces>1994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2024-03-08T02:10:00Z</dcterms:created>
  <dc:creator>w'l'n</dc:creator>
  <cp:lastModifiedBy>今非昔比，错在蓦然回首！</cp:lastModifiedBy>
  <cp:lastPrinted>2024-03-13T03:27:00Z</cp:lastPrinted>
  <dcterms:modified xsi:type="dcterms:W3CDTF">2024-09-06T03:29:06Z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5EB9B783172C45F7BD466D91F6098014_12</vt:lpwstr>
  </property>
</Properties>
</file>