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9E3A3">
      <w:pPr>
        <w:spacing w:before="100" w:beforeLines="0" w:after="100" w:afterLines="0"/>
        <w:jc w:val="center"/>
        <w:rPr>
          <w:rFonts w:hint="eastAsia" w:ascii="宋体" w:hAnsi="宋体"/>
          <w:sz w:val="24"/>
          <w:szCs w:val="24"/>
          <w:lang w:val="zh-CN"/>
        </w:rPr>
      </w:pPr>
    </w:p>
    <w:p w14:paraId="2065E762">
      <w:pPr>
        <w:spacing w:before="100" w:beforeLines="0" w:after="100" w:afterLines="0"/>
        <w:jc w:val="center"/>
        <w:rPr>
          <w:rFonts w:hint="eastAsia" w:ascii="宋体" w:hAnsi="宋体"/>
          <w:sz w:val="24"/>
          <w:szCs w:val="24"/>
          <w:lang w:val="zh-CN"/>
        </w:rPr>
      </w:pPr>
    </w:p>
    <w:p w14:paraId="59B9AB9C">
      <w:pPr>
        <w:spacing w:before="100" w:beforeLines="0" w:after="100" w:afterLines="0"/>
        <w:jc w:val="center"/>
        <w:rPr>
          <w:rFonts w:hint="eastAsia" w:ascii="宋体" w:hAnsi="宋体"/>
          <w:sz w:val="24"/>
          <w:szCs w:val="24"/>
          <w:lang w:val="zh-CN"/>
        </w:rPr>
      </w:pPr>
    </w:p>
    <w:p w14:paraId="10461A62">
      <w:pPr>
        <w:spacing w:before="100" w:beforeLines="0" w:after="100" w:afterLines="0"/>
        <w:jc w:val="center"/>
        <w:rPr>
          <w:rFonts w:hint="eastAsia" w:ascii="宋体" w:hAnsi="宋体"/>
          <w:sz w:val="24"/>
          <w:szCs w:val="24"/>
          <w:lang w:val="zh-CN"/>
        </w:rPr>
      </w:pPr>
    </w:p>
    <w:p w14:paraId="0D7B4B33">
      <w:pPr>
        <w:spacing w:before="100" w:beforeLines="0" w:after="100" w:afterLines="0"/>
        <w:jc w:val="center"/>
        <w:rPr>
          <w:rFonts w:hint="eastAsia" w:ascii="宋体" w:hAnsi="宋体"/>
          <w:sz w:val="24"/>
          <w:szCs w:val="24"/>
          <w:lang w:val="zh-CN"/>
        </w:rPr>
      </w:pPr>
    </w:p>
    <w:p w14:paraId="3906F4E2">
      <w:pPr>
        <w:spacing w:before="100" w:beforeLines="0" w:after="100" w:afterLines="0"/>
        <w:jc w:val="center"/>
        <w:rPr>
          <w:rFonts w:hint="eastAsia" w:ascii="宋体" w:hAnsi="宋体"/>
          <w:sz w:val="24"/>
          <w:szCs w:val="24"/>
          <w:lang w:val="zh-CN"/>
        </w:rPr>
      </w:pPr>
    </w:p>
    <w:p w14:paraId="79C38002">
      <w:pPr>
        <w:spacing w:before="100" w:beforeLines="0" w:after="100" w:afterLines="0"/>
        <w:jc w:val="center"/>
        <w:rPr>
          <w:rFonts w:hint="eastAsia" w:ascii="宋体" w:hAnsi="宋体"/>
          <w:sz w:val="24"/>
          <w:szCs w:val="24"/>
          <w:lang w:val="zh-CN"/>
        </w:rPr>
      </w:pPr>
    </w:p>
    <w:p w14:paraId="251A9B3D">
      <w:pPr>
        <w:spacing w:before="100" w:beforeLines="0" w:after="100" w:afterLines="0"/>
        <w:jc w:val="center"/>
        <w:rPr>
          <w:rFonts w:hint="eastAsia" w:ascii="宋体" w:hAnsi="宋体"/>
          <w:sz w:val="24"/>
          <w:szCs w:val="24"/>
          <w:lang w:val="zh-CN"/>
        </w:rPr>
      </w:pPr>
    </w:p>
    <w:p w14:paraId="77BE2E52">
      <w:pPr>
        <w:spacing w:before="100" w:beforeLines="0" w:after="100" w:afterLines="0"/>
        <w:jc w:val="center"/>
        <w:rPr>
          <w:rFonts w:hint="eastAsia" w:ascii="宋体" w:hAnsi="宋体"/>
          <w:sz w:val="24"/>
          <w:szCs w:val="24"/>
          <w:lang w:val="zh-CN"/>
        </w:rPr>
      </w:pPr>
    </w:p>
    <w:p w14:paraId="1D581E07">
      <w:pPr>
        <w:spacing w:before="100" w:beforeLines="0" w:after="100" w:afterLines="0"/>
        <w:jc w:val="center"/>
        <w:rPr>
          <w:rFonts w:hint="eastAsia" w:ascii="宋体" w:hAnsi="宋体"/>
          <w:sz w:val="24"/>
          <w:szCs w:val="24"/>
          <w:lang w:val="zh-CN"/>
        </w:rPr>
      </w:pPr>
    </w:p>
    <w:p w14:paraId="3C707261">
      <w:pPr>
        <w:spacing w:before="100" w:beforeLines="0" w:after="100" w:afterLines="0"/>
        <w:jc w:val="center"/>
        <w:rPr>
          <w:rFonts w:hint="eastAsia" w:ascii="宋体" w:hAnsi="宋体"/>
          <w:sz w:val="24"/>
          <w:szCs w:val="24"/>
          <w:lang w:val="zh-CN"/>
        </w:rPr>
      </w:pPr>
    </w:p>
    <w:p w14:paraId="49F32D85">
      <w:pPr>
        <w:spacing w:before="100" w:beforeLines="0" w:after="100" w:afterLines="0"/>
        <w:jc w:val="center"/>
        <w:rPr>
          <w:rFonts w:hint="eastAsia" w:ascii="宋体" w:hAnsi="宋体"/>
          <w:sz w:val="24"/>
          <w:szCs w:val="24"/>
          <w:lang w:val="zh-CN"/>
        </w:rPr>
      </w:pPr>
    </w:p>
    <w:p w14:paraId="730EE97B">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7D147211">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华池县上里塬人民政府部门决算</w:t>
      </w:r>
    </w:p>
    <w:p w14:paraId="606C1B46">
      <w:pPr>
        <w:spacing w:before="100" w:beforeLines="0" w:after="100" w:afterLines="0"/>
        <w:jc w:val="center"/>
        <w:rPr>
          <w:rFonts w:hint="eastAsia" w:ascii="宋体" w:hAnsi="宋体"/>
          <w:sz w:val="24"/>
          <w:szCs w:val="24"/>
          <w:lang w:val="zh-CN"/>
        </w:rPr>
      </w:pPr>
    </w:p>
    <w:p w14:paraId="609E54C4">
      <w:pPr>
        <w:spacing w:before="100" w:beforeLines="0" w:after="100" w:afterLines="0"/>
        <w:jc w:val="center"/>
        <w:rPr>
          <w:rFonts w:hint="eastAsia" w:ascii="宋体" w:hAnsi="宋体"/>
          <w:sz w:val="24"/>
          <w:szCs w:val="24"/>
          <w:lang w:val="zh-CN"/>
        </w:rPr>
      </w:pPr>
    </w:p>
    <w:p w14:paraId="7A2C73BA">
      <w:pPr>
        <w:spacing w:before="100" w:beforeLines="0" w:after="100" w:afterLines="0"/>
        <w:jc w:val="center"/>
        <w:rPr>
          <w:rFonts w:hint="eastAsia" w:ascii="宋体" w:hAnsi="宋体"/>
          <w:sz w:val="24"/>
          <w:szCs w:val="24"/>
          <w:lang w:val="zh-CN"/>
        </w:rPr>
      </w:pPr>
    </w:p>
    <w:p w14:paraId="6CA407F4">
      <w:pPr>
        <w:spacing w:before="100" w:beforeLines="0" w:after="100" w:afterLines="0"/>
        <w:jc w:val="center"/>
        <w:rPr>
          <w:rFonts w:hint="eastAsia" w:ascii="宋体" w:hAnsi="宋体"/>
          <w:sz w:val="24"/>
          <w:szCs w:val="24"/>
          <w:lang w:val="zh-CN"/>
        </w:rPr>
      </w:pPr>
    </w:p>
    <w:p w14:paraId="2E74C60D">
      <w:pPr>
        <w:spacing w:before="100" w:beforeLines="0" w:after="100" w:afterLines="0"/>
        <w:jc w:val="center"/>
        <w:rPr>
          <w:rFonts w:hint="eastAsia" w:ascii="宋体" w:hAnsi="宋体"/>
          <w:sz w:val="24"/>
          <w:szCs w:val="24"/>
          <w:lang w:val="zh-CN"/>
        </w:rPr>
      </w:pPr>
    </w:p>
    <w:p w14:paraId="6EFF76FB">
      <w:pPr>
        <w:spacing w:before="100" w:beforeLines="0" w:after="100" w:afterLines="0"/>
        <w:jc w:val="center"/>
        <w:rPr>
          <w:rFonts w:hint="eastAsia" w:ascii="宋体" w:hAnsi="宋体"/>
          <w:sz w:val="24"/>
          <w:szCs w:val="24"/>
          <w:lang w:val="zh-CN"/>
        </w:rPr>
      </w:pPr>
    </w:p>
    <w:p w14:paraId="3CE155DF">
      <w:pPr>
        <w:spacing w:before="100" w:beforeLines="0" w:after="100" w:afterLines="0"/>
        <w:jc w:val="center"/>
        <w:rPr>
          <w:rFonts w:hint="eastAsia" w:ascii="宋体" w:hAnsi="宋体"/>
          <w:sz w:val="24"/>
          <w:szCs w:val="24"/>
          <w:lang w:val="zh-CN"/>
        </w:rPr>
      </w:pPr>
    </w:p>
    <w:p w14:paraId="5C0A313E">
      <w:pPr>
        <w:spacing w:before="100" w:beforeLines="0" w:after="100" w:afterLines="0"/>
        <w:jc w:val="center"/>
        <w:rPr>
          <w:rFonts w:hint="eastAsia" w:ascii="宋体" w:hAnsi="宋体"/>
          <w:sz w:val="24"/>
          <w:szCs w:val="24"/>
          <w:lang w:val="zh-CN"/>
        </w:rPr>
      </w:pPr>
    </w:p>
    <w:p w14:paraId="42081AAD">
      <w:pPr>
        <w:spacing w:before="100" w:beforeLines="0" w:after="100" w:afterLines="0"/>
        <w:jc w:val="center"/>
        <w:rPr>
          <w:rFonts w:hint="eastAsia" w:ascii="宋体" w:hAnsi="宋体"/>
          <w:sz w:val="24"/>
          <w:szCs w:val="24"/>
          <w:lang w:val="zh-CN"/>
        </w:rPr>
      </w:pPr>
    </w:p>
    <w:p w14:paraId="028D874A">
      <w:pPr>
        <w:spacing w:before="100" w:beforeLines="0" w:after="100" w:afterLines="0"/>
        <w:jc w:val="center"/>
        <w:rPr>
          <w:rFonts w:hint="eastAsia" w:ascii="宋体" w:hAnsi="宋体"/>
          <w:sz w:val="24"/>
          <w:szCs w:val="24"/>
          <w:lang w:val="zh-CN"/>
        </w:rPr>
      </w:pPr>
    </w:p>
    <w:p w14:paraId="18081F91">
      <w:pPr>
        <w:spacing w:before="100" w:beforeLines="0" w:after="100" w:afterLines="0"/>
        <w:jc w:val="center"/>
        <w:rPr>
          <w:rFonts w:hint="eastAsia" w:ascii="宋体" w:hAnsi="宋体"/>
          <w:sz w:val="24"/>
          <w:szCs w:val="24"/>
          <w:lang w:val="zh-CN"/>
        </w:rPr>
      </w:pPr>
    </w:p>
    <w:p w14:paraId="387BF910">
      <w:pPr>
        <w:spacing w:before="100" w:beforeLines="0" w:after="100" w:afterLines="0"/>
        <w:jc w:val="center"/>
        <w:rPr>
          <w:rFonts w:hint="eastAsia" w:ascii="宋体" w:hAnsi="宋体"/>
          <w:sz w:val="24"/>
          <w:szCs w:val="24"/>
          <w:lang w:val="zh-CN"/>
        </w:rPr>
      </w:pPr>
    </w:p>
    <w:p w14:paraId="4C13E393">
      <w:pPr>
        <w:spacing w:before="100" w:beforeLines="0" w:after="100" w:afterLines="0"/>
        <w:jc w:val="center"/>
        <w:rPr>
          <w:rFonts w:hint="eastAsia" w:ascii="宋体" w:hAnsi="宋体"/>
          <w:sz w:val="24"/>
          <w:szCs w:val="24"/>
          <w:lang w:val="zh-CN"/>
        </w:rPr>
      </w:pPr>
    </w:p>
    <w:p w14:paraId="1F3B88A4">
      <w:pPr>
        <w:spacing w:before="100" w:beforeLines="0" w:after="100" w:afterLines="0"/>
        <w:jc w:val="center"/>
        <w:rPr>
          <w:rFonts w:hint="eastAsia" w:ascii="宋体" w:hAnsi="宋体"/>
          <w:sz w:val="24"/>
          <w:szCs w:val="24"/>
          <w:lang w:val="zh-CN"/>
        </w:rPr>
      </w:pPr>
    </w:p>
    <w:p w14:paraId="6FAC9AC8">
      <w:pPr>
        <w:spacing w:before="100" w:beforeLines="0" w:after="100" w:afterLines="0"/>
        <w:jc w:val="center"/>
        <w:rPr>
          <w:rFonts w:hint="eastAsia" w:ascii="宋体" w:hAnsi="宋体"/>
          <w:sz w:val="24"/>
          <w:szCs w:val="24"/>
          <w:lang w:val="zh-CN"/>
        </w:rPr>
      </w:pPr>
    </w:p>
    <w:p w14:paraId="1784A280">
      <w:pPr>
        <w:spacing w:before="100" w:beforeLines="0" w:after="100" w:afterLines="0"/>
        <w:jc w:val="center"/>
        <w:rPr>
          <w:rFonts w:hint="eastAsia" w:ascii="宋体" w:hAnsi="宋体"/>
          <w:sz w:val="24"/>
          <w:szCs w:val="24"/>
          <w:lang w:val="zh-CN"/>
        </w:rPr>
      </w:pPr>
    </w:p>
    <w:p w14:paraId="0950C1DE">
      <w:pPr>
        <w:spacing w:before="100" w:beforeLines="0" w:after="100" w:afterLines="0"/>
        <w:jc w:val="center"/>
        <w:rPr>
          <w:rFonts w:hint="eastAsia" w:ascii="宋体" w:hAnsi="宋体"/>
          <w:sz w:val="24"/>
          <w:szCs w:val="24"/>
          <w:lang w:val="zh-CN"/>
        </w:rPr>
      </w:pPr>
    </w:p>
    <w:p w14:paraId="66417B6B">
      <w:pPr>
        <w:spacing w:before="100" w:beforeLines="0" w:after="100" w:afterLines="0"/>
        <w:jc w:val="center"/>
        <w:rPr>
          <w:rFonts w:hint="eastAsia" w:ascii="宋体" w:hAnsi="宋体"/>
          <w:sz w:val="24"/>
          <w:szCs w:val="24"/>
          <w:lang w:val="zh-CN"/>
        </w:rPr>
      </w:pPr>
    </w:p>
    <w:p w14:paraId="3683D60D">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49F67288">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38EF6B8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74D2342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40402A4B">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41B79D8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38D551E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264B3D1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6DB4D45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37AF6A2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3CF6D8A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78F6FB5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7CBDB98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6F3F539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0AA1F4AE">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3BE1F58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1684581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1E09CA2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5946792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6ABCFD7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3D5B3C4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63028073">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426F99E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049984B2">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346C0830">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2B4921B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3708995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3C3AA36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4D9F3D71">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2169A894">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1B98216B">
      <w:pPr>
        <w:spacing w:before="100" w:beforeLines="0" w:after="100" w:afterLines="0"/>
        <w:jc w:val="center"/>
        <w:rPr>
          <w:rFonts w:hint="eastAsia" w:ascii="宋体" w:hAnsi="宋体"/>
          <w:sz w:val="24"/>
          <w:szCs w:val="24"/>
          <w:lang w:val="zh-CN"/>
        </w:rPr>
      </w:pPr>
    </w:p>
    <w:p w14:paraId="55B5501E">
      <w:pPr>
        <w:spacing w:before="100" w:beforeLines="0" w:after="100" w:afterLines="0"/>
        <w:jc w:val="center"/>
        <w:rPr>
          <w:rFonts w:hint="eastAsia" w:ascii="宋体" w:hAnsi="宋体"/>
          <w:sz w:val="24"/>
          <w:szCs w:val="24"/>
          <w:lang w:val="zh-CN"/>
        </w:rPr>
      </w:pPr>
    </w:p>
    <w:p w14:paraId="30E04420">
      <w:pPr>
        <w:spacing w:before="100" w:beforeLines="0" w:after="100" w:afterLines="0"/>
        <w:jc w:val="center"/>
        <w:rPr>
          <w:rFonts w:hint="eastAsia" w:ascii="宋体" w:hAnsi="宋体"/>
          <w:sz w:val="24"/>
          <w:szCs w:val="24"/>
          <w:lang w:val="zh-CN"/>
        </w:rPr>
      </w:pPr>
    </w:p>
    <w:p w14:paraId="64F59789">
      <w:pPr>
        <w:spacing w:before="100" w:beforeLines="0" w:after="100" w:afterLines="0"/>
        <w:jc w:val="center"/>
        <w:rPr>
          <w:rFonts w:hint="eastAsia" w:ascii="宋体" w:hAnsi="宋体"/>
          <w:sz w:val="24"/>
          <w:szCs w:val="24"/>
          <w:lang w:val="zh-CN"/>
        </w:rPr>
      </w:pPr>
    </w:p>
    <w:p w14:paraId="3E6DCDE7">
      <w:pPr>
        <w:spacing w:before="100" w:beforeLines="0" w:after="100" w:afterLines="0"/>
        <w:jc w:val="center"/>
        <w:rPr>
          <w:rFonts w:hint="eastAsia" w:ascii="宋体" w:hAnsi="宋体"/>
          <w:sz w:val="24"/>
          <w:szCs w:val="24"/>
          <w:lang w:val="zh-CN"/>
        </w:rPr>
      </w:pPr>
    </w:p>
    <w:p w14:paraId="0DE74C31">
      <w:pPr>
        <w:spacing w:before="100" w:beforeLines="0" w:after="100" w:afterLines="0"/>
        <w:jc w:val="center"/>
        <w:rPr>
          <w:rFonts w:hint="eastAsia" w:ascii="宋体" w:hAnsi="宋体"/>
          <w:sz w:val="24"/>
          <w:szCs w:val="24"/>
          <w:lang w:val="zh-CN"/>
        </w:rPr>
      </w:pPr>
    </w:p>
    <w:p w14:paraId="67E894B8">
      <w:pPr>
        <w:spacing w:before="100" w:beforeLines="0" w:after="100" w:afterLines="0"/>
        <w:jc w:val="center"/>
        <w:rPr>
          <w:rFonts w:hint="eastAsia" w:ascii="宋体" w:hAnsi="宋体"/>
          <w:sz w:val="24"/>
          <w:szCs w:val="24"/>
          <w:lang w:val="zh-CN"/>
        </w:rPr>
      </w:pPr>
    </w:p>
    <w:p w14:paraId="7B3D4722">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1B5EB48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3948DE71">
      <w:pPr>
        <w:pStyle w:val="2"/>
        <w:numPr>
          <w:ilvl w:val="0"/>
          <w:numId w:val="1"/>
        </w:numPr>
        <w:shd w:val="clear" w:color="auto" w:fill="FFFFFF"/>
        <w:spacing w:before="0" w:beforeAutospacing="0" w:after="0" w:afterAutospacing="0" w:line="560" w:lineRule="exact"/>
        <w:ind w:firstLine="480" w:firstLineChars="200"/>
        <w:rPr>
          <w:rFonts w:hint="eastAsia" w:ascii="宋体" w:hAnsi="宋体" w:eastAsia="宋体" w:cstheme="minorBidi"/>
          <w:color w:val="000000" w:themeColor="text1"/>
          <w:kern w:val="2"/>
          <w:sz w:val="24"/>
          <w:szCs w:val="24"/>
          <w:lang w:val="zh-CN" w:eastAsia="zh-CN"/>
          <w14:textFill>
            <w14:solidFill>
              <w14:schemeClr w14:val="tx1"/>
            </w14:solidFill>
          </w14:textFill>
        </w:rPr>
      </w:pPr>
      <w:r>
        <w:rPr>
          <w:rFonts w:hint="default" w:ascii="宋体" w:hAnsi="宋体" w:eastAsia="宋体" w:cstheme="minorBidi"/>
          <w:color w:val="000000" w:themeColor="text1"/>
          <w:kern w:val="2"/>
          <w:sz w:val="24"/>
          <w:szCs w:val="24"/>
          <w:lang w:val="zh-CN"/>
          <w14:textFill>
            <w14:solidFill>
              <w14:schemeClr w14:val="tx1"/>
            </w14:solidFill>
          </w14:textFill>
        </w:rPr>
        <w:t>贯彻执行党的路线、方针、政策和国家法律法规，贯彻执行上级行政机关的决议、命令及</w:t>
      </w:r>
      <w:r>
        <w:rPr>
          <w:rFonts w:hint="eastAsia" w:ascii="宋体" w:hAnsi="宋体" w:eastAsia="宋体" w:cstheme="minorBidi"/>
          <w:color w:val="000000" w:themeColor="text1"/>
          <w:kern w:val="2"/>
          <w:sz w:val="24"/>
          <w:szCs w:val="24"/>
          <w:lang w:val="zh-CN" w:eastAsia="zh-CN"/>
          <w14:textFill>
            <w14:solidFill>
              <w14:schemeClr w14:val="tx1"/>
            </w14:solidFill>
          </w14:textFill>
        </w:rPr>
        <w:t>镇</w:t>
      </w:r>
      <w:r>
        <w:rPr>
          <w:rFonts w:hint="default" w:ascii="宋体" w:hAnsi="宋体" w:eastAsia="宋体" w:cstheme="minorBidi"/>
          <w:color w:val="000000" w:themeColor="text1"/>
          <w:kern w:val="2"/>
          <w:sz w:val="24"/>
          <w:szCs w:val="24"/>
          <w:lang w:val="zh-CN"/>
          <w14:textFill>
            <w14:solidFill>
              <w14:schemeClr w14:val="tx1"/>
            </w14:solidFill>
          </w14:textFill>
        </w:rPr>
        <w:t>党委的决定，执行</w:t>
      </w:r>
      <w:r>
        <w:rPr>
          <w:rFonts w:hint="eastAsia" w:ascii="宋体" w:hAnsi="宋体" w:eastAsia="宋体" w:cstheme="minorBidi"/>
          <w:color w:val="000000" w:themeColor="text1"/>
          <w:kern w:val="2"/>
          <w:sz w:val="24"/>
          <w:szCs w:val="24"/>
          <w:lang w:val="zh-CN" w:eastAsia="zh-CN"/>
          <w14:textFill>
            <w14:solidFill>
              <w14:schemeClr w14:val="tx1"/>
            </w14:solidFill>
          </w14:textFill>
        </w:rPr>
        <w:t>乡</w:t>
      </w:r>
      <w:r>
        <w:rPr>
          <w:rFonts w:hint="default" w:ascii="宋体" w:hAnsi="宋体" w:eastAsia="宋体" w:cstheme="minorBidi"/>
          <w:color w:val="000000" w:themeColor="text1"/>
          <w:kern w:val="2"/>
          <w:sz w:val="24"/>
          <w:szCs w:val="24"/>
          <w:lang w:val="zh-CN"/>
          <w14:textFill>
            <w14:solidFill>
              <w14:schemeClr w14:val="tx1"/>
            </w14:solidFill>
          </w14:textFill>
        </w:rPr>
        <w:t>人民代表大会的决议</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p>
    <w:p w14:paraId="46B8D8F7">
      <w:pPr>
        <w:pStyle w:val="2"/>
        <w:numPr>
          <w:ilvl w:val="0"/>
          <w:numId w:val="1"/>
        </w:numPr>
        <w:shd w:val="clear" w:color="auto" w:fill="FFFFFF"/>
        <w:spacing w:before="0" w:beforeAutospacing="0" w:after="0" w:afterAutospacing="0" w:line="560" w:lineRule="exact"/>
        <w:ind w:left="0" w:leftChars="0" w:firstLine="480" w:firstLineChars="200"/>
        <w:rPr>
          <w:rFonts w:hint="eastAsia" w:ascii="宋体" w:hAnsi="宋体" w:eastAsia="宋体" w:cstheme="minorBidi"/>
          <w:color w:val="000000" w:themeColor="text1"/>
          <w:kern w:val="2"/>
          <w:sz w:val="24"/>
          <w:szCs w:val="24"/>
          <w:lang w:val="zh-CN" w:eastAsia="zh-CN"/>
          <w14:textFill>
            <w14:solidFill>
              <w14:schemeClr w14:val="tx1"/>
            </w14:solidFill>
          </w14:textFill>
        </w:rPr>
      </w:pPr>
      <w:r>
        <w:rPr>
          <w:rFonts w:hint="default" w:ascii="宋体" w:hAnsi="宋体" w:eastAsia="宋体" w:cstheme="minorBidi"/>
          <w:color w:val="000000" w:themeColor="text1"/>
          <w:kern w:val="2"/>
          <w:sz w:val="24"/>
          <w:szCs w:val="24"/>
          <w:lang w:val="zh-CN"/>
          <w14:textFill>
            <w14:solidFill>
              <w14:schemeClr w14:val="tx1"/>
            </w14:solidFill>
          </w14:textFill>
        </w:rPr>
        <w:t>对</w:t>
      </w:r>
      <w:r>
        <w:rPr>
          <w:rFonts w:hint="eastAsia" w:ascii="宋体" w:hAnsi="宋体" w:eastAsia="宋体" w:cstheme="minorBidi"/>
          <w:color w:val="000000" w:themeColor="text1"/>
          <w:kern w:val="2"/>
          <w:sz w:val="24"/>
          <w:szCs w:val="24"/>
          <w:lang w:val="zh-CN" w:eastAsia="zh-CN"/>
          <w14:textFill>
            <w14:solidFill>
              <w14:schemeClr w14:val="tx1"/>
            </w14:solidFill>
          </w14:textFill>
        </w:rPr>
        <w:t>乡</w:t>
      </w:r>
      <w:r>
        <w:rPr>
          <w:rFonts w:hint="default" w:ascii="宋体" w:hAnsi="宋体" w:eastAsia="宋体" w:cstheme="minorBidi"/>
          <w:color w:val="000000" w:themeColor="text1"/>
          <w:kern w:val="2"/>
          <w:sz w:val="24"/>
          <w:szCs w:val="24"/>
          <w:lang w:val="zh-CN"/>
          <w14:textFill>
            <w14:solidFill>
              <w14:schemeClr w14:val="tx1"/>
            </w14:solidFill>
          </w14:textFill>
        </w:rPr>
        <w:t>人民代表大会及其主席团和县政府负责并报告工作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p>
    <w:p w14:paraId="1C9F4E21">
      <w:pPr>
        <w:pStyle w:val="2"/>
        <w:numPr>
          <w:ilvl w:val="0"/>
          <w:numId w:val="1"/>
        </w:numPr>
        <w:shd w:val="clear" w:color="auto" w:fill="FFFFFF"/>
        <w:spacing w:before="0" w:beforeAutospacing="0" w:after="0" w:afterAutospacing="0" w:line="560" w:lineRule="exact"/>
        <w:ind w:left="0" w:leftChars="0" w:firstLine="480" w:firstLineChars="200"/>
        <w:rPr>
          <w:rFonts w:hint="eastAsia" w:ascii="宋体" w:hAnsi="宋体" w:eastAsia="宋体" w:cstheme="minorBidi"/>
          <w:color w:val="000000" w:themeColor="text1"/>
          <w:kern w:val="2"/>
          <w:sz w:val="24"/>
          <w:szCs w:val="24"/>
          <w:lang w:val="zh-CN" w:eastAsia="zh-CN"/>
          <w14:textFill>
            <w14:solidFill>
              <w14:schemeClr w14:val="tx1"/>
            </w14:solidFill>
          </w14:textFill>
        </w:rPr>
      </w:pPr>
      <w:r>
        <w:rPr>
          <w:rFonts w:hint="default" w:ascii="宋体" w:hAnsi="宋体" w:eastAsia="宋体" w:cstheme="minorBidi"/>
          <w:color w:val="000000" w:themeColor="text1"/>
          <w:kern w:val="2"/>
          <w:sz w:val="24"/>
          <w:szCs w:val="24"/>
          <w:lang w:val="zh-CN"/>
          <w14:textFill>
            <w14:solidFill>
              <w14:schemeClr w14:val="tx1"/>
            </w14:solidFill>
          </w14:textFill>
        </w:rPr>
        <w:t>编制和执行</w:t>
      </w:r>
      <w:r>
        <w:rPr>
          <w:rFonts w:hint="eastAsia" w:ascii="宋体" w:hAnsi="宋体" w:eastAsia="宋体" w:cstheme="minorBidi"/>
          <w:color w:val="000000" w:themeColor="text1"/>
          <w:kern w:val="2"/>
          <w:sz w:val="24"/>
          <w:szCs w:val="24"/>
          <w:lang w:val="zh-CN" w:eastAsia="zh-CN"/>
          <w14:textFill>
            <w14:solidFill>
              <w14:schemeClr w14:val="tx1"/>
            </w14:solidFill>
          </w14:textFill>
        </w:rPr>
        <w:t>乡</w:t>
      </w:r>
      <w:r>
        <w:rPr>
          <w:rFonts w:hint="default" w:ascii="宋体" w:hAnsi="宋体" w:eastAsia="宋体" w:cstheme="minorBidi"/>
          <w:color w:val="000000" w:themeColor="text1"/>
          <w:kern w:val="2"/>
          <w:sz w:val="24"/>
          <w:szCs w:val="24"/>
          <w:lang w:val="zh-CN"/>
          <w14:textFill>
            <w14:solidFill>
              <w14:schemeClr w14:val="tx1"/>
            </w14:solidFill>
          </w14:textFill>
        </w:rPr>
        <w:t>国民经济和社会发展计划，编制并执行财政预算</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p>
    <w:p w14:paraId="33FBB894">
      <w:pPr>
        <w:pStyle w:val="2"/>
        <w:numPr>
          <w:ilvl w:val="0"/>
          <w:numId w:val="1"/>
        </w:numPr>
        <w:shd w:val="clear" w:color="auto" w:fill="FFFFFF"/>
        <w:spacing w:before="0" w:beforeAutospacing="0" w:after="0" w:afterAutospacing="0" w:line="560" w:lineRule="exact"/>
        <w:ind w:left="0" w:leftChars="0" w:firstLine="480" w:firstLineChars="200"/>
        <w:rPr>
          <w:rFonts w:hint="eastAsia" w:ascii="宋体" w:hAnsi="宋体" w:eastAsia="宋体" w:cstheme="minorBidi"/>
          <w:color w:val="000000" w:themeColor="text1"/>
          <w:kern w:val="2"/>
          <w:sz w:val="24"/>
          <w:szCs w:val="24"/>
          <w:lang w:val="zh-CN"/>
          <w14:textFill>
            <w14:solidFill>
              <w14:schemeClr w14:val="tx1"/>
            </w14:solidFill>
          </w14:textFill>
        </w:rPr>
      </w:pPr>
      <w:r>
        <w:rPr>
          <w:rFonts w:hint="default" w:ascii="宋体" w:hAnsi="宋体" w:eastAsia="宋体" w:cstheme="minorBidi"/>
          <w:color w:val="000000" w:themeColor="text1"/>
          <w:kern w:val="2"/>
          <w:sz w:val="24"/>
          <w:szCs w:val="24"/>
          <w:lang w:val="zh-CN"/>
          <w14:textFill>
            <w14:solidFill>
              <w14:schemeClr w14:val="tx1"/>
            </w14:solidFill>
          </w14:textFill>
        </w:rPr>
        <w:t>管理经济和各项社会事业的行政工作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p>
    <w:p w14:paraId="5CA090C2">
      <w:pPr>
        <w:pStyle w:val="2"/>
        <w:numPr>
          <w:ilvl w:val="0"/>
          <w:numId w:val="1"/>
        </w:numPr>
        <w:shd w:val="clear" w:color="auto" w:fill="FFFFFF"/>
        <w:spacing w:before="0" w:beforeAutospacing="0" w:after="0" w:afterAutospacing="0" w:line="560" w:lineRule="exact"/>
        <w:ind w:left="0" w:leftChars="0" w:firstLine="480" w:firstLineChars="200"/>
        <w:rPr>
          <w:rFonts w:hint="eastAsia" w:ascii="宋体" w:hAnsi="宋体" w:eastAsia="宋体" w:cstheme="minorBidi"/>
          <w:color w:val="000000" w:themeColor="text1"/>
          <w:kern w:val="2"/>
          <w:sz w:val="24"/>
          <w:szCs w:val="24"/>
          <w:lang w:val="zh-CN" w:eastAsia="zh-CN"/>
          <w14:textFill>
            <w14:solidFill>
              <w14:schemeClr w14:val="tx1"/>
            </w14:solidFill>
          </w14:textFill>
        </w:rPr>
      </w:pPr>
      <w:r>
        <w:rPr>
          <w:rFonts w:hint="default" w:ascii="宋体" w:hAnsi="宋体" w:eastAsia="宋体" w:cstheme="minorBidi"/>
          <w:color w:val="000000" w:themeColor="text1"/>
          <w:kern w:val="2"/>
          <w:sz w:val="24"/>
          <w:szCs w:val="24"/>
          <w:lang w:val="zh-CN"/>
          <w14:textFill>
            <w14:solidFill>
              <w14:schemeClr w14:val="tx1"/>
            </w14:solidFill>
          </w14:textFill>
        </w:rPr>
        <w:t>负责</w:t>
      </w:r>
      <w:r>
        <w:rPr>
          <w:rFonts w:hint="eastAsia" w:ascii="宋体" w:hAnsi="宋体" w:eastAsia="宋体" w:cstheme="minorBidi"/>
          <w:color w:val="000000" w:themeColor="text1"/>
          <w:kern w:val="2"/>
          <w:sz w:val="24"/>
          <w:szCs w:val="24"/>
          <w:lang w:val="zh-CN" w:eastAsia="zh-CN"/>
          <w14:textFill>
            <w14:solidFill>
              <w14:schemeClr w14:val="tx1"/>
            </w14:solidFill>
          </w14:textFill>
        </w:rPr>
        <w:t>乡</w:t>
      </w:r>
      <w:r>
        <w:rPr>
          <w:rFonts w:hint="default" w:ascii="宋体" w:hAnsi="宋体" w:eastAsia="宋体" w:cstheme="minorBidi"/>
          <w:color w:val="000000" w:themeColor="text1"/>
          <w:kern w:val="2"/>
          <w:sz w:val="24"/>
          <w:szCs w:val="24"/>
          <w:lang w:val="zh-CN"/>
          <w14:textFill>
            <w14:solidFill>
              <w14:schemeClr w14:val="tx1"/>
            </w14:solidFill>
          </w14:textFill>
        </w:rPr>
        <w:t>行政执法工作，维护社会秩序，保护公民人身、民主、财产等合法权利，保护各种经济组织的合法权益</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p>
    <w:p w14:paraId="38D0CD63">
      <w:pPr>
        <w:pStyle w:val="2"/>
        <w:numPr>
          <w:ilvl w:val="0"/>
          <w:numId w:val="0"/>
        </w:numPr>
        <w:shd w:val="clear" w:color="auto" w:fill="FFFFFF"/>
        <w:spacing w:before="0" w:beforeAutospacing="0" w:after="0" w:afterAutospacing="0" w:line="560" w:lineRule="exact"/>
        <w:ind w:firstLine="480" w:firstLineChars="200"/>
        <w:rPr>
          <w:rFonts w:hint="eastAsia" w:ascii="宋体" w:hAnsi="宋体" w:eastAsia="宋体" w:cstheme="minorBidi"/>
          <w:color w:val="000000" w:themeColor="text1"/>
          <w:kern w:val="2"/>
          <w:sz w:val="24"/>
          <w:szCs w:val="24"/>
          <w:lang w:val="zh-CN" w:eastAsia="zh-CN"/>
          <w14:textFill>
            <w14:solidFill>
              <w14:schemeClr w14:val="tx1"/>
            </w14:solidFill>
          </w14:textFill>
        </w:rPr>
      </w:pPr>
      <w:r>
        <w:rPr>
          <w:rFonts w:hint="eastAsia" w:ascii="宋体" w:hAnsi="宋体" w:eastAsia="宋体" w:cstheme="minorBidi"/>
          <w:color w:val="000000" w:themeColor="text1"/>
          <w:kern w:val="2"/>
          <w:sz w:val="24"/>
          <w:szCs w:val="24"/>
          <w:lang w:val="en-US" w:eastAsia="zh-CN"/>
          <w14:textFill>
            <w14:solidFill>
              <w14:schemeClr w14:val="tx1"/>
            </w14:solidFill>
          </w14:textFill>
        </w:rPr>
        <w:t>6.</w:t>
      </w:r>
      <w:r>
        <w:rPr>
          <w:rFonts w:hint="default" w:ascii="宋体" w:hAnsi="宋体" w:eastAsia="宋体" w:cstheme="minorBidi"/>
          <w:color w:val="000000" w:themeColor="text1"/>
          <w:kern w:val="2"/>
          <w:sz w:val="24"/>
          <w:szCs w:val="24"/>
          <w:lang w:val="zh-CN"/>
          <w14:textFill>
            <w14:solidFill>
              <w14:schemeClr w14:val="tx1"/>
            </w14:solidFill>
          </w14:textFill>
        </w:rPr>
        <w:t>支持和帮助村民委员会工作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p>
    <w:p w14:paraId="3F403031">
      <w:pPr>
        <w:pStyle w:val="2"/>
        <w:numPr>
          <w:ilvl w:val="0"/>
          <w:numId w:val="0"/>
        </w:numPr>
        <w:shd w:val="clear" w:color="auto" w:fill="FFFFFF"/>
        <w:spacing w:before="0" w:beforeAutospacing="0" w:after="0" w:afterAutospacing="0" w:line="560" w:lineRule="exact"/>
        <w:ind w:firstLine="480" w:firstLineChars="200"/>
        <w:rPr>
          <w:rFonts w:hint="eastAsia" w:ascii="宋体" w:hAnsi="宋体" w:eastAsia="宋体" w:cstheme="minorBidi"/>
          <w:color w:val="000000" w:themeColor="text1"/>
          <w:kern w:val="2"/>
          <w:sz w:val="24"/>
          <w:szCs w:val="24"/>
          <w:lang w:val="zh-CN" w:eastAsia="zh-CN"/>
          <w14:textFill>
            <w14:solidFill>
              <w14:schemeClr w14:val="tx1"/>
            </w14:solidFill>
          </w14:textFill>
        </w:rPr>
      </w:pPr>
      <w:r>
        <w:rPr>
          <w:rFonts w:hint="default" w:ascii="宋体" w:hAnsi="宋体" w:eastAsia="宋体" w:cstheme="minorBidi"/>
          <w:color w:val="000000" w:themeColor="text1"/>
          <w:kern w:val="2"/>
          <w:sz w:val="24"/>
          <w:szCs w:val="24"/>
          <w:lang w:val="zh-CN"/>
          <w14:textFill>
            <w14:solidFill>
              <w14:schemeClr w14:val="tx1"/>
            </w14:solidFill>
          </w14:textFill>
        </w:rPr>
        <w:t>7.法律规定的其他职责。</w:t>
      </w:r>
    </w:p>
    <w:p w14:paraId="40DA6122">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二、机构设置</w:t>
      </w:r>
    </w:p>
    <w:p w14:paraId="48D20FD5">
      <w:pPr>
        <w:pStyle w:val="2"/>
        <w:numPr>
          <w:ilvl w:val="0"/>
          <w:numId w:val="0"/>
        </w:numPr>
        <w:shd w:val="clear" w:color="auto" w:fill="FFFFFF"/>
        <w:spacing w:before="0" w:beforeAutospacing="0" w:after="0" w:afterAutospacing="0" w:line="560" w:lineRule="exact"/>
        <w:ind w:firstLine="480" w:firstLineChars="200"/>
        <w:rPr>
          <w:rFonts w:hint="eastAsia" w:ascii="宋体" w:hAnsi="宋体" w:eastAsia="宋体" w:cstheme="minorBidi"/>
          <w:color w:val="000000" w:themeColor="text1"/>
          <w:kern w:val="2"/>
          <w:sz w:val="24"/>
          <w:szCs w:val="24"/>
          <w:lang w:val="zh-CN" w:eastAsia="zh-CN"/>
          <w14:textFill>
            <w14:solidFill>
              <w14:schemeClr w14:val="tx1"/>
            </w14:solidFill>
          </w14:textFill>
        </w:rPr>
      </w:pPr>
      <w:r>
        <w:rPr>
          <w:rFonts w:hint="eastAsia" w:ascii="宋体" w:hAnsi="宋体" w:eastAsia="宋体" w:cstheme="minorBidi"/>
          <w:color w:val="000000" w:themeColor="text1"/>
          <w:kern w:val="2"/>
          <w:sz w:val="24"/>
          <w:szCs w:val="24"/>
          <w:lang w:val="en-US" w:eastAsia="zh-CN"/>
          <w14:textFill>
            <w14:solidFill>
              <w14:schemeClr w14:val="tx1"/>
            </w14:solidFill>
          </w14:textFill>
        </w:rPr>
        <w:t>上里塬乡人民政府</w:t>
      </w:r>
      <w:r>
        <w:rPr>
          <w:rFonts w:hint="default" w:ascii="宋体" w:hAnsi="宋体" w:eastAsia="宋体" w:cstheme="minorBidi"/>
          <w:color w:val="000000" w:themeColor="text1"/>
          <w:kern w:val="2"/>
          <w:sz w:val="24"/>
          <w:szCs w:val="24"/>
          <w:lang w:val="zh-CN"/>
          <w14:textFill>
            <w14:solidFill>
              <w14:schemeClr w14:val="tx1"/>
            </w14:solidFill>
          </w14:textFill>
        </w:rPr>
        <w:t>内设</w:t>
      </w:r>
      <w:r>
        <w:rPr>
          <w:rFonts w:hint="eastAsia" w:ascii="宋体" w:hAnsi="宋体" w:eastAsia="宋体" w:cstheme="minorBidi"/>
          <w:color w:val="000000" w:themeColor="text1"/>
          <w:kern w:val="2"/>
          <w:sz w:val="24"/>
          <w:szCs w:val="24"/>
          <w:lang w:val="en-US" w:eastAsia="zh-CN"/>
          <w14:textFill>
            <w14:solidFill>
              <w14:schemeClr w14:val="tx1"/>
            </w14:solidFill>
          </w14:textFill>
        </w:rPr>
        <w:t>4</w:t>
      </w:r>
      <w:r>
        <w:rPr>
          <w:rFonts w:hint="default" w:ascii="宋体" w:hAnsi="宋体" w:eastAsia="宋体" w:cstheme="minorBidi"/>
          <w:color w:val="000000" w:themeColor="text1"/>
          <w:kern w:val="2"/>
          <w:sz w:val="24"/>
          <w:szCs w:val="24"/>
          <w:lang w:val="zh-CN"/>
          <w14:textFill>
            <w14:solidFill>
              <w14:schemeClr w14:val="tx1"/>
            </w14:solidFill>
          </w14:textFill>
        </w:rPr>
        <w:t>个</w:t>
      </w:r>
      <w:r>
        <w:rPr>
          <w:rFonts w:hint="eastAsia" w:ascii="宋体" w:hAnsi="宋体" w:eastAsia="宋体" w:cstheme="minorBidi"/>
          <w:color w:val="000000" w:themeColor="text1"/>
          <w:kern w:val="2"/>
          <w:sz w:val="24"/>
          <w:szCs w:val="24"/>
          <w:lang w:val="zh-CN" w:eastAsia="zh-CN"/>
          <w14:textFill>
            <w14:solidFill>
              <w14:schemeClr w14:val="tx1"/>
            </w14:solidFill>
          </w14:textFill>
        </w:rPr>
        <w:t>党政机构</w:t>
      </w:r>
      <w:r>
        <w:rPr>
          <w:rFonts w:hint="default" w:ascii="宋体" w:hAnsi="宋体" w:eastAsia="宋体" w:cstheme="minorBidi"/>
          <w:color w:val="000000" w:themeColor="text1"/>
          <w:kern w:val="2"/>
          <w:sz w:val="24"/>
          <w:szCs w:val="24"/>
          <w:lang w:val="zh-CN"/>
          <w14:textFill>
            <w14:solidFill>
              <w14:schemeClr w14:val="tx1"/>
            </w14:solidFill>
          </w14:textFill>
        </w:rPr>
        <w:t>（1.党政综合办公室负责乡镇党委、人大、政府日常工作和组织人事机构编制工作；2.</w:t>
      </w:r>
      <w:r>
        <w:rPr>
          <w:rFonts w:hint="eastAsia" w:ascii="宋体" w:hAnsi="宋体" w:eastAsia="宋体" w:cstheme="minorBidi"/>
          <w:color w:val="000000" w:themeColor="text1"/>
          <w:kern w:val="2"/>
          <w:sz w:val="24"/>
          <w:szCs w:val="24"/>
          <w:lang w:val="zh-CN" w:eastAsia="zh-CN"/>
          <w14:textFill>
            <w14:solidFill>
              <w14:schemeClr w14:val="tx1"/>
            </w14:solidFill>
          </w14:textFill>
        </w:rPr>
        <w:t>党建</w:t>
      </w:r>
      <w:r>
        <w:rPr>
          <w:rFonts w:hint="default" w:ascii="宋体" w:hAnsi="宋体" w:eastAsia="宋体" w:cstheme="minorBidi"/>
          <w:color w:val="000000" w:themeColor="text1"/>
          <w:kern w:val="2"/>
          <w:sz w:val="24"/>
          <w:szCs w:val="24"/>
          <w:lang w:val="zh-CN"/>
          <w14:textFill>
            <w14:solidFill>
              <w14:schemeClr w14:val="tx1"/>
            </w14:solidFill>
          </w14:textFill>
        </w:rPr>
        <w:t>办公室负责乡镇机关党务、纪检和党风廉政建设、宣传工作；</w:t>
      </w:r>
      <w:r>
        <w:rPr>
          <w:rFonts w:hint="eastAsia" w:ascii="宋体" w:hAnsi="宋体" w:eastAsia="宋体" w:cstheme="minorBidi"/>
          <w:color w:val="000000" w:themeColor="text1"/>
          <w:kern w:val="2"/>
          <w:sz w:val="24"/>
          <w:szCs w:val="24"/>
          <w:lang w:val="en-US" w:eastAsia="zh-CN"/>
          <w14:textFill>
            <w14:solidFill>
              <w14:schemeClr w14:val="tx1"/>
            </w14:solidFill>
          </w14:textFill>
        </w:rPr>
        <w:t>3、经济发展和社会事务办公室</w:t>
      </w:r>
      <w:r>
        <w:rPr>
          <w:rFonts w:hint="default" w:ascii="宋体" w:hAnsi="宋体" w:eastAsia="宋体" w:cstheme="minorBidi"/>
          <w:color w:val="000000" w:themeColor="text1"/>
          <w:kern w:val="2"/>
          <w:sz w:val="24"/>
          <w:szCs w:val="24"/>
          <w:lang w:val="zh-CN"/>
          <w14:textFill>
            <w14:solidFill>
              <w14:schemeClr w14:val="tx1"/>
            </w14:solidFill>
          </w14:textFill>
        </w:rPr>
        <w:t>负责经济发展规划的制定和落实，第一、二、三产业的指导、管理工作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eastAsia" w:ascii="宋体" w:hAnsi="宋体" w:eastAsia="宋体" w:cstheme="minorBidi"/>
          <w:color w:val="000000" w:themeColor="text1"/>
          <w:kern w:val="2"/>
          <w:sz w:val="24"/>
          <w:szCs w:val="24"/>
          <w:lang w:val="en-US" w:eastAsia="zh-CN"/>
          <w14:textFill>
            <w14:solidFill>
              <w14:schemeClr w14:val="tx1"/>
            </w14:solidFill>
          </w14:textFill>
        </w:rPr>
        <w:t>4、社会治理和应急管理办公室负责治安防控体系建设、平安创建活动工作，负责网格化管理、网络信息技术平台建设维护等工作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并设置</w:t>
      </w:r>
      <w:r>
        <w:rPr>
          <w:rFonts w:hint="eastAsia" w:ascii="宋体" w:hAnsi="宋体" w:eastAsia="宋体" w:cstheme="minorBidi"/>
          <w:color w:val="000000" w:themeColor="text1"/>
          <w:kern w:val="2"/>
          <w:sz w:val="24"/>
          <w:szCs w:val="24"/>
          <w:lang w:val="en-US" w:eastAsia="zh-CN"/>
          <w14:textFill>
            <w14:solidFill>
              <w14:schemeClr w14:val="tx1"/>
            </w14:solidFill>
          </w14:textFill>
        </w:rPr>
        <w:t>5</w:t>
      </w:r>
      <w:r>
        <w:rPr>
          <w:rFonts w:hint="default" w:ascii="宋体" w:hAnsi="宋体" w:eastAsia="宋体" w:cstheme="minorBidi"/>
          <w:color w:val="000000" w:themeColor="text1"/>
          <w:kern w:val="2"/>
          <w:sz w:val="24"/>
          <w:szCs w:val="24"/>
          <w:lang w:val="zh-CN"/>
          <w14:textFill>
            <w14:solidFill>
              <w14:schemeClr w14:val="tx1"/>
            </w14:solidFill>
          </w14:textFill>
        </w:rPr>
        <w:t>个事业机构，分别为农业服务中心负责宣传贯彻农业农村相关法律、法规、政策</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农业技术推广应用与指导，动植物病虫害、疫情的监测与防治，农产品质量监管服务；公共事务服务中心负责辖区内社会救助，公共卫生文化体育环境整治等公共服务工作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居民最低生活保障对象的调查、申报工作；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政务（便民）服务中心</w:t>
      </w:r>
      <w:r>
        <w:rPr>
          <w:rFonts w:hint="default" w:ascii="宋体" w:hAnsi="宋体" w:eastAsia="宋体" w:cstheme="minorBidi"/>
          <w:color w:val="000000" w:themeColor="text1"/>
          <w:kern w:val="2"/>
          <w:sz w:val="24"/>
          <w:szCs w:val="24"/>
          <w:lang w:val="zh-CN"/>
          <w14:textFill>
            <w14:solidFill>
              <w14:schemeClr w14:val="tx1"/>
            </w14:solidFill>
          </w14:textFill>
        </w:rPr>
        <w:t>负责为群众提供公共服务，宣传贯彻相关政策方针</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劳动就业、残疾人事业和基本养老、医疗、工伤、失业等社会保险相关事务性工作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办理本级和经授权行使的相关行政审批服务、证照办理、信息咨询、非涉密文件查询等工作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窗口工作人员的服务评价和绩效考核工作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社会治安综合治理办公室负责社会治安、维护稳定、应急管理工作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网格化综合管理的事务性、辅助性工作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承担人民来信来访、司法、人民调解、治安联防、协调政法综治、群防群治、安全创建等工作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宣传贯彻安全生产有关法律、法规、政策；协助做好安全生产（含消防安全）综合监管和打非治违、禁毒、反邪教等工作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r>
        <w:rPr>
          <w:rFonts w:hint="default" w:ascii="宋体" w:hAnsi="宋体" w:eastAsia="宋体" w:cstheme="minorBidi"/>
          <w:color w:val="000000" w:themeColor="text1"/>
          <w:kern w:val="2"/>
          <w:sz w:val="24"/>
          <w:szCs w:val="24"/>
          <w:lang w:val="zh-CN"/>
          <w14:textFill>
            <w14:solidFill>
              <w14:schemeClr w14:val="tx1"/>
            </w14:solidFill>
          </w14:textFill>
        </w:rPr>
        <w:t>综合行政执法队负责依据相关法律法规，统一承担辖区范围内综合行政执法的工作；根据县直有关部门委托，集中行使乡村集镇管理、自然资源、生态环境保护、水利、交通运输、安全生产（含消防安全）、社会保障、农业、林业草原、文化旅游等领域的行政监督权和相对集中的行政处罚权；负责执法信息报送；配合上级执法部门开展联合执法、专项执法等工作</w:t>
      </w:r>
      <w:r>
        <w:rPr>
          <w:rFonts w:hint="eastAsia" w:ascii="宋体" w:hAnsi="宋体" w:eastAsia="宋体" w:cstheme="minorBidi"/>
          <w:color w:val="000000" w:themeColor="text1"/>
          <w:kern w:val="2"/>
          <w:sz w:val="24"/>
          <w:szCs w:val="24"/>
          <w:lang w:val="zh-CN" w:eastAsia="zh-CN"/>
          <w14:textFill>
            <w14:solidFill>
              <w14:schemeClr w14:val="tx1"/>
            </w14:solidFill>
          </w14:textFill>
        </w:rPr>
        <w:t>。</w:t>
      </w:r>
    </w:p>
    <w:p w14:paraId="17864F84">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r>
        <w:rPr>
          <w:rFonts w:hint="eastAsia" w:ascii="宋体" w:hAnsi="宋体"/>
          <w:b/>
          <w:color w:val="000000" w:themeColor="text1"/>
          <w:sz w:val="24"/>
          <w:szCs w:val="24"/>
          <w:lang w:val="zh-CN"/>
          <w14:textFill>
            <w14:solidFill>
              <w14:schemeClr w14:val="tx1"/>
            </w14:solidFill>
          </w14:textFill>
        </w:rPr>
        <w:t>（</w:t>
      </w:r>
      <w:r>
        <w:rPr>
          <w:rFonts w:hint="eastAsia" w:ascii="宋体" w:hAnsi="宋体"/>
          <w:b/>
          <w:color w:val="000000" w:themeColor="text1"/>
          <w:sz w:val="24"/>
          <w:szCs w:val="24"/>
          <w:lang w:val="en-US" w:eastAsia="zh-CN"/>
          <w14:textFill>
            <w14:solidFill>
              <w14:schemeClr w14:val="tx1"/>
            </w14:solidFill>
          </w14:textFill>
        </w:rPr>
        <w:t>详见附件</w:t>
      </w:r>
      <w:r>
        <w:rPr>
          <w:rFonts w:hint="eastAsia" w:ascii="宋体" w:hAnsi="宋体"/>
          <w:b/>
          <w:color w:val="000000" w:themeColor="text1"/>
          <w:sz w:val="24"/>
          <w:szCs w:val="24"/>
          <w:lang w:val="zh-CN"/>
          <w14:textFill>
            <w14:solidFill>
              <w14:schemeClr w14:val="tx1"/>
            </w14:solidFill>
          </w14:textFill>
        </w:rPr>
        <w:t>）</w:t>
      </w:r>
    </w:p>
    <w:p w14:paraId="5CFD67B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7BEE2C2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43BC0F7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2494205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702D29D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2DA8B98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58753F5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01262C0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354A57F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4E81D216">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65B470E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2BD29421">
      <w:pPr>
        <w:spacing w:before="100" w:beforeLines="0" w:after="100" w:afterLines="0"/>
        <w:jc w:val="left"/>
        <w:rPr>
          <w:rFonts w:hint="eastAsia" w:ascii="宋体" w:hAnsi="宋体" w:eastAsia="宋体"/>
          <w:color w:val="000000" w:themeColor="text1"/>
          <w:sz w:val="24"/>
          <w:szCs w:val="24"/>
          <w:lang w:val="en-US" w:eastAsia="zh-CN"/>
          <w14:textFill>
            <w14:solidFill>
              <w14:schemeClr w14:val="tx1"/>
            </w14:solidFill>
          </w14:textFill>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858.95万元。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减少227.71万元,下降20.96%,主要原因是人</w:t>
      </w:r>
      <w:r>
        <w:rPr>
          <w:rFonts w:hint="eastAsia" w:ascii="宋体" w:hAnsi="宋体" w:eastAsia="宋体"/>
          <w:color w:val="000000" w:themeColor="text1"/>
          <w:sz w:val="24"/>
          <w:szCs w:val="24"/>
          <w:lang w:val="zh-CN"/>
          <w14:textFill>
            <w14:solidFill>
              <w14:schemeClr w14:val="tx1"/>
            </w14:solidFill>
          </w14:textFill>
        </w:rPr>
        <w:t>员变动</w:t>
      </w: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工资福利，社会保障资金减少</w:t>
      </w:r>
      <w:r>
        <w:rPr>
          <w:rFonts w:hint="eastAsia" w:ascii="宋体" w:hAnsi="宋体" w:eastAsia="宋体"/>
          <w:color w:val="000000" w:themeColor="text1"/>
          <w:sz w:val="24"/>
          <w:szCs w:val="24"/>
          <w:lang w:val="zh-CN"/>
          <w14:textFill>
            <w14:solidFill>
              <w14:schemeClr w14:val="tx1"/>
            </w14:solidFill>
          </w14:textFill>
        </w:rPr>
        <w:t>。</w:t>
      </w:r>
    </w:p>
    <w:p w14:paraId="125259B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75DF1E31">
      <w:pPr>
        <w:spacing w:before="100" w:beforeLines="0" w:after="100" w:afterLines="0"/>
        <w:jc w:val="left"/>
        <w:rPr>
          <w:rFonts w:hint="eastAsia" w:ascii="宋体" w:hAnsi="宋体" w:eastAsia="宋体"/>
          <w:color w:val="auto"/>
          <w:sz w:val="24"/>
          <w:szCs w:val="24"/>
          <w:lang w:val="en-US" w:eastAsia="zh-CN"/>
        </w:rPr>
      </w:pPr>
      <w:r>
        <w:rPr>
          <w:rFonts w:hint="eastAsia" w:ascii="宋体" w:hAnsi="宋体"/>
          <w:color w:val="auto"/>
          <w:sz w:val="24"/>
          <w:szCs w:val="24"/>
          <w:lang w:val="zh-CN"/>
        </w:rPr>
        <w:t>2023年度收入合计858.95万元,其中：财政拨款收入858.95万元,占100.00%</w:t>
      </w:r>
      <w:r>
        <w:rPr>
          <w:rFonts w:hint="eastAsia" w:ascii="宋体" w:hAnsi="宋体"/>
          <w:color w:val="auto"/>
          <w:sz w:val="24"/>
          <w:szCs w:val="24"/>
          <w:lang w:val="zh-CN" w:eastAsia="zh-CN"/>
        </w:rPr>
        <w:t>。</w:t>
      </w:r>
    </w:p>
    <w:p w14:paraId="6F402C6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4E3EC7A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2023年度支出合计858.95万元,其中：基本支出740.41万元,占86.20%；项目支出118.54万元,占13.80%。</w:t>
      </w:r>
    </w:p>
    <w:p w14:paraId="3F706DC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359E7FB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858.95万元。与</w:t>
      </w:r>
      <w:r>
        <w:rPr>
          <w:rFonts w:hint="eastAsia" w:ascii="宋体" w:hAnsi="宋体"/>
          <w:color w:val="auto"/>
          <w:sz w:val="24"/>
          <w:szCs w:val="24"/>
          <w:lang w:val="en-US"/>
        </w:rPr>
        <w:t>上</w:t>
      </w:r>
      <w:r>
        <w:rPr>
          <w:rFonts w:hint="eastAsia" w:ascii="宋体" w:hAnsi="宋体"/>
          <w:color w:val="auto"/>
          <w:sz w:val="24"/>
          <w:szCs w:val="24"/>
          <w:lang w:val="zh-CN"/>
        </w:rPr>
        <w:t>年相比,各减少227.71万元,下降20.96%。</w:t>
      </w:r>
      <w:r>
        <w:rPr>
          <w:rFonts w:hint="eastAsia" w:ascii="宋体" w:hAnsi="宋体" w:eastAsia="宋体"/>
          <w:color w:val="000000" w:themeColor="text1"/>
          <w:sz w:val="24"/>
          <w:szCs w:val="24"/>
          <w:lang w:val="zh-CN"/>
          <w14:textFill>
            <w14:solidFill>
              <w14:schemeClr w14:val="tx1"/>
            </w14:solidFill>
          </w14:textFill>
        </w:rPr>
        <w:t>主要原因是人员变动</w:t>
      </w: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工资福利，社会保障资金减少</w:t>
      </w:r>
      <w:r>
        <w:rPr>
          <w:rFonts w:hint="eastAsia" w:ascii="宋体" w:hAnsi="宋体" w:eastAsia="宋体"/>
          <w:color w:val="000000" w:themeColor="text1"/>
          <w:sz w:val="24"/>
          <w:szCs w:val="24"/>
          <w:lang w:val="zh-CN"/>
          <w14:textFill>
            <w14:solidFill>
              <w14:schemeClr w14:val="tx1"/>
            </w14:solidFill>
          </w14:textFill>
        </w:rPr>
        <w:t>。</w:t>
      </w:r>
    </w:p>
    <w:p w14:paraId="345C656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3938C7C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164B3A5C">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2023年度一般公共预算财政拨款支出858.95万元,较上年决算数减少56.97万元,下降6.22%。</w:t>
      </w:r>
      <w:r>
        <w:rPr>
          <w:rFonts w:hint="eastAsia" w:ascii="宋体" w:hAnsi="宋体" w:eastAsia="宋体"/>
          <w:color w:val="000000" w:themeColor="text1"/>
          <w:sz w:val="24"/>
          <w:szCs w:val="24"/>
          <w:lang w:val="zh-CN"/>
          <w14:textFill>
            <w14:solidFill>
              <w14:schemeClr w14:val="tx1"/>
            </w14:solidFill>
          </w14:textFill>
        </w:rPr>
        <w:t>主要原因是人员变动</w:t>
      </w:r>
      <w:r>
        <w:rPr>
          <w:rFonts w:hint="eastAsia" w:ascii="宋体" w:hAnsi="宋体"/>
          <w:color w:val="000000" w:themeColor="text1"/>
          <w:sz w:val="24"/>
          <w:szCs w:val="24"/>
          <w:lang w:val="zh-CN"/>
          <w14:textFill>
            <w14:solidFill>
              <w14:schemeClr w14:val="tx1"/>
            </w14:solidFill>
          </w14:textFill>
        </w:rPr>
        <w:t>。</w:t>
      </w:r>
    </w:p>
    <w:p w14:paraId="73DCAA68">
      <w:pPr>
        <w:numPr>
          <w:ilvl w:val="0"/>
          <w:numId w:val="2"/>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57E38CD9">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858.95万元，主要用于以下方面：一般公共服务支出91.78万元,占10.69%；公共安全支出3.70万元,占0.43%；社会保障和就业支出83.07万元,占9.67%；卫生健康支出33.85万元,占3.94%；节能环保支出12.05万元</w:t>
      </w:r>
      <w:r>
        <w:rPr>
          <w:rFonts w:hint="eastAsia" w:ascii="宋体" w:hAnsi="宋体"/>
          <w:color w:val="auto"/>
          <w:sz w:val="24"/>
          <w:szCs w:val="24"/>
          <w:lang w:val="en-US" w:eastAsia="zh-CN"/>
        </w:rPr>
        <w:t>,</w:t>
      </w:r>
      <w:r>
        <w:rPr>
          <w:rFonts w:hint="eastAsia" w:ascii="宋体" w:hAnsi="宋体"/>
          <w:color w:val="auto"/>
          <w:sz w:val="24"/>
          <w:szCs w:val="24"/>
          <w:lang w:val="zh-CN"/>
        </w:rPr>
        <w:t>占1.4%；城乡社区支出4.00万元,占0.47%；农林水支出630.08万元,占73.35%；灾害防治及应急管理支出0.42万元,占0.05%。</w:t>
      </w:r>
    </w:p>
    <w:p w14:paraId="25F271C1">
      <w:pPr>
        <w:numPr>
          <w:ilvl w:val="0"/>
          <w:numId w:val="2"/>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0B5A0852">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706.39万元,支出决算为858.95万元,完成年初预算的121.6%。其中：</w:t>
      </w:r>
    </w:p>
    <w:p w14:paraId="4C9F85C9">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年初预算数为0.00万元,支出决算为91.78万元,完成年初预算的%,决算数大于预算数的</w:t>
      </w:r>
      <w:r>
        <w:rPr>
          <w:rFonts w:hint="eastAsia" w:ascii="宋体" w:hAnsi="宋体"/>
          <w:color w:val="000000" w:themeColor="text1"/>
          <w:sz w:val="24"/>
          <w:szCs w:val="24"/>
          <w:lang w:val="en-US" w:eastAsia="zh-CN"/>
          <w14:textFill>
            <w14:solidFill>
              <w14:schemeClr w14:val="tx1"/>
            </w14:solidFill>
          </w14:textFill>
        </w:rPr>
        <w:t>县级部门预算资金</w:t>
      </w: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我单位使用</w:t>
      </w:r>
      <w:r>
        <w:rPr>
          <w:rFonts w:hint="eastAsia" w:ascii="宋体" w:hAnsi="宋体"/>
          <w:color w:val="000000" w:themeColor="text1"/>
          <w:sz w:val="24"/>
          <w:szCs w:val="24"/>
          <w:lang w:val="zh-CN"/>
          <w14:textFill>
            <w14:solidFill>
              <w14:schemeClr w14:val="tx1"/>
            </w14:solidFill>
          </w14:textFill>
        </w:rPr>
        <w:t>。</w:t>
      </w:r>
    </w:p>
    <w:p w14:paraId="30CC899A">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年初预算数为0.00万元,支出决算为3.70万元,完成年初预算的%,决算数大于预算数的</w:t>
      </w:r>
      <w:r>
        <w:rPr>
          <w:rFonts w:hint="eastAsia" w:ascii="宋体" w:hAnsi="宋体"/>
          <w:color w:val="000000" w:themeColor="text1"/>
          <w:sz w:val="24"/>
          <w:szCs w:val="24"/>
          <w:lang w:val="en-US" w:eastAsia="zh-CN"/>
          <w14:textFill>
            <w14:solidFill>
              <w14:schemeClr w14:val="tx1"/>
            </w14:solidFill>
          </w14:textFill>
        </w:rPr>
        <w:t>县级部门预算资金</w:t>
      </w: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我单位使用</w:t>
      </w:r>
      <w:r>
        <w:rPr>
          <w:rFonts w:hint="eastAsia" w:ascii="宋体" w:hAnsi="宋体"/>
          <w:color w:val="000000" w:themeColor="text1"/>
          <w:sz w:val="24"/>
          <w:szCs w:val="24"/>
          <w:lang w:val="zh-CN"/>
          <w14:textFill>
            <w14:solidFill>
              <w14:schemeClr w14:val="tx1"/>
            </w14:solidFill>
          </w14:textFill>
        </w:rPr>
        <w:t>。</w:t>
      </w:r>
    </w:p>
    <w:p w14:paraId="741D8E52">
      <w:pPr>
        <w:spacing w:before="100" w:beforeLines="0" w:after="100" w:afterLines="0"/>
        <w:jc w:val="left"/>
        <w:rPr>
          <w:rFonts w:hint="eastAsia" w:ascii="宋体" w:hAnsi="宋体"/>
          <w:color w:val="000000" w:themeColor="text1"/>
          <w:sz w:val="24"/>
          <w:szCs w:val="24"/>
          <w:lang w:val="en-US" w:eastAsia="zh-CN"/>
          <w14:textFill>
            <w14:solidFill>
              <w14:schemeClr w14:val="tx1"/>
            </w14:solidFill>
          </w14:textFill>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年初预算数为84.16万元,支出决算为83.07万元,完成年初预算的98.71%,决算数小于预算数的主要原因是人员调动，</w:t>
      </w:r>
      <w:r>
        <w:rPr>
          <w:rFonts w:hint="eastAsia" w:ascii="宋体" w:hAnsi="宋体"/>
          <w:color w:val="000000" w:themeColor="text1"/>
          <w:sz w:val="24"/>
          <w:szCs w:val="24"/>
          <w:lang w:val="en-US" w:eastAsia="zh-CN"/>
          <w14:textFill>
            <w14:solidFill>
              <w14:schemeClr w14:val="tx1"/>
            </w14:solidFill>
          </w14:textFill>
        </w:rPr>
        <w:t>养老保险资金减少。</w:t>
      </w:r>
    </w:p>
    <w:p w14:paraId="4FA48648">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Times New Roman" w:hAnsi="Times New Roman" w:eastAsia="宋体"/>
          <w:b/>
          <w:color w:val="auto"/>
          <w:sz w:val="24"/>
          <w:szCs w:val="24"/>
          <w:lang w:val="en-US" w:eastAsia="zh-CN"/>
        </w:rPr>
        <w:t>4</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年初预算数为29.84万元,支出决算为33.85万元,完成年初预算的113.42%,决算数大于预算数的主要原因是</w:t>
      </w:r>
      <w:r>
        <w:rPr>
          <w:rFonts w:hint="eastAsia" w:ascii="宋体" w:hAnsi="宋体"/>
          <w:color w:val="000000" w:themeColor="text1"/>
          <w:sz w:val="24"/>
          <w:szCs w:val="24"/>
          <w:lang w:val="en-US" w:eastAsia="zh-CN"/>
          <w14:textFill>
            <w14:solidFill>
              <w14:schemeClr w14:val="tx1"/>
            </w14:solidFill>
          </w14:textFill>
        </w:rPr>
        <w:t>医疗保障人员增加，</w:t>
      </w:r>
      <w:r>
        <w:rPr>
          <w:rFonts w:hint="eastAsia" w:ascii="宋体" w:hAnsi="宋体"/>
          <w:color w:val="000000" w:themeColor="text1"/>
          <w:sz w:val="24"/>
          <w:szCs w:val="24"/>
          <w:lang w:val="zh-CN"/>
          <w14:textFill>
            <w14:solidFill>
              <w14:schemeClr w14:val="tx1"/>
            </w14:solidFill>
          </w14:textFill>
        </w:rPr>
        <w:t>缴费基数发生变化。</w:t>
      </w:r>
    </w:p>
    <w:p w14:paraId="197E7432">
      <w:pPr>
        <w:spacing w:before="100" w:beforeLines="0" w:after="100" w:afterLines="0"/>
        <w:jc w:val="left"/>
        <w:rPr>
          <w:rFonts w:hint="eastAsia" w:ascii="宋体" w:hAnsi="宋体"/>
          <w:color w:val="FF0000"/>
          <w:sz w:val="24"/>
          <w:szCs w:val="24"/>
          <w:lang w:val="zh-CN"/>
        </w:rPr>
      </w:pPr>
    </w:p>
    <w:p w14:paraId="4DF91537">
      <w:pPr>
        <w:spacing w:before="100" w:beforeLines="0" w:after="100" w:afterLines="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5</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年初预算数为0.00万元,支出决算为12.05万元,完成年初预算的%,决算数大于预算数的主要原因是</w:t>
      </w:r>
      <w:r>
        <w:rPr>
          <w:rFonts w:hint="eastAsia" w:ascii="宋体" w:hAnsi="宋体"/>
          <w:color w:val="auto"/>
          <w:sz w:val="24"/>
          <w:szCs w:val="24"/>
          <w:lang w:val="en-US" w:eastAsia="zh-CN"/>
        </w:rPr>
        <w:t>县级部门预算资金</w:t>
      </w:r>
      <w:r>
        <w:rPr>
          <w:rFonts w:hint="eastAsia" w:ascii="宋体" w:hAnsi="宋体"/>
          <w:color w:val="auto"/>
          <w:sz w:val="24"/>
          <w:szCs w:val="24"/>
          <w:lang w:val="zh-CN"/>
        </w:rPr>
        <w:t>，</w:t>
      </w:r>
      <w:r>
        <w:rPr>
          <w:rFonts w:hint="eastAsia" w:ascii="宋体" w:hAnsi="宋体"/>
          <w:color w:val="auto"/>
          <w:sz w:val="24"/>
          <w:szCs w:val="24"/>
          <w:lang w:val="en-US" w:eastAsia="zh-CN"/>
        </w:rPr>
        <w:t>我单位使用。</w:t>
      </w:r>
    </w:p>
    <w:p w14:paraId="05C70E8E">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en-US" w:eastAsia="zh-CN"/>
        </w:rPr>
        <w:t>6</w:t>
      </w:r>
      <w:r>
        <w:rPr>
          <w:rFonts w:hint="eastAsia" w:ascii="宋体" w:hAnsi="宋体"/>
          <w:color w:val="auto"/>
          <w:sz w:val="24"/>
          <w:szCs w:val="24"/>
          <w:lang w:val="zh-CN"/>
        </w:rPr>
        <w:t>．城乡社区支出年初预算数为0.00万元,支出决算为4.00万元,完成年初预算的%,决算数大于预算数的主要原因是</w:t>
      </w:r>
      <w:r>
        <w:rPr>
          <w:rFonts w:hint="eastAsia" w:ascii="宋体" w:hAnsi="宋体"/>
          <w:color w:val="auto"/>
          <w:sz w:val="24"/>
          <w:szCs w:val="24"/>
          <w:lang w:val="en-US" w:eastAsia="zh-CN"/>
        </w:rPr>
        <w:t>县级部</w:t>
      </w:r>
      <w:r>
        <w:rPr>
          <w:rFonts w:hint="eastAsia" w:ascii="宋体" w:hAnsi="宋体"/>
          <w:color w:val="000000" w:themeColor="text1"/>
          <w:sz w:val="24"/>
          <w:szCs w:val="24"/>
          <w:lang w:val="en-US" w:eastAsia="zh-CN"/>
          <w14:textFill>
            <w14:solidFill>
              <w14:schemeClr w14:val="tx1"/>
            </w14:solidFill>
          </w14:textFill>
        </w:rPr>
        <w:t>门预算资金</w:t>
      </w: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我单位使用。</w:t>
      </w:r>
    </w:p>
    <w:p w14:paraId="1E62DA23">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7</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年初预算数为592.39万元,支出决算为630.08万元,完成年初预算的106.36%,决算数大于预算数的</w:t>
      </w:r>
      <w:r>
        <w:rPr>
          <w:rFonts w:hint="eastAsia" w:ascii="宋体" w:hAnsi="宋体" w:eastAsia="宋体"/>
          <w:color w:val="auto"/>
          <w:sz w:val="24"/>
          <w:szCs w:val="24"/>
          <w:lang w:val="zh-CN"/>
        </w:rPr>
        <w:t>主要原因是</w:t>
      </w:r>
      <w:r>
        <w:rPr>
          <w:rFonts w:hint="eastAsia" w:ascii="宋体" w:hAnsi="宋体" w:eastAsia="宋体"/>
          <w:color w:val="auto"/>
          <w:sz w:val="24"/>
          <w:szCs w:val="24"/>
          <w:lang w:val="en-US" w:eastAsia="zh-CN"/>
        </w:rPr>
        <w:t>人员变动较大，支出增加</w:t>
      </w:r>
      <w:r>
        <w:rPr>
          <w:rFonts w:hint="eastAsia" w:ascii="宋体" w:hAnsi="宋体" w:eastAsia="宋体"/>
          <w:color w:val="auto"/>
          <w:sz w:val="24"/>
          <w:szCs w:val="24"/>
          <w:lang w:val="zh-CN"/>
        </w:rPr>
        <w:t>。</w:t>
      </w:r>
    </w:p>
    <w:p w14:paraId="25500C0C">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8</w:t>
      </w:r>
      <w:r>
        <w:rPr>
          <w:rFonts w:hint="eastAsia" w:ascii="宋体" w:hAnsi="宋体"/>
          <w:b/>
          <w:color w:val="auto"/>
          <w:sz w:val="24"/>
          <w:szCs w:val="24"/>
          <w:lang w:val="zh-CN"/>
        </w:rPr>
        <w:t>．灾害防治及应急管理支出</w:t>
      </w:r>
      <w:r>
        <w:rPr>
          <w:rFonts w:hint="eastAsia" w:ascii="宋体" w:hAnsi="宋体"/>
          <w:color w:val="auto"/>
          <w:sz w:val="24"/>
          <w:szCs w:val="24"/>
          <w:lang w:val="zh-CN"/>
        </w:rPr>
        <w:t>年初预算数为0.00万元,支出决算为0.42万元,完成年初预算的%,决算数大于预算数的主要原因是</w:t>
      </w:r>
      <w:r>
        <w:rPr>
          <w:rFonts w:hint="eastAsia" w:ascii="宋体" w:hAnsi="宋体"/>
          <w:color w:val="000000" w:themeColor="text1"/>
          <w:sz w:val="24"/>
          <w:szCs w:val="24"/>
          <w:lang w:val="en-US" w:eastAsia="zh-CN"/>
          <w14:textFill>
            <w14:solidFill>
              <w14:schemeClr w14:val="tx1"/>
            </w14:solidFill>
          </w14:textFill>
        </w:rPr>
        <w:t>县级部门预算资金</w:t>
      </w:r>
      <w:r>
        <w:rPr>
          <w:rFonts w:hint="eastAsia" w:ascii="宋体" w:hAnsi="宋体"/>
          <w:color w:val="000000" w:themeColor="text1"/>
          <w:sz w:val="24"/>
          <w:szCs w:val="24"/>
          <w:lang w:val="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我单位使用</w:t>
      </w:r>
      <w:r>
        <w:rPr>
          <w:rFonts w:hint="eastAsia" w:ascii="宋体" w:hAnsi="宋体"/>
          <w:color w:val="000000" w:themeColor="text1"/>
          <w:sz w:val="24"/>
          <w:szCs w:val="24"/>
          <w:lang w:val="zh-CN"/>
          <w14:textFill>
            <w14:solidFill>
              <w14:schemeClr w14:val="tx1"/>
            </w14:solidFill>
          </w14:textFill>
        </w:rPr>
        <w:t>。</w:t>
      </w:r>
    </w:p>
    <w:p w14:paraId="3F60455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342FE03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2023年度一般公共预算财政拨款基本支出740.41万元。其中：</w:t>
      </w:r>
    </w:p>
    <w:p w14:paraId="141D2B99">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b/>
          <w:color w:val="auto"/>
          <w:sz w:val="24"/>
          <w:szCs w:val="24"/>
          <w:lang w:val="zh-CN"/>
        </w:rPr>
        <w:t>人员经费</w:t>
      </w:r>
      <w:r>
        <w:rPr>
          <w:rFonts w:hint="eastAsia" w:ascii="宋体" w:hAnsi="宋体"/>
          <w:color w:val="auto"/>
          <w:sz w:val="24"/>
          <w:szCs w:val="24"/>
          <w:lang w:val="zh-CN"/>
        </w:rPr>
        <w:t>671.60万元,较上年决算数减少12.29万元,下降1.8%,主要原因是人</w:t>
      </w:r>
      <w:r>
        <w:rPr>
          <w:rFonts w:hint="eastAsia" w:ascii="宋体" w:hAnsi="宋体"/>
          <w:color w:val="000000" w:themeColor="text1"/>
          <w:sz w:val="24"/>
          <w:szCs w:val="24"/>
          <w:lang w:val="zh-CN"/>
          <w14:textFill>
            <w14:solidFill>
              <w14:schemeClr w14:val="tx1"/>
            </w14:solidFill>
          </w14:textFill>
        </w:rPr>
        <w:t>员减</w:t>
      </w:r>
      <w:bookmarkStart w:id="0" w:name="_GoBack"/>
      <w:bookmarkEnd w:id="0"/>
      <w:r>
        <w:rPr>
          <w:rFonts w:hint="eastAsia" w:ascii="宋体" w:hAnsi="宋体"/>
          <w:color w:val="000000" w:themeColor="text1"/>
          <w:sz w:val="24"/>
          <w:szCs w:val="24"/>
          <w:lang w:val="zh-CN"/>
          <w14:textFill>
            <w14:solidFill>
              <w14:schemeClr w14:val="tx1"/>
            </w14:solidFill>
          </w14:textFill>
        </w:rPr>
        <w:t>少。人员经费用途主要包括基本工资、津贴补贴、奖金、社会保障缴费、对个人和家庭的补助。</w:t>
      </w:r>
    </w:p>
    <w:p w14:paraId="645954CB">
      <w:p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68.82万元,较上年决算数减少45.79万元,下降39.95%,主要原因是</w:t>
      </w:r>
      <w:r>
        <w:rPr>
          <w:rFonts w:hint="eastAsia" w:ascii="宋体" w:hAnsi="宋体"/>
          <w:color w:val="000000" w:themeColor="text1"/>
          <w:sz w:val="24"/>
          <w:szCs w:val="24"/>
          <w:lang w:val="zh-CN"/>
          <w14:textFill>
            <w14:solidFill>
              <w14:schemeClr w14:val="tx1"/>
            </w14:solidFill>
          </w14:textFill>
        </w:rPr>
        <w:t>政府节约开支。公用经费用途主要包括办公费、印刷费、咨询费、手续费、邮电费、取暖费、差旅费、维修费等。</w:t>
      </w:r>
    </w:p>
    <w:p w14:paraId="6C25186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711B0D9F">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本部门2023年度无政府性基金收入,也没有使用政府性基金安排的支出。</w:t>
      </w:r>
    </w:p>
    <w:p w14:paraId="50DA3BA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39DD700D">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本部门2023年度没有使用国有资本经营预算安排的支出。</w:t>
      </w:r>
    </w:p>
    <w:p w14:paraId="0928760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848EA46">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48B18CF1">
      <w:pPr>
        <w:spacing w:before="100" w:beforeLines="0" w:after="100" w:afterLines="0"/>
        <w:jc w:val="left"/>
        <w:rPr>
          <w:rFonts w:hint="default" w:ascii="宋体" w:hAnsi="宋体"/>
          <w:color w:val="auto"/>
          <w:sz w:val="24"/>
          <w:szCs w:val="24"/>
          <w:lang w:val="en-US"/>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预算数为3.10万元,支出决算为0.00万元,决算数小于预算数的主要原因是</w:t>
      </w:r>
      <w:r>
        <w:rPr>
          <w:rFonts w:hint="eastAsia" w:ascii="宋体" w:hAnsi="宋体"/>
          <w:color w:val="auto"/>
          <w:sz w:val="24"/>
          <w:szCs w:val="24"/>
          <w:lang w:val="en-US" w:eastAsia="zh-CN"/>
        </w:rPr>
        <w:t>2023年的开支在2014年支出</w:t>
      </w:r>
      <w:r>
        <w:rPr>
          <w:rFonts w:hint="eastAsia" w:ascii="宋体" w:hAnsi="宋体"/>
          <w:color w:val="auto"/>
          <w:sz w:val="24"/>
          <w:szCs w:val="24"/>
          <w:lang w:val="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减少2.67</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下降100.0</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2023年的开支在2014年支出，2023年没有支出。</w:t>
      </w:r>
    </w:p>
    <w:p w14:paraId="23BD5ED7">
      <w:pPr>
        <w:numPr>
          <w:ilvl w:val="0"/>
          <w:numId w:val="3"/>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336D13AE">
      <w:pPr>
        <w:numPr>
          <w:ilvl w:val="0"/>
          <w:numId w:val="4"/>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14:paraId="2672B26E">
      <w:pPr>
        <w:numPr>
          <w:ilvl w:val="0"/>
          <w:numId w:val="0"/>
        </w:num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预算数为2.95万元,支出决算为0.00万元,决算数小于预算数的主要原因是</w:t>
      </w:r>
      <w:r>
        <w:rPr>
          <w:rFonts w:hint="eastAsia" w:ascii="宋体" w:hAnsi="宋体"/>
          <w:color w:val="auto"/>
          <w:sz w:val="24"/>
          <w:szCs w:val="24"/>
          <w:lang w:val="en-US" w:eastAsia="zh-CN"/>
        </w:rPr>
        <w:t>2023年的开支在2014年支出，2023年没有支出。</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减少2.67</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下降100.0</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2023年的开支在2014年支出，2023年没有支出。</w:t>
      </w:r>
    </w:p>
    <w:p w14:paraId="3710B1BD">
      <w:pPr>
        <w:spacing w:before="100" w:beforeLines="0" w:after="100" w:afterLines="0"/>
        <w:jc w:val="left"/>
        <w:rPr>
          <w:rFonts w:hint="eastAsia" w:ascii="宋体" w:hAnsi="宋体" w:eastAsia="宋体"/>
          <w:color w:val="auto"/>
          <w:sz w:val="24"/>
          <w:szCs w:val="24"/>
          <w:lang w:val="zh-CN" w:eastAsia="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eastAsia="zh-CN"/>
        </w:rPr>
        <w:t>。</w:t>
      </w:r>
    </w:p>
    <w:p w14:paraId="629DF2D4">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预算数为2.95万元,支出决算为0.00万元,决算数小于预算数的主要原因是</w:t>
      </w:r>
      <w:r>
        <w:rPr>
          <w:rFonts w:hint="eastAsia" w:ascii="宋体" w:hAnsi="宋体"/>
          <w:color w:val="auto"/>
          <w:sz w:val="24"/>
          <w:szCs w:val="24"/>
          <w:lang w:val="en-US" w:eastAsia="zh-CN"/>
        </w:rPr>
        <w:t>2023年的开支在2014年支出，2023年没有支出。</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减少2.67</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下降100.0</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2023年的开支在2014年支出，2023年没有支出。</w:t>
      </w:r>
    </w:p>
    <w:p w14:paraId="1E4694F8">
      <w:pPr>
        <w:numPr>
          <w:ilvl w:val="0"/>
          <w:numId w:val="5"/>
        </w:num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年预算数为0.15万元,支出决算为0.00万元,决算数小于预算数的主要原因是财政压缩支出,</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14:paraId="03B1D3FF">
      <w:pPr>
        <w:numPr>
          <w:ilvl w:val="0"/>
          <w:numId w:val="0"/>
        </w:numPr>
        <w:spacing w:before="100" w:beforeLines="0" w:after="100" w:afterLines="0"/>
        <w:jc w:val="left"/>
        <w:rPr>
          <w:rFonts w:hint="eastAsia" w:ascii="宋体" w:hAnsi="宋体"/>
          <w:color w:val="FF0000"/>
          <w:sz w:val="24"/>
          <w:szCs w:val="24"/>
          <w:lang w:val="en-US" w:eastAsia="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p>
    <w:p w14:paraId="6AF2613F">
      <w:pPr>
        <w:numPr>
          <w:ilvl w:val="0"/>
          <w:numId w:val="0"/>
        </w:numPr>
        <w:spacing w:before="100" w:beforeLines="0" w:after="100" w:afterLines="0"/>
        <w:jc w:val="left"/>
        <w:rPr>
          <w:rFonts w:hint="default" w:ascii="宋体" w:hAnsi="宋体"/>
          <w:color w:val="FF0000"/>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14:paraId="2C69ADF8">
      <w:pPr>
        <w:numPr>
          <w:ilvl w:val="0"/>
          <w:numId w:val="3"/>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6052F0F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1472D22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247F18B9">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auto"/>
          <w:sz w:val="24"/>
          <w:szCs w:val="24"/>
          <w:lang w:val="zh-CN"/>
        </w:rPr>
        <w:t>2023年度本部门机关运行经费支出68.82万元,机关运行经费主要用于开支（办公费</w:t>
      </w:r>
      <w:r>
        <w:rPr>
          <w:rFonts w:hint="eastAsia" w:ascii="宋体" w:hAnsi="宋体"/>
          <w:color w:val="auto"/>
          <w:sz w:val="24"/>
          <w:szCs w:val="24"/>
          <w:lang w:val="en-US" w:eastAsia="zh-CN"/>
        </w:rPr>
        <w:t>29.61万元，印刷费2.51万元，电费9.31万元，邮电费1.58万元，取暖费3.47万元，差旅费1.41万元，劳务费2万元，工会经费4.14万元，福利费1万元，其他交通费13.57万元，其他商品和服务支出0.2万元</w:t>
      </w:r>
      <w:r>
        <w:rPr>
          <w:rFonts w:hint="eastAsia" w:ascii="宋体" w:hAnsi="宋体"/>
          <w:color w:val="auto"/>
          <w:sz w:val="24"/>
          <w:szCs w:val="24"/>
          <w:lang w:val="zh-CN"/>
        </w:rPr>
        <w:t>）。机关运行经费较上年决算数减少45.79万元,下降39.95%</w:t>
      </w:r>
      <w:r>
        <w:rPr>
          <w:rFonts w:hint="eastAsia" w:ascii="宋体" w:hAnsi="宋体"/>
          <w:color w:val="auto"/>
          <w:sz w:val="24"/>
          <w:szCs w:val="24"/>
          <w:lang w:val="zh-CN" w:eastAsia="zh-CN"/>
        </w:rPr>
        <w:t>,主要原因是政</w:t>
      </w:r>
      <w:r>
        <w:rPr>
          <w:rFonts w:hint="eastAsia" w:ascii="宋体" w:hAnsi="宋体"/>
          <w:color w:val="000000" w:themeColor="text1"/>
          <w:sz w:val="24"/>
          <w:szCs w:val="24"/>
          <w:lang w:val="zh-CN"/>
          <w14:textFill>
            <w14:solidFill>
              <w14:schemeClr w14:val="tx1"/>
            </w14:solidFill>
          </w14:textFill>
        </w:rPr>
        <w:t>府节约开支，压减了一般性支出。</w:t>
      </w:r>
    </w:p>
    <w:p w14:paraId="3FE5964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2ADC21B8">
      <w:pPr>
        <w:spacing w:before="100" w:beforeLines="0" w:after="100" w:afterLines="0"/>
        <w:jc w:val="left"/>
        <w:rPr>
          <w:rFonts w:hint="eastAsia" w:ascii="宋体" w:hAnsi="宋体" w:eastAsia="宋体"/>
          <w:color w:val="auto"/>
          <w:sz w:val="24"/>
          <w:szCs w:val="24"/>
          <w:lang w:val="zh-CN" w:eastAsia="zh-CN"/>
        </w:rPr>
      </w:pPr>
      <w:r>
        <w:rPr>
          <w:rFonts w:hint="eastAsia" w:ascii="宋体" w:hAnsi="宋体" w:eastAsia="宋体"/>
          <w:color w:val="auto"/>
          <w:sz w:val="24"/>
          <w:szCs w:val="24"/>
          <w:lang w:val="zh-CN" w:eastAsia="zh-CN"/>
        </w:rPr>
        <w:t>我单位2023年度无政府采购相关经费。</w:t>
      </w:r>
    </w:p>
    <w:p w14:paraId="100F64D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766C951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w:t>
      </w:r>
      <w:r>
        <w:rPr>
          <w:rFonts w:hint="eastAsia" w:ascii="宋体" w:hAnsi="宋体"/>
          <w:color w:val="auto"/>
          <w:sz w:val="24"/>
          <w:szCs w:val="24"/>
          <w:lang w:val="en-US" w:eastAsia="zh-CN"/>
        </w:rPr>
        <w:t>1</w:t>
      </w:r>
      <w:r>
        <w:rPr>
          <w:rFonts w:hint="eastAsia" w:ascii="宋体" w:hAnsi="宋体"/>
          <w:color w:val="auto"/>
          <w:sz w:val="24"/>
          <w:szCs w:val="24"/>
          <w:lang w:val="zh-CN"/>
        </w:rPr>
        <w:t>辆,其中,副部(省)级及以上领导用车0辆、主要领导干部用车0辆、机要通信用车0辆、应急保障用车0辆、执法执勤用车0辆,特种专业技术用车0辆,离退休干部用车0辆,其他用车</w:t>
      </w:r>
      <w:r>
        <w:rPr>
          <w:rFonts w:hint="eastAsia" w:ascii="宋体" w:hAnsi="宋体"/>
          <w:color w:val="auto"/>
          <w:sz w:val="24"/>
          <w:szCs w:val="24"/>
          <w:lang w:val="en-US" w:eastAsia="zh-CN"/>
        </w:rPr>
        <w:t>1</w:t>
      </w:r>
      <w:r>
        <w:rPr>
          <w:rFonts w:hint="eastAsia" w:ascii="宋体" w:hAnsi="宋体"/>
          <w:color w:val="auto"/>
          <w:sz w:val="24"/>
          <w:szCs w:val="24"/>
          <w:lang w:val="zh-CN"/>
        </w:rPr>
        <w:t>辆,其他用车主要是用于日常办公。单价100万元(含)以上设备0台(套)。</w:t>
      </w:r>
    </w:p>
    <w:p w14:paraId="076FBBB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358AE45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3EFB5FD0">
      <w:pPr>
        <w:spacing w:before="100" w:beforeLines="0" w:after="100" w:afterLines="0"/>
        <w:jc w:val="left"/>
        <w:rPr>
          <w:rFonts w:hint="eastAsia" w:ascii="宋体" w:hAnsi="宋体"/>
          <w:color w:val="FF0000"/>
          <w:sz w:val="24"/>
          <w:szCs w:val="24"/>
          <w:lang w:val="zh-CN"/>
        </w:rPr>
      </w:pPr>
    </w:p>
    <w:p w14:paraId="55B596B0">
      <w:pPr>
        <w:spacing w:before="100" w:beforeLines="0" w:after="100" w:afterLines="0"/>
        <w:jc w:val="left"/>
        <w:rPr>
          <w:rFonts w:hint="eastAsia" w:ascii="宋体" w:hAnsi="宋体"/>
          <w:color w:val="auto"/>
          <w:sz w:val="24"/>
          <w:szCs w:val="24"/>
          <w:lang w:val="zh-CN"/>
        </w:rPr>
      </w:pPr>
    </w:p>
    <w:p w14:paraId="252EC438">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1B75708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47AD1996">
      <w:pPr>
        <w:spacing w:before="100" w:beforeLines="0" w:after="100" w:afterLines="0"/>
        <w:ind w:firstLine="480" w:firstLineChars="200"/>
        <w:jc w:val="left"/>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24"/>
          <w:szCs w:val="24"/>
          <w:lang w:val="en-US"/>
        </w:rPr>
        <w:t>根据预算绩效管理要求,</w:t>
      </w:r>
      <w:r>
        <w:rPr>
          <w:rFonts w:hint="eastAsia" w:ascii="宋体" w:hAnsi="宋体"/>
          <w:color w:val="auto"/>
          <w:sz w:val="24"/>
          <w:szCs w:val="24"/>
          <w:lang w:val="en-US"/>
        </w:rPr>
        <w:t>本部门对</w:t>
      </w:r>
      <w:r>
        <w:rPr>
          <w:rFonts w:hint="eastAsia" w:ascii="宋体" w:hAnsi="宋体"/>
          <w:color w:val="auto"/>
          <w:sz w:val="24"/>
          <w:szCs w:val="24"/>
          <w:lang w:val="en-US" w:eastAsia="zh-CN"/>
        </w:rPr>
        <w:t>2023</w:t>
      </w:r>
      <w:r>
        <w:rPr>
          <w:rFonts w:hint="eastAsia" w:ascii="宋体" w:hAnsi="宋体"/>
          <w:color w:val="auto"/>
          <w:sz w:val="24"/>
          <w:szCs w:val="24"/>
          <w:lang w:val="en-US"/>
        </w:rPr>
        <w:t>年</w:t>
      </w:r>
      <w:r>
        <w:rPr>
          <w:rFonts w:hint="eastAsia" w:ascii="宋体" w:hAnsi="宋体" w:eastAsia="宋体" w:cs="宋体"/>
          <w:color w:val="000000"/>
          <w:kern w:val="0"/>
          <w:sz w:val="24"/>
          <w:szCs w:val="24"/>
          <w:lang w:val="en-US"/>
        </w:rPr>
        <w:t>度一般公共预算项目支出全面开展绩效自评,</w:t>
      </w:r>
      <w:r>
        <w:rPr>
          <w:rFonts w:hint="eastAsia" w:ascii="宋体" w:hAnsi="宋体"/>
          <w:color w:val="auto"/>
          <w:sz w:val="24"/>
          <w:szCs w:val="24"/>
          <w:lang w:val="en-US" w:eastAsia="zh-CN"/>
        </w:rPr>
        <w:t>我单位2023年支出898.95万元，从评价情况来看我单位全面完成设定目标值，较好的完成了各项目实施，保障了部门工作高效高质量运行。</w:t>
      </w:r>
    </w:p>
    <w:p w14:paraId="02AEE51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2AC953EF">
      <w:pPr>
        <w:keepNext/>
        <w:keepLines/>
        <w:suppressLineNumbers/>
        <w:spacing w:beforeLines="0" w:afterLines="0"/>
        <w:ind w:firstLine="480" w:firstLineChars="200"/>
        <w:jc w:val="both"/>
        <w:rPr>
          <w:rFonts w:hint="eastAsia" w:ascii="宋体" w:hAnsi="宋体" w:eastAsia="宋体" w:cs="宋体"/>
          <w:color w:val="000000" w:themeColor="text1"/>
          <w:kern w:val="0"/>
          <w:sz w:val="24"/>
          <w:szCs w:val="24"/>
          <w:highlight w:val="none"/>
          <w:lang w:val="en-US"/>
          <w14:textFill>
            <w14:solidFill>
              <w14:schemeClr w14:val="tx1"/>
            </w14:solidFill>
          </w14:textFill>
        </w:rPr>
      </w:pPr>
      <w:r>
        <w:rPr>
          <w:rFonts w:hint="eastAsia" w:ascii="宋体" w:hAnsi="宋体" w:eastAsia="宋体" w:cs="宋体"/>
          <w:color w:val="000000" w:themeColor="text1"/>
          <w:kern w:val="0"/>
          <w:sz w:val="24"/>
          <w:szCs w:val="24"/>
          <w:highlight w:val="none"/>
          <w:lang w:val="en-US"/>
          <w14:textFill>
            <w14:solidFill>
              <w14:schemeClr w14:val="tx1"/>
            </w14:solidFill>
          </w14:textFill>
        </w:rPr>
        <w:t>我部门在</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2023</w:t>
      </w:r>
      <w:r>
        <w:rPr>
          <w:rFonts w:hint="eastAsia" w:ascii="宋体" w:hAnsi="宋体" w:eastAsia="宋体" w:cs="宋体"/>
          <w:color w:val="000000" w:themeColor="text1"/>
          <w:kern w:val="0"/>
          <w:sz w:val="24"/>
          <w:szCs w:val="24"/>
          <w:highlight w:val="none"/>
          <w:lang w:val="en-US"/>
          <w14:textFill>
            <w14:solidFill>
              <w14:schemeClr w14:val="tx1"/>
            </w14:solidFill>
          </w14:textFill>
        </w:rPr>
        <w:t>年度部门决算中反映</w:t>
      </w:r>
      <w:r>
        <w:rPr>
          <w:rFonts w:hint="eastAsia" w:ascii="宋体" w:hAnsi="宋体" w:cs="宋体"/>
          <w:color w:val="000000" w:themeColor="text1"/>
          <w:kern w:val="0"/>
          <w:sz w:val="24"/>
          <w:szCs w:val="24"/>
          <w:highlight w:val="none"/>
          <w:lang w:val="en-US" w:eastAsia="zh-CN"/>
          <w14:textFill>
            <w14:solidFill>
              <w14:schemeClr w14:val="tx1"/>
            </w14:solidFill>
          </w14:textFill>
        </w:rPr>
        <w:t>部门整体支出</w:t>
      </w:r>
      <w:r>
        <w:rPr>
          <w:rFonts w:hint="eastAsia" w:ascii="宋体" w:hAnsi="宋体" w:eastAsia="宋体" w:cs="宋体"/>
          <w:color w:val="000000" w:themeColor="text1"/>
          <w:kern w:val="0"/>
          <w:sz w:val="24"/>
          <w:szCs w:val="24"/>
          <w:highlight w:val="none"/>
          <w:lang w:val="en-US"/>
          <w14:textFill>
            <w14:solidFill>
              <w14:schemeClr w14:val="tx1"/>
            </w14:solidFill>
          </w14:textFill>
        </w:rPr>
        <w:t>绩效自评结果。</w:t>
      </w:r>
    </w:p>
    <w:p w14:paraId="483B4395">
      <w:pPr>
        <w:numPr>
          <w:ilvl w:val="0"/>
          <w:numId w:val="0"/>
        </w:numPr>
        <w:snapToGrid w:val="0"/>
        <w:spacing w:line="520" w:lineRule="exact"/>
        <w:ind w:firstLine="480" w:firstLineChars="200"/>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部门整体支出</w:t>
      </w:r>
      <w:r>
        <w:rPr>
          <w:rFonts w:hint="eastAsia" w:ascii="宋体" w:hAnsi="宋体" w:eastAsia="宋体" w:cs="宋体"/>
          <w:color w:val="000000" w:themeColor="text1"/>
          <w:kern w:val="0"/>
          <w:sz w:val="24"/>
          <w:szCs w:val="24"/>
          <w:lang w:val="en-US"/>
          <w14:textFill>
            <w14:solidFill>
              <w14:schemeClr w14:val="tx1"/>
            </w14:solidFill>
          </w14:textFill>
        </w:rPr>
        <w:t>绩效自评情况：根据年初设定的绩效目标,项目绩效自评得分为</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themeColor="text1"/>
          <w:kern w:val="0"/>
          <w:sz w:val="24"/>
          <w:szCs w:val="24"/>
          <w:lang w:val="en-US"/>
          <w14:textFill>
            <w14:solidFill>
              <w14:schemeClr w14:val="tx1"/>
            </w14:solidFill>
          </w14:textFill>
        </w:rPr>
        <w:t>分。项目全年预算数为</w:t>
      </w:r>
      <w:r>
        <w:rPr>
          <w:rFonts w:hint="eastAsia" w:ascii="宋体" w:hAnsi="宋体" w:cs="宋体"/>
          <w:color w:val="000000" w:themeColor="text1"/>
          <w:kern w:val="0"/>
          <w:sz w:val="24"/>
          <w:szCs w:val="24"/>
          <w:lang w:val="en-US" w:eastAsia="zh-CN"/>
          <w14:textFill>
            <w14:solidFill>
              <w14:schemeClr w14:val="tx1"/>
            </w14:solidFill>
          </w14:textFill>
        </w:rPr>
        <w:t>858.95</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,执行数为</w:t>
      </w:r>
      <w:r>
        <w:rPr>
          <w:rFonts w:hint="eastAsia" w:ascii="宋体" w:hAnsi="宋体" w:cs="宋体"/>
          <w:color w:val="000000" w:themeColor="text1"/>
          <w:kern w:val="0"/>
          <w:sz w:val="24"/>
          <w:szCs w:val="24"/>
          <w:lang w:val="en-US" w:eastAsia="zh-CN"/>
          <w14:textFill>
            <w14:solidFill>
              <w14:schemeClr w14:val="tx1"/>
            </w14:solidFill>
          </w14:textFill>
        </w:rPr>
        <w:t>858.95</w:t>
      </w:r>
      <w:r>
        <w:rPr>
          <w:rFonts w:hint="eastAsia" w:ascii="宋体" w:hAnsi="宋体" w:eastAsia="宋体" w:cs="宋体"/>
          <w:color w:val="000000" w:themeColor="text1"/>
          <w:kern w:val="0"/>
          <w:sz w:val="24"/>
          <w:szCs w:val="24"/>
          <w:lang w:val="en-US" w:eastAsia="zh-CN"/>
          <w14:textFill>
            <w14:solidFill>
              <w14:schemeClr w14:val="tx1"/>
            </w14:solidFill>
          </w14:textFill>
        </w:rPr>
        <w:t>万元</w:t>
      </w:r>
      <w:r>
        <w:rPr>
          <w:rFonts w:hint="eastAsia" w:ascii="宋体" w:hAnsi="宋体" w:eastAsia="宋体" w:cs="宋体"/>
          <w:color w:val="000000" w:themeColor="text1"/>
          <w:kern w:val="0"/>
          <w:sz w:val="24"/>
          <w:szCs w:val="24"/>
          <w:lang w:val="en-US"/>
          <w14:textFill>
            <w14:solidFill>
              <w14:schemeClr w14:val="tx1"/>
            </w14:solidFill>
          </w14:textFill>
        </w:rPr>
        <w:t>,完成预算的</w:t>
      </w:r>
      <w:r>
        <w:rPr>
          <w:rFonts w:hint="eastAsia" w:ascii="宋体" w:hAnsi="宋体" w:cs="宋体"/>
          <w:color w:val="000000" w:themeColor="text1"/>
          <w:kern w:val="0"/>
          <w:sz w:val="24"/>
          <w:szCs w:val="24"/>
          <w:lang w:val="en-US" w:eastAsia="zh-CN"/>
          <w14:textFill>
            <w14:solidFill>
              <w14:schemeClr w14:val="tx1"/>
            </w14:solidFill>
          </w14:textFill>
        </w:rPr>
        <w:t>100</w:t>
      </w:r>
      <w:r>
        <w:rPr>
          <w:rFonts w:hint="eastAsia" w:ascii="宋体" w:hAnsi="宋体" w:eastAsia="宋体" w:cs="宋体"/>
          <w:color w:val="000000" w:themeColor="text1"/>
          <w:kern w:val="0"/>
          <w:sz w:val="24"/>
          <w:szCs w:val="24"/>
          <w:lang w:val="en-US"/>
          <w14:textFill>
            <w14:solidFill>
              <w14:schemeClr w14:val="tx1"/>
            </w14:solidFill>
          </w14:textFill>
        </w:rPr>
        <w:t>%。项目绩效目标完成情况：</w:t>
      </w:r>
      <w:r>
        <w:rPr>
          <w:rFonts w:hint="eastAsia" w:ascii="宋体" w:hAnsi="宋体" w:eastAsia="宋体" w:cs="宋体"/>
          <w:color w:val="000000" w:themeColor="text1"/>
          <w:kern w:val="0"/>
          <w:sz w:val="24"/>
          <w:szCs w:val="24"/>
          <w:lang w:val="en-US" w:eastAsia="zh-CN"/>
          <w14:textFill>
            <w14:solidFill>
              <w14:schemeClr w14:val="tx1"/>
            </w14:solidFill>
          </w14:textFill>
        </w:rPr>
        <w:t>一是管理指标：预决算信息及时公开，管理制度健全，资金管理安全。二是履职效果：经费使用合规，实际实施中符合政策且支出规范。</w:t>
      </w:r>
      <w:r>
        <w:rPr>
          <w:rFonts w:hint="eastAsia" w:ascii="宋体" w:hAnsi="宋体" w:eastAsia="宋体" w:cs="宋体"/>
          <w:color w:val="000000" w:themeColor="text1"/>
          <w:kern w:val="0"/>
          <w:sz w:val="24"/>
          <w:szCs w:val="24"/>
          <w:lang w:val="en-US"/>
          <w14:textFill>
            <w14:solidFill>
              <w14:schemeClr w14:val="tx1"/>
            </w14:solidFill>
          </w14:textFill>
        </w:rPr>
        <w:t>发现的主要问题及原因：</w:t>
      </w:r>
      <w:r>
        <w:rPr>
          <w:rFonts w:hint="eastAsia" w:ascii="宋体" w:hAnsi="宋体" w:eastAsia="宋体" w:cs="宋体"/>
          <w:color w:val="000000" w:themeColor="text1"/>
          <w:kern w:val="0"/>
          <w:sz w:val="24"/>
          <w:szCs w:val="24"/>
          <w:lang w:val="en-US" w:eastAsia="zh-CN"/>
          <w14:textFill>
            <w14:solidFill>
              <w14:schemeClr w14:val="tx1"/>
            </w14:solidFill>
          </w14:textFill>
        </w:rPr>
        <w:t>（1）2023年预算中，部分经济分类科目预算不准确，年内预算外采购存在。（2）人员经费缺口大。</w:t>
      </w:r>
      <w:r>
        <w:rPr>
          <w:rFonts w:hint="eastAsia" w:ascii="宋体" w:hAnsi="宋体" w:eastAsia="宋体" w:cs="宋体"/>
          <w:color w:val="000000" w:themeColor="text1"/>
          <w:kern w:val="0"/>
          <w:sz w:val="24"/>
          <w:szCs w:val="24"/>
          <w:lang w:val="en-US"/>
          <w14:textFill>
            <w14:solidFill>
              <w14:schemeClr w14:val="tx1"/>
            </w14:solidFill>
          </w14:textFill>
        </w:rPr>
        <w:t>下一步改进措施：</w:t>
      </w:r>
      <w:r>
        <w:rPr>
          <w:rFonts w:hint="eastAsia" w:ascii="宋体" w:hAnsi="宋体" w:eastAsia="宋体" w:cs="宋体"/>
          <w:color w:val="000000" w:themeColor="text1"/>
          <w:kern w:val="0"/>
          <w:sz w:val="24"/>
          <w:szCs w:val="24"/>
          <w:lang w:val="en-US" w:eastAsia="zh-CN"/>
          <w14:textFill>
            <w14:solidFill>
              <w14:schemeClr w14:val="tx1"/>
            </w14:solidFill>
          </w14:textFill>
        </w:rPr>
        <w:t>（1）结合上年经费支出情况，准确预算下年经费支出，确保年内预算外资金支出减少，提高预算的准确性，争取做到先有预算，后有支出。（2）加强资金管理，优化资金结构，提高资金效益。</w:t>
      </w:r>
    </w:p>
    <w:p w14:paraId="2FACE54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4A360F31">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详见附件：部门整体绩效目标自评表及自评报告</w:t>
      </w:r>
    </w:p>
    <w:p w14:paraId="0C853560">
      <w:pPr>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color w:val="000000" w:themeColor="text1"/>
          <w:kern w:val="0"/>
          <w:sz w:val="24"/>
          <w:szCs w:val="24"/>
          <w:lang w:val="en-US"/>
          <w14:textFill>
            <w14:solidFill>
              <w14:schemeClr w14:val="tx1"/>
            </w14:solidFill>
          </w14:textFill>
        </w:rPr>
      </w:pPr>
    </w:p>
    <w:p w14:paraId="02E39AF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2014EDB6">
      <w:p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我部门认真做了绩效分析，从整体目标来看，达到了预期效果，完成了目标值</w:t>
      </w:r>
      <w:r>
        <w:rPr>
          <w:rFonts w:hint="eastAsia" w:ascii="宋体" w:hAnsi="宋体"/>
          <w:color w:val="000000" w:themeColor="text1"/>
          <w:sz w:val="24"/>
          <w:szCs w:val="24"/>
          <w:lang w:val="zh-CN"/>
          <w14:textFill>
            <w14:solidFill>
              <w14:schemeClr w14:val="tx1"/>
            </w14:solidFill>
          </w14:textFill>
        </w:rPr>
        <w:t>。</w:t>
      </w:r>
    </w:p>
    <w:p w14:paraId="77094CAE">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2129BE6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13E2B20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0ABD76E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3AF4027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6529D0EF">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6508409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10260DD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6B11712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7168ACA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62858B0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4018500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237D7D3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5B3BEBF">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0DF657F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48ACAE06">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FE738353"/>
    <w:multiLevelType w:val="singleLevel"/>
    <w:tmpl w:val="FE738353"/>
    <w:lvl w:ilvl="0" w:tentative="0">
      <w:start w:val="1"/>
      <w:numFmt w:val="decimal"/>
      <w:lvlText w:val="%1."/>
      <w:lvlJc w:val="left"/>
      <w:pPr>
        <w:tabs>
          <w:tab w:val="left" w:pos="312"/>
        </w:tabs>
      </w:p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3C179390"/>
    <w:multiLevelType w:val="singleLevel"/>
    <w:tmpl w:val="3C179390"/>
    <w:lvl w:ilvl="0" w:tentative="0">
      <w:start w:val="1"/>
      <w:numFmt w:val="decimal"/>
      <w:lvlText w:val="%1."/>
      <w:lvlJc w:val="left"/>
      <w:pPr>
        <w:tabs>
          <w:tab w:val="left" w:pos="312"/>
        </w:tabs>
      </w:pPr>
    </w:lvl>
  </w:abstractNum>
  <w:abstractNum w:abstractNumId="4">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zNDA5YjhmNWE2MTEwNjVhY2E5N2FkOTdmMjg3YzIifQ=="/>
  </w:docVars>
  <w:rsids>
    <w:rsidRoot w:val="00000000"/>
    <w:rsid w:val="1D204156"/>
    <w:rsid w:val="2D502D04"/>
    <w:rsid w:val="77085DE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sz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85efe7da-d057-45cb-8d93-c61e1bec76e8}">
  <ds:schemaRefs/>
</ds:datastoreItem>
</file>

<file path=customXml/itemProps2.xml><?xml version="1.0" encoding="utf-8"?>
<ds:datastoreItem xmlns:ds="http://schemas.openxmlformats.org/officeDocument/2006/customXml" ds:itemID="{decea50b-8d10-4385-b297-aeede2da592d}">
  <ds:schemaRefs/>
</ds:datastoreItem>
</file>

<file path=customXml/itemProps3.xml><?xml version="1.0" encoding="utf-8"?>
<ds:datastoreItem xmlns:ds="http://schemas.openxmlformats.org/officeDocument/2006/customXml" ds:itemID="{38b5b6df-7c0b-4e30-983f-67e89c2350d9}">
  <ds:schemaRefs/>
</ds:datastoreItem>
</file>

<file path=customXml/itemProps4.xml><?xml version="1.0" encoding="utf-8"?>
<ds:datastoreItem xmlns:ds="http://schemas.openxmlformats.org/officeDocument/2006/customXml" ds:itemID="{7ad67d30-bce2-4126-bd46-c8cac30da6ec}">
  <ds:schemaRefs/>
</ds:datastoreItem>
</file>

<file path=customXml/itemProps5.xml><?xml version="1.0" encoding="utf-8"?>
<ds:datastoreItem xmlns:ds="http://schemas.openxmlformats.org/officeDocument/2006/customXml" ds:itemID="{8feca2c7-4de7-4362-9d2a-afe78181062a}">
  <ds:schemaRefs/>
</ds:datastoreItem>
</file>

<file path=customXml/itemProps6.xml><?xml version="1.0" encoding="utf-8"?>
<ds:datastoreItem xmlns:ds="http://schemas.openxmlformats.org/officeDocument/2006/customXml" ds:itemID="{507bfb66-9772-4a95-a284-50cba5a92c99}">
  <ds:schemaRefs/>
</ds:datastoreItem>
</file>

<file path=customXml/itemProps7.xml><?xml version="1.0" encoding="utf-8"?>
<ds:datastoreItem xmlns:ds="http://schemas.openxmlformats.org/officeDocument/2006/customXml" ds:itemID="{33b4edc5-c602-49c5-9633-7a52f6af721e}">
  <ds:schemaRefs/>
</ds:datastoreItem>
</file>

<file path=customXml/itemProps8.xml><?xml version="1.0" encoding="utf-8"?>
<ds:datastoreItem xmlns:ds="http://schemas.openxmlformats.org/officeDocument/2006/customXml" ds:itemID="{31a1afc5-43e2-4cc0-b1e0-a6236b103a01}">
  <ds:schemaRefs/>
</ds:datastoreItem>
</file>

<file path=customXml/itemProps9.xml><?xml version="1.0" encoding="utf-8"?>
<ds:datastoreItem xmlns:ds="http://schemas.openxmlformats.org/officeDocument/2006/customXml" ds:itemID="{fb14a94a-6550-49d2-81fc-7302d6859bc7}">
  <ds:schemaRefs/>
</ds:datastoreItem>
</file>

<file path=docProps/app.xml><?xml version="1.0" encoding="utf-8"?>
<Properties xmlns="http://schemas.openxmlformats.org/officeDocument/2006/extended-properties" xmlns:vt="http://schemas.openxmlformats.org/officeDocument/2006/docPropsVTypes">
  <Template>Normal.dotm</Template>
  <Pages>9</Pages>
  <Words>5462</Words>
  <Characters>6023</Characters>
  <Lines>0</Lines>
  <Paragraphs>0</Paragraphs>
  <TotalTime>7</TotalTime>
  <ScaleCrop>false</ScaleCrop>
  <LinksUpToDate>false</LinksUpToDate>
  <CharactersWithSpaces>6027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许亮</cp:lastModifiedBy>
  <dcterms:modified xsi:type="dcterms:W3CDTF">2024-09-10T11:13:50Z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925C0ED442A7499D93ED7F15B5C6F53E_13</vt:lpwstr>
  </property>
</Properties>
</file>