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36"/>
          <w:szCs w:val="36"/>
          <w:lang w:val="zh-CN"/>
        </w:rPr>
      </w:pPr>
      <w:r>
        <w:rPr>
          <w:rFonts w:hint="eastAsia" w:ascii="宋体" w:hAnsi="宋体"/>
          <w:sz w:val="36"/>
          <w:szCs w:val="36"/>
          <w:lang w:val="zh-CN"/>
        </w:rPr>
        <w:t>2023年度</w:t>
      </w:r>
    </w:p>
    <w:p>
      <w:pPr>
        <w:spacing w:before="100" w:beforeLines="0" w:after="100" w:afterLines="0"/>
        <w:jc w:val="center"/>
        <w:rPr>
          <w:rFonts w:hint="eastAsia" w:ascii="宋体" w:hAnsi="宋体"/>
          <w:sz w:val="36"/>
          <w:szCs w:val="36"/>
          <w:lang w:val="zh-CN"/>
        </w:rPr>
      </w:pPr>
      <w:r>
        <w:rPr>
          <w:rFonts w:hint="eastAsia" w:ascii="宋体" w:hAnsi="宋体"/>
          <w:sz w:val="36"/>
          <w:szCs w:val="36"/>
          <w:lang w:val="zh-CN"/>
        </w:rPr>
        <w:t>华池县柔远镇庙巷社区医疗卫生工作站部门决算</w:t>
      </w:r>
    </w:p>
    <w:p>
      <w:pPr>
        <w:spacing w:before="100" w:beforeLines="0" w:after="100" w:afterLines="0"/>
        <w:jc w:val="center"/>
        <w:rPr>
          <w:rFonts w:hint="eastAsia" w:ascii="宋体" w:hAnsi="宋体"/>
          <w:sz w:val="36"/>
          <w:szCs w:val="36"/>
          <w:lang w:val="zh-CN"/>
        </w:rPr>
      </w:pPr>
    </w:p>
    <w:p>
      <w:pPr>
        <w:spacing w:before="100" w:beforeLines="0" w:after="100" w:afterLines="0"/>
        <w:jc w:val="center"/>
        <w:rPr>
          <w:rFonts w:hint="eastAsia" w:ascii="宋体" w:hAnsi="宋体"/>
          <w:sz w:val="28"/>
          <w:szCs w:val="28"/>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w:t>
      </w:r>
      <w:r>
        <w:rPr>
          <w:rFonts w:hint="eastAsia" w:ascii="宋体" w:hAnsi="宋体"/>
          <w:b/>
          <w:sz w:val="24"/>
          <w:szCs w:val="24"/>
          <w:lang w:val="en-US" w:eastAsia="zh-CN"/>
        </w:rPr>
        <w:t xml:space="preserve"> </w:t>
      </w:r>
      <w:r>
        <w:rPr>
          <w:rFonts w:hint="eastAsia" w:ascii="宋体" w:hAnsi="宋体"/>
          <w:b/>
          <w:sz w:val="24"/>
          <w:szCs w:val="24"/>
          <w:lang w:val="zh-CN"/>
        </w:rPr>
        <w:t>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keepNext w:val="0"/>
        <w:keepLines w:val="0"/>
        <w:pageBreakBefore w:val="0"/>
        <w:widowControl/>
        <w:kinsoku/>
        <w:wordWrap/>
        <w:overflowPunct/>
        <w:topLinePunct w:val="0"/>
        <w:autoSpaceDE/>
        <w:autoSpaceDN/>
        <w:bidi w:val="0"/>
        <w:adjustRightInd/>
        <w:snapToGrid/>
        <w:spacing w:before="100" w:beforeLines="0" w:after="100" w:afterLines="0"/>
        <w:jc w:val="left"/>
        <w:textAlignment w:val="auto"/>
        <w:rPr>
          <w:rFonts w:hint="eastAsia" w:ascii="宋体" w:hAnsi="宋体"/>
          <w:sz w:val="24"/>
          <w:szCs w:val="24"/>
          <w:lang w:val="zh-CN"/>
        </w:rPr>
      </w:pPr>
      <w:r>
        <w:rPr>
          <w:rFonts w:hint="eastAsia" w:ascii="宋体" w:hAnsi="宋体"/>
          <w:b/>
          <w:sz w:val="24"/>
          <w:szCs w:val="24"/>
          <w:lang w:val="zh-CN"/>
        </w:rPr>
        <w:t>第四部分</w:t>
      </w:r>
      <w:r>
        <w:rPr>
          <w:rFonts w:hint="eastAsia" w:ascii="宋体" w:hAnsi="宋体"/>
          <w:b/>
          <w:sz w:val="24"/>
          <w:szCs w:val="24"/>
          <w:lang w:val="en-US" w:eastAsia="zh-CN"/>
        </w:rPr>
        <w:t xml:space="preserve"> </w:t>
      </w:r>
      <w:r>
        <w:rPr>
          <w:rFonts w:hint="eastAsia" w:ascii="宋体" w:hAnsi="宋体"/>
          <w:b/>
          <w:sz w:val="24"/>
          <w:szCs w:val="24"/>
          <w:lang w:val="zh-CN"/>
        </w:rPr>
        <w:t>预算绩效情况说明</w:t>
      </w:r>
    </w:p>
    <w:p>
      <w:pPr>
        <w:spacing w:before="100" w:beforeLines="0" w:after="100" w:afterLines="0"/>
        <w:jc w:val="left"/>
        <w:rPr>
          <w:rFonts w:hint="eastAsia" w:ascii="宋体" w:hAnsi="宋体"/>
          <w:sz w:val="24"/>
          <w:szCs w:val="24"/>
          <w:lang w:val="zh-CN"/>
        </w:rPr>
      </w:pPr>
      <w:bookmarkStart w:id="0" w:name="_GoBack"/>
      <w:bookmarkEnd w:id="0"/>
      <w:r>
        <w:rPr>
          <w:rFonts w:hint="eastAsia" w:ascii="宋体" w:hAnsi="宋体"/>
          <w:b/>
          <w:sz w:val="24"/>
          <w:szCs w:val="24"/>
          <w:lang w:val="zh-CN"/>
        </w:rPr>
        <w:t>第五部分</w:t>
      </w:r>
      <w:r>
        <w:rPr>
          <w:rFonts w:hint="eastAsia" w:ascii="宋体" w:hAnsi="宋体"/>
          <w:b/>
          <w:sz w:val="24"/>
          <w:szCs w:val="24"/>
          <w:lang w:val="en-US" w:eastAsia="zh-CN"/>
        </w:rPr>
        <w:t xml:space="preserve"> </w:t>
      </w:r>
      <w:r>
        <w:rPr>
          <w:rFonts w:hint="eastAsia" w:ascii="宋体" w:hAnsi="宋体"/>
          <w:b/>
          <w:sz w:val="24"/>
          <w:szCs w:val="24"/>
          <w:lang w:val="zh-CN"/>
        </w:rPr>
        <w:t>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一、部门职责</w:t>
      </w: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000000"/>
          <w:sz w:val="24"/>
          <w:szCs w:val="24"/>
        </w:rPr>
        <w:t>华池县</w:t>
      </w:r>
      <w:r>
        <w:rPr>
          <w:rFonts w:hint="eastAsia" w:asciiTheme="minorEastAsia" w:hAnsiTheme="minorEastAsia" w:eastAsiaTheme="minorEastAsia" w:cstheme="minorEastAsia"/>
          <w:color w:val="000000"/>
          <w:sz w:val="24"/>
          <w:szCs w:val="24"/>
          <w:lang w:eastAsia="zh-CN"/>
        </w:rPr>
        <w:t>柔远镇庙巷社区医疗卫生工作站</w:t>
      </w:r>
      <w:r>
        <w:rPr>
          <w:rFonts w:hint="eastAsia" w:asciiTheme="minorEastAsia" w:hAnsiTheme="minorEastAsia" w:eastAsiaTheme="minorEastAsia" w:cstheme="minorEastAsia"/>
          <w:color w:val="000000"/>
          <w:sz w:val="24"/>
          <w:szCs w:val="24"/>
        </w:rPr>
        <w:t>是全额拨款事业单位，隶属于华池县卫生健康局的二级预算单位。主要职责是:</w:t>
      </w:r>
      <w:r>
        <w:rPr>
          <w:rFonts w:hint="eastAsia" w:asciiTheme="minorEastAsia" w:hAnsiTheme="minorEastAsia" w:eastAsiaTheme="minorEastAsia" w:cstheme="minorEastAsia"/>
          <w:color w:val="000000"/>
          <w:sz w:val="24"/>
          <w:szCs w:val="24"/>
          <w:shd w:val="clear" w:color="auto" w:fill="FFFFFF"/>
        </w:rPr>
        <w:t xml:space="preserve">开展内、外、妇产、中医各科常见病、及多发病的诊治；承担着乔河乡及周边的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 </w:t>
      </w:r>
      <w:r>
        <w:rPr>
          <w:rFonts w:hint="eastAsia" w:asciiTheme="minorEastAsia" w:hAnsiTheme="minorEastAsia" w:eastAsiaTheme="minorEastAsia" w:cstheme="minorEastAsia"/>
          <w:color w:val="000000"/>
          <w:sz w:val="24"/>
          <w:szCs w:val="24"/>
        </w:rPr>
        <w:t xml:space="preserve">            </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Theme="minorEastAsia" w:hAnsiTheme="minorEastAsia" w:eastAsiaTheme="minorEastAsia" w:cstheme="minorEastAsia"/>
          <w:b/>
          <w:bCs/>
          <w:color w:val="auto"/>
          <w:sz w:val="24"/>
          <w:szCs w:val="24"/>
          <w:lang w:val="zh-CN"/>
        </w:rPr>
      </w:pPr>
      <w:r>
        <w:rPr>
          <w:rFonts w:hint="eastAsia" w:asciiTheme="minorEastAsia" w:hAnsiTheme="minorEastAsia" w:eastAsiaTheme="minorEastAsia" w:cstheme="minorEastAsia"/>
          <w:b/>
          <w:bCs/>
          <w:color w:val="auto"/>
          <w:sz w:val="24"/>
          <w:szCs w:val="24"/>
          <w:lang w:val="zh-CN"/>
        </w:rPr>
        <w:t>二、机构设置</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202</w:t>
      </w: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年度，我单位共有编制</w:t>
      </w: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名，其中：行政编制0名，参公事业编制0名，事业编制</w:t>
      </w: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名，后勤编制0名。财政供养总人数</w:t>
      </w:r>
      <w:r>
        <w:rPr>
          <w:rFonts w:hint="eastAsia" w:asciiTheme="minorEastAsia" w:hAnsiTheme="minorEastAsia" w:eastAsiaTheme="minorEastAsia" w:cstheme="minorEastAsia"/>
          <w:color w:val="000000"/>
          <w:sz w:val="24"/>
          <w:szCs w:val="24"/>
          <w:lang w:val="en-US" w:eastAsia="zh-CN"/>
        </w:rPr>
        <w:t>7</w:t>
      </w:r>
      <w:r>
        <w:rPr>
          <w:rFonts w:hint="eastAsia" w:asciiTheme="minorEastAsia" w:hAnsiTheme="minorEastAsia" w:eastAsiaTheme="minorEastAsia" w:cstheme="minorEastAsia"/>
          <w:color w:val="000000"/>
          <w:sz w:val="24"/>
          <w:szCs w:val="24"/>
        </w:rPr>
        <w:t>人，其中：在职人员</w:t>
      </w:r>
      <w:r>
        <w:rPr>
          <w:rFonts w:hint="eastAsia" w:asciiTheme="minorEastAsia" w:hAnsiTheme="minorEastAsia" w:eastAsiaTheme="minorEastAsia" w:cstheme="minorEastAsia"/>
          <w:color w:val="000000"/>
          <w:sz w:val="24"/>
          <w:szCs w:val="24"/>
          <w:lang w:val="en-US" w:eastAsia="zh-CN"/>
        </w:rPr>
        <w:t>4</w:t>
      </w:r>
      <w:r>
        <w:rPr>
          <w:rFonts w:hint="eastAsia" w:asciiTheme="minorEastAsia" w:hAnsiTheme="minorEastAsia" w:eastAsiaTheme="minorEastAsia" w:cstheme="minorEastAsia"/>
          <w:color w:val="000000"/>
          <w:sz w:val="24"/>
          <w:szCs w:val="24"/>
        </w:rPr>
        <w:t>人，雇佣人员</w:t>
      </w:r>
      <w:r>
        <w:rPr>
          <w:rFonts w:hint="eastAsia" w:asciiTheme="minorEastAsia" w:hAnsiTheme="minorEastAsia" w:eastAsiaTheme="minorEastAsia" w:cstheme="minorEastAsia"/>
          <w:color w:val="000000"/>
          <w:sz w:val="24"/>
          <w:szCs w:val="24"/>
          <w:lang w:val="en-US" w:eastAsia="zh-CN"/>
        </w:rPr>
        <w:t>2</w:t>
      </w:r>
      <w:r>
        <w:rPr>
          <w:rFonts w:hint="eastAsia" w:asciiTheme="minorEastAsia" w:hAnsiTheme="minorEastAsia" w:eastAsiaTheme="minorEastAsia" w:cstheme="minorEastAsia"/>
          <w:color w:val="000000"/>
          <w:sz w:val="24"/>
          <w:szCs w:val="24"/>
        </w:rPr>
        <w:t>人，离退休0人，遗属</w:t>
      </w:r>
      <w:r>
        <w:rPr>
          <w:rFonts w:hint="eastAsia" w:asciiTheme="minorEastAsia" w:hAnsiTheme="minorEastAsia" w:eastAsiaTheme="minorEastAsia" w:cstheme="minorEastAsia"/>
          <w:color w:val="000000"/>
          <w:sz w:val="24"/>
          <w:szCs w:val="24"/>
          <w:lang w:val="en-US" w:eastAsia="zh-CN"/>
        </w:rPr>
        <w:t>1</w:t>
      </w:r>
      <w:r>
        <w:rPr>
          <w:rFonts w:hint="eastAsia" w:asciiTheme="minorEastAsia" w:hAnsiTheme="minorEastAsia" w:eastAsiaTheme="minorEastAsia" w:cstheme="minorEastAsia"/>
          <w:color w:val="000000"/>
          <w:sz w:val="24"/>
          <w:szCs w:val="24"/>
        </w:rPr>
        <w:t>人。</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华池县</w:t>
      </w:r>
      <w:r>
        <w:rPr>
          <w:rFonts w:hint="eastAsia" w:asciiTheme="minorEastAsia" w:hAnsiTheme="minorEastAsia" w:eastAsiaTheme="minorEastAsia" w:cstheme="minorEastAsia"/>
          <w:color w:val="000000"/>
          <w:sz w:val="24"/>
          <w:szCs w:val="24"/>
          <w:lang w:eastAsia="zh-CN"/>
        </w:rPr>
        <w:t>柔远镇庙巷社区医疗卫生工作站</w:t>
      </w:r>
      <w:r>
        <w:rPr>
          <w:rFonts w:hint="eastAsia" w:asciiTheme="minorEastAsia" w:hAnsiTheme="minorEastAsia" w:eastAsiaTheme="minorEastAsia" w:cstheme="minorEastAsia"/>
          <w:color w:val="000000"/>
          <w:sz w:val="24"/>
          <w:szCs w:val="24"/>
        </w:rPr>
        <w:t>内设综合门诊、公卫科、化验室、中医门诊、护理办、药房等科室。</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r>
        <w:rPr>
          <w:rFonts w:hint="eastAsia" w:ascii="仿宋" w:hAnsi="仿宋" w:eastAsia="仿宋" w:cs="仿宋"/>
          <w:b/>
          <w:sz w:val="24"/>
          <w:szCs w:val="24"/>
        </w:rPr>
        <w:t>(详见附件)</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111.54万元。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减少51.18万元,下降31.46%，</w:t>
      </w:r>
      <w:r>
        <w:rPr>
          <w:rFonts w:hint="eastAsia" w:asciiTheme="minorEastAsia" w:hAnsiTheme="minorEastAsia" w:eastAsiaTheme="minorEastAsia" w:cstheme="minorEastAsia"/>
          <w:sz w:val="24"/>
          <w:szCs w:val="24"/>
          <w:lang w:val="zh-CN"/>
        </w:rPr>
        <w:t>主要原因是：</w:t>
      </w:r>
      <w:r>
        <w:rPr>
          <w:rFonts w:hint="eastAsia" w:ascii="宋体" w:hAnsi="宋体"/>
          <w:color w:val="auto"/>
          <w:sz w:val="24"/>
          <w:szCs w:val="24"/>
          <w:lang w:val="zh-CN"/>
        </w:rPr>
        <w:t>1.人员调动，工资收入与支出均下降；2.业务收入减少。</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2023年度收入合计111.54万元,其中：财政拨款收入111.54万元,占100.00%；</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2023年度支出合计111.54万元,其中：基本支出111.54万元,占100.00%；</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四、政拨款收入支出决算总体情况说明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111.54万元。与</w:t>
      </w:r>
      <w:r>
        <w:rPr>
          <w:rFonts w:hint="eastAsia" w:ascii="宋体" w:hAnsi="宋体"/>
          <w:color w:val="auto"/>
          <w:sz w:val="24"/>
          <w:szCs w:val="24"/>
          <w:lang w:val="en-US"/>
        </w:rPr>
        <w:t>上</w:t>
      </w:r>
      <w:r>
        <w:rPr>
          <w:rFonts w:hint="eastAsia" w:ascii="宋体" w:hAnsi="宋体"/>
          <w:color w:val="auto"/>
          <w:sz w:val="24"/>
          <w:szCs w:val="24"/>
          <w:lang w:val="zh-CN"/>
        </w:rPr>
        <w:t>年相比,各减少51.19万元,下降31.46%。主要原因是:1.人员调动，工资收入与支出均下降；2.业务收入减少。</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2023年度一般公共预算财政拨款支出111.54万元,较上年决算数减少11.78万元,下降9.55%。主要原因是1.人员调动，工资收入与支出均下降；2.业务收入减少。</w:t>
      </w:r>
    </w:p>
    <w:p>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111.54万元，主要用于以下方面：社会保障和就业支出</w:t>
      </w:r>
      <w:r>
        <w:rPr>
          <w:rFonts w:hint="eastAsia" w:ascii="宋体" w:hAnsi="宋体"/>
          <w:color w:val="auto"/>
          <w:sz w:val="24"/>
          <w:szCs w:val="24"/>
          <w:lang w:val="en-US" w:eastAsia="zh-CN"/>
        </w:rPr>
        <w:t>12.77</w:t>
      </w:r>
      <w:r>
        <w:rPr>
          <w:rFonts w:hint="eastAsia" w:ascii="宋体" w:hAnsi="宋体"/>
          <w:color w:val="auto"/>
          <w:sz w:val="24"/>
          <w:szCs w:val="24"/>
          <w:lang w:val="zh-CN"/>
        </w:rPr>
        <w:t>万元,占</w:t>
      </w:r>
      <w:r>
        <w:rPr>
          <w:rFonts w:hint="eastAsia" w:ascii="宋体" w:hAnsi="宋体"/>
          <w:color w:val="auto"/>
          <w:sz w:val="24"/>
          <w:szCs w:val="24"/>
          <w:lang w:val="en-US" w:eastAsia="zh-CN"/>
        </w:rPr>
        <w:t>11.45</w:t>
      </w:r>
      <w:r>
        <w:rPr>
          <w:rFonts w:hint="eastAsia" w:ascii="宋体" w:hAnsi="宋体"/>
          <w:color w:val="auto"/>
          <w:sz w:val="24"/>
          <w:szCs w:val="24"/>
          <w:lang w:val="zh-CN"/>
        </w:rPr>
        <w:t>%；卫生健康支出</w:t>
      </w:r>
      <w:r>
        <w:rPr>
          <w:rFonts w:hint="eastAsia" w:ascii="宋体" w:hAnsi="宋体"/>
          <w:color w:val="auto"/>
          <w:sz w:val="24"/>
          <w:szCs w:val="24"/>
          <w:lang w:val="en-US" w:eastAsia="zh-CN"/>
        </w:rPr>
        <w:t>98.77</w:t>
      </w:r>
      <w:r>
        <w:rPr>
          <w:rFonts w:hint="eastAsia" w:ascii="宋体" w:hAnsi="宋体"/>
          <w:color w:val="auto"/>
          <w:sz w:val="24"/>
          <w:szCs w:val="24"/>
          <w:lang w:val="zh-CN"/>
        </w:rPr>
        <w:t>万元,占</w:t>
      </w:r>
      <w:r>
        <w:rPr>
          <w:rFonts w:hint="eastAsia" w:ascii="宋体" w:hAnsi="宋体"/>
          <w:color w:val="auto"/>
          <w:sz w:val="24"/>
          <w:szCs w:val="24"/>
          <w:lang w:val="en-US" w:eastAsia="zh-CN"/>
        </w:rPr>
        <w:t>88.55</w:t>
      </w:r>
      <w:r>
        <w:rPr>
          <w:rFonts w:hint="eastAsia" w:ascii="宋体" w:hAnsi="宋体"/>
          <w:color w:val="auto"/>
          <w:sz w:val="24"/>
          <w:szCs w:val="24"/>
          <w:lang w:val="zh-CN"/>
        </w:rPr>
        <w:t>%；</w:t>
      </w:r>
    </w:p>
    <w:p>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73.69万元,支出决算为111.54万元,完成年初预算的151.36%。其中：</w:t>
      </w:r>
    </w:p>
    <w:p>
      <w:pPr>
        <w:numPr>
          <w:ilvl w:val="0"/>
          <w:numId w:val="2"/>
        </w:num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w:t>
      </w:r>
      <w:r>
        <w:rPr>
          <w:rFonts w:hint="eastAsia" w:ascii="宋体" w:hAnsi="宋体"/>
          <w:color w:val="auto"/>
          <w:sz w:val="24"/>
          <w:szCs w:val="24"/>
          <w:lang w:val="en-US" w:eastAsia="zh-CN"/>
        </w:rPr>
        <w:t>8.62</w:t>
      </w:r>
      <w:r>
        <w:rPr>
          <w:rFonts w:hint="eastAsia" w:ascii="宋体" w:hAnsi="宋体"/>
          <w:color w:val="auto"/>
          <w:sz w:val="24"/>
          <w:szCs w:val="24"/>
          <w:lang w:val="zh-CN"/>
        </w:rPr>
        <w:t>万元,支出决算为</w:t>
      </w:r>
      <w:r>
        <w:rPr>
          <w:rFonts w:hint="eastAsia" w:ascii="宋体" w:hAnsi="宋体"/>
          <w:color w:val="auto"/>
          <w:sz w:val="24"/>
          <w:szCs w:val="24"/>
          <w:lang w:val="en-US" w:eastAsia="zh-CN"/>
        </w:rPr>
        <w:t>12.77</w:t>
      </w:r>
      <w:r>
        <w:rPr>
          <w:rFonts w:hint="eastAsia" w:ascii="宋体" w:hAnsi="宋体"/>
          <w:color w:val="auto"/>
          <w:sz w:val="24"/>
          <w:szCs w:val="24"/>
          <w:lang w:val="zh-CN"/>
        </w:rPr>
        <w:t>万元,完成</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年初预算的</w:t>
      </w:r>
      <w:r>
        <w:rPr>
          <w:rFonts w:hint="eastAsia" w:ascii="宋体" w:hAnsi="宋体"/>
          <w:color w:val="auto"/>
          <w:sz w:val="24"/>
          <w:szCs w:val="24"/>
          <w:lang w:val="en-US" w:eastAsia="zh-CN"/>
        </w:rPr>
        <w:t>148.2</w:t>
      </w:r>
      <w:r>
        <w:rPr>
          <w:rFonts w:hint="eastAsia" w:ascii="宋体" w:hAnsi="宋体"/>
          <w:color w:val="auto"/>
          <w:sz w:val="24"/>
          <w:szCs w:val="24"/>
          <w:lang w:val="zh-CN"/>
        </w:rPr>
        <w:t>%,决算数小于预算数的主要原因是：由于人员变动，养老保险、医疗保险支出减少，故决算数减少</w:t>
      </w:r>
    </w:p>
    <w:p>
      <w:pPr>
        <w:spacing w:before="100" w:beforeLines="0" w:after="100" w:afterLines="0"/>
        <w:ind w:firstLine="482" w:firstLineChars="20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w:t>
      </w:r>
      <w:r>
        <w:rPr>
          <w:rFonts w:hint="eastAsia" w:ascii="宋体" w:hAnsi="宋体"/>
          <w:color w:val="auto"/>
          <w:sz w:val="24"/>
          <w:szCs w:val="24"/>
          <w:lang w:val="en-US" w:eastAsia="zh-CN"/>
        </w:rPr>
        <w:t>65.08</w:t>
      </w:r>
      <w:r>
        <w:rPr>
          <w:rFonts w:hint="eastAsia" w:ascii="宋体" w:hAnsi="宋体"/>
          <w:color w:val="auto"/>
          <w:sz w:val="24"/>
          <w:szCs w:val="24"/>
          <w:lang w:val="zh-CN"/>
        </w:rPr>
        <w:t>万元,支出决算为</w:t>
      </w:r>
      <w:r>
        <w:rPr>
          <w:rFonts w:hint="eastAsia" w:ascii="宋体" w:hAnsi="宋体"/>
          <w:color w:val="auto"/>
          <w:sz w:val="24"/>
          <w:szCs w:val="24"/>
          <w:lang w:val="en-US" w:eastAsia="zh-CN"/>
        </w:rPr>
        <w:t>98.77</w:t>
      </w:r>
      <w:r>
        <w:rPr>
          <w:rFonts w:hint="eastAsia" w:ascii="宋体" w:hAnsi="宋体"/>
          <w:color w:val="auto"/>
          <w:sz w:val="24"/>
          <w:szCs w:val="24"/>
          <w:lang w:val="zh-CN"/>
        </w:rPr>
        <w:t>万元,完成年初预算的</w:t>
      </w:r>
      <w:r>
        <w:rPr>
          <w:rFonts w:hint="eastAsia" w:ascii="宋体" w:hAnsi="宋体"/>
          <w:color w:val="auto"/>
          <w:sz w:val="24"/>
          <w:szCs w:val="24"/>
          <w:lang w:val="en-US" w:eastAsia="zh-CN"/>
        </w:rPr>
        <w:t>151.77</w:t>
      </w:r>
      <w:r>
        <w:rPr>
          <w:rFonts w:hint="eastAsia" w:ascii="宋体" w:hAnsi="宋体"/>
          <w:color w:val="auto"/>
          <w:sz w:val="24"/>
          <w:szCs w:val="24"/>
          <w:lang w:val="zh-CN"/>
        </w:rPr>
        <w:t>%,决算数大于预算数的主要原因是：人员工资增加。</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2023年度一般公共预算财政拨款基本支出111.54万元。其中：</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98.52万元,较上年决算数增加26.78万元,增长37.34%,主要原因是人员工资增加。人员经费用途主要包括基本工资、津贴补贴、奖金、绩效工资、 机关事业单位基本养老保险缴费 、职业年金缴费、其他社会保障缴费、其他工资福利支出、生活补助。</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13.02万元,较上年决算数减少38.56万元,下降74.76%,主要原因是:1.人员调动，收入与支出均下降；2.业务收入减少。公用经费用途主要包括办公费、印刷费、电费、邮电费、取暖费、差旅费、维修费、专用材料费、劳务费、工会经费、福利费。</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left="479" w:leftChars="228" w:firstLine="0" w:firstLineChars="0"/>
        <w:jc w:val="left"/>
        <w:textAlignment w:val="auto"/>
        <w:rPr>
          <w:rFonts w:hint="eastAsia" w:ascii="宋体" w:hAnsi="宋体"/>
          <w:b/>
          <w:bCs/>
          <w:color w:val="auto"/>
          <w:sz w:val="24"/>
          <w:szCs w:val="24"/>
          <w:lang w:val="zh-CN" w:eastAsia="zh-CN"/>
        </w:rPr>
      </w:pPr>
      <w:r>
        <w:rPr>
          <w:rFonts w:hint="eastAsia" w:ascii="宋体" w:hAnsi="宋体"/>
          <w:color w:val="auto"/>
          <w:sz w:val="24"/>
          <w:szCs w:val="24"/>
          <w:lang w:val="zh-CN"/>
        </w:rPr>
        <w:t>本单位202</w:t>
      </w:r>
      <w:r>
        <w:rPr>
          <w:rFonts w:hint="eastAsia" w:ascii="宋体" w:hAnsi="宋体"/>
          <w:color w:val="auto"/>
          <w:sz w:val="24"/>
          <w:szCs w:val="24"/>
          <w:lang w:val="en-US" w:eastAsia="zh-CN"/>
        </w:rPr>
        <w:t>3</w:t>
      </w:r>
      <w:r>
        <w:rPr>
          <w:rFonts w:hint="eastAsia" w:ascii="宋体" w:hAnsi="宋体"/>
          <w:color w:val="auto"/>
          <w:sz w:val="24"/>
          <w:szCs w:val="24"/>
          <w:lang w:val="zh-CN"/>
        </w:rPr>
        <w:t>年度无政府性基金收入,也没有使用政府性基金安排的支出</w:t>
      </w:r>
      <w:r>
        <w:rPr>
          <w:rFonts w:hint="eastAsia" w:ascii="宋体" w:hAnsi="宋体"/>
          <w:sz w:val="24"/>
          <w:szCs w:val="24"/>
          <w:lang w:val="en-US" w:eastAsia="zh-CN"/>
        </w:rPr>
        <w:t xml:space="preserve">                                      </w:t>
      </w:r>
      <w:r>
        <w:rPr>
          <w:rFonts w:hint="eastAsia" w:ascii="宋体" w:hAnsi="宋体"/>
          <w:b/>
          <w:bCs/>
          <w:color w:val="auto"/>
          <w:sz w:val="24"/>
          <w:szCs w:val="24"/>
          <w:lang w:val="zh-CN" w:eastAsia="zh-CN"/>
        </w:rPr>
        <w:t>八、国有资本经营预算财政拨款支出情况说明</w:t>
      </w:r>
    </w:p>
    <w:p>
      <w:pPr>
        <w:ind w:firstLine="480" w:firstLineChars="200"/>
        <w:jc w:val="left"/>
        <w:rPr>
          <w:rFonts w:hint="eastAsia" w:asciiTheme="minorEastAsia" w:hAnsiTheme="minorEastAsia" w:eastAsiaTheme="minorEastAsia" w:cstheme="minorEastAsia"/>
          <w:color w:val="FF0000"/>
          <w:sz w:val="24"/>
          <w:szCs w:val="24"/>
          <w:lang w:val="zh-CN"/>
        </w:rPr>
      </w:pPr>
      <w:r>
        <w:rPr>
          <w:rFonts w:hint="eastAsia" w:asciiTheme="minorEastAsia" w:hAnsiTheme="minorEastAsia" w:eastAsiaTheme="minorEastAsia" w:cstheme="minorEastAsia"/>
          <w:sz w:val="24"/>
          <w:szCs w:val="24"/>
          <w:lang w:val="zh-CN"/>
        </w:rPr>
        <w:t>本单位202</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val="zh-CN"/>
        </w:rPr>
        <w:t>年度没有使用国有资本经营预算安排的支出。</w:t>
      </w:r>
    </w:p>
    <w:p>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left="479" w:leftChars="228" w:firstLine="0" w:firstLineChars="0"/>
        <w:jc w:val="left"/>
        <w:textAlignment w:val="auto"/>
        <w:rPr>
          <w:rFonts w:hint="eastAsia" w:ascii="宋体" w:hAnsi="宋体"/>
          <w:color w:val="auto"/>
          <w:sz w:val="24"/>
          <w:szCs w:val="24"/>
          <w:lang w:val="zh-CN"/>
        </w:rPr>
      </w:pPr>
      <w:r>
        <w:rPr>
          <w:rFonts w:hint="eastAsia" w:asciiTheme="minorEastAsia" w:hAnsiTheme="minorEastAsia" w:eastAsiaTheme="minorEastAsia" w:cstheme="minorEastAsia"/>
          <w:sz w:val="24"/>
          <w:szCs w:val="24"/>
          <w:lang w:val="zh-CN"/>
        </w:rPr>
        <w:t>我单位属于基层医疗卫生机构,财政未保障我单位“三公”经费</w:t>
      </w:r>
      <w:r>
        <w:rPr>
          <w:rFonts w:hint="eastAsia" w:asciiTheme="minorEastAsia" w:hAnsiTheme="minorEastAsia" w:eastAsiaTheme="minorEastAsia" w:cstheme="minorEastAsia"/>
          <w:sz w:val="24"/>
          <w:szCs w:val="24"/>
          <w:lang w:val="en-US" w:eastAsia="zh-CN"/>
        </w:rPr>
        <w:t xml:space="preserve">。            </w:t>
      </w: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numPr>
          <w:ilvl w:val="0"/>
          <w:numId w:val="0"/>
        </w:numPr>
        <w:spacing w:before="100" w:beforeLines="0" w:after="100" w:afterLines="0"/>
        <w:ind w:firstLine="480" w:firstLineChars="200"/>
        <w:jc w:val="left"/>
        <w:rPr>
          <w:rFonts w:hint="eastAsia" w:ascii="宋体" w:hAnsi="宋体"/>
          <w:b/>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较上年决算数相比无变化</w:t>
      </w:r>
      <w:r>
        <w:rPr>
          <w:rFonts w:hint="eastAsia" w:ascii="宋体" w:hAnsi="宋体"/>
          <w:color w:val="auto"/>
          <w:sz w:val="24"/>
          <w:szCs w:val="24"/>
          <w:lang w:val="zh-CN" w:eastAsia="zh-CN"/>
        </w:rPr>
        <w:t>。</w:t>
      </w:r>
    </w:p>
    <w:p>
      <w:pPr>
        <w:keepNext w:val="0"/>
        <w:keepLines w:val="0"/>
        <w:pageBreakBefore w:val="0"/>
        <w:widowControl/>
        <w:numPr>
          <w:ilvl w:val="0"/>
          <w:numId w:val="3"/>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ind w:firstLine="480" w:firstLineChars="200"/>
        <w:jc w:val="left"/>
        <w:rPr>
          <w:rFonts w:hint="eastAsia" w:ascii="宋体" w:hAnsi="宋体" w:eastAsia="宋体"/>
          <w:color w:val="auto"/>
          <w:sz w:val="24"/>
          <w:szCs w:val="24"/>
          <w:lang w:val="zh-CN"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较上年决算数相比无变化</w:t>
      </w:r>
      <w:r>
        <w:rPr>
          <w:rFonts w:hint="eastAsia" w:ascii="宋体" w:hAnsi="宋体"/>
          <w:color w:val="auto"/>
          <w:sz w:val="24"/>
          <w:szCs w:val="24"/>
          <w:lang w:val="en-US" w:eastAsia="zh-CN"/>
        </w:rPr>
        <w:t>。</w:t>
      </w:r>
    </w:p>
    <w:p>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较上年决算数相比无变化</w:t>
      </w:r>
      <w:r>
        <w:rPr>
          <w:rFonts w:hint="eastAsia" w:ascii="宋体" w:hAnsi="宋体"/>
          <w:color w:val="auto"/>
          <w:sz w:val="24"/>
          <w:szCs w:val="24"/>
          <w:lang w:val="en-US" w:eastAsia="zh-CN"/>
        </w:rPr>
        <w:t>。</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较上年决算数相比无变化</w:t>
      </w:r>
      <w:r>
        <w:rPr>
          <w:rFonts w:hint="eastAsia" w:ascii="宋体" w:hAnsi="宋体"/>
          <w:color w:val="auto"/>
          <w:sz w:val="24"/>
          <w:szCs w:val="24"/>
          <w:lang w:val="en-US" w:eastAsia="zh-CN"/>
        </w:rPr>
        <w:t>。</w:t>
      </w:r>
    </w:p>
    <w:p>
      <w:pPr>
        <w:spacing w:before="100" w:beforeLines="0" w:after="100" w:afterLines="0"/>
        <w:ind w:firstLine="482" w:firstLineChars="200"/>
        <w:jc w:val="left"/>
        <w:rPr>
          <w:rFonts w:hint="eastAsia" w:ascii="宋体" w:hAnsi="宋体"/>
          <w:color w:val="auto"/>
          <w:sz w:val="24"/>
          <w:szCs w:val="24"/>
          <w:lang w:val="en-US" w:eastAsia="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较上年决算数相比无变化</w:t>
      </w:r>
      <w:r>
        <w:rPr>
          <w:rFonts w:hint="eastAsia" w:ascii="宋体" w:hAnsi="宋体"/>
          <w:color w:val="auto"/>
          <w:sz w:val="24"/>
          <w:szCs w:val="24"/>
          <w:lang w:val="en-US" w:eastAsia="zh-CN"/>
        </w:rPr>
        <w:t>。</w:t>
      </w:r>
    </w:p>
    <w:p>
      <w:pPr>
        <w:spacing w:before="100" w:beforeLines="0" w:after="100" w:afterLines="0"/>
        <w:ind w:firstLine="482" w:firstLineChars="200"/>
        <w:jc w:val="left"/>
        <w:rPr>
          <w:rFonts w:hint="eastAsia" w:ascii="宋体" w:hAnsi="宋体"/>
          <w:color w:val="FF0000"/>
          <w:sz w:val="24"/>
          <w:szCs w:val="24"/>
          <w:lang w:val="zh-CN"/>
        </w:rPr>
      </w:pPr>
      <w:r>
        <w:rPr>
          <w:rFonts w:hint="eastAsia" w:ascii="宋体" w:hAnsi="宋体"/>
          <w:b/>
          <w:color w:val="auto"/>
          <w:sz w:val="24"/>
          <w:szCs w:val="24"/>
          <w:lang w:val="en-US" w:eastAsia="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auto"/>
          <w:sz w:val="24"/>
          <w:szCs w:val="24"/>
          <w:lang w:val="en-US"/>
        </w:rPr>
        <w:t>较上年决算数相比无变化</w:t>
      </w:r>
      <w:r>
        <w:rPr>
          <w:rFonts w:hint="eastAsia" w:ascii="宋体" w:hAnsi="宋体"/>
          <w:color w:val="auto"/>
          <w:sz w:val="24"/>
          <w:szCs w:val="24"/>
          <w:lang w:val="en-US" w:eastAsia="zh-CN"/>
        </w:rPr>
        <w:t>。</w:t>
      </w:r>
    </w:p>
    <w:p>
      <w:pPr>
        <w:numPr>
          <w:ilvl w:val="0"/>
          <w:numId w:val="0"/>
        </w:numPr>
        <w:spacing w:before="100" w:beforeLines="0" w:after="100" w:afterLines="0"/>
        <w:ind w:firstLine="480" w:firstLineChars="200"/>
        <w:jc w:val="left"/>
        <w:rPr>
          <w:rFonts w:hint="eastAsia"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pPr>
        <w:numPr>
          <w:ilvl w:val="0"/>
          <w:numId w:val="0"/>
        </w:numPr>
        <w:spacing w:before="100" w:beforeLines="0" w:after="100" w:afterLines="0"/>
        <w:ind w:firstLine="480" w:firstLineChars="200"/>
        <w:jc w:val="left"/>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leftChars="0" w:firstLine="482" w:firstLineChars="200"/>
        <w:jc w:val="left"/>
        <w:textAlignment w:val="auto"/>
        <w:rPr>
          <w:rFonts w:hint="eastAsia" w:ascii="宋体" w:hAnsi="宋体"/>
          <w:b/>
          <w:color w:val="auto"/>
          <w:sz w:val="24"/>
          <w:szCs w:val="24"/>
          <w:lang w:val="zh-CN"/>
        </w:rPr>
      </w:pPr>
      <w:r>
        <w:rPr>
          <w:rFonts w:hint="eastAsia" w:ascii="Times New Roman" w:hAnsi="Times New Roman" w:eastAsia="宋体"/>
          <w:b/>
          <w:color w:val="auto"/>
          <w:sz w:val="24"/>
          <w:szCs w:val="24"/>
          <w:lang w:val="en-US" w:eastAsia="zh-CN"/>
        </w:rPr>
        <w:t>(</w:t>
      </w:r>
      <w:r>
        <w:rPr>
          <w:rFonts w:hint="eastAsia" w:ascii="Times New Roman" w:hAnsi="Times New Roman"/>
          <w:b/>
          <w:color w:val="auto"/>
          <w:sz w:val="24"/>
          <w:szCs w:val="24"/>
          <w:lang w:val="en-US" w:eastAsia="zh-CN"/>
        </w:rPr>
        <w:t>三</w:t>
      </w:r>
      <w:r>
        <w:rPr>
          <w:rFonts w:hint="eastAsia" w:ascii="Times New Roman" w:hAnsi="Times New Roman" w:eastAsia="宋体"/>
          <w:b/>
          <w:color w:val="auto"/>
          <w:sz w:val="24"/>
          <w:szCs w:val="24"/>
          <w:lang w:val="en-US" w:eastAsia="zh-CN"/>
        </w:rPr>
        <w:t>）</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zh-CN"/>
        </w:rPr>
        <w:t>我单位202</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val="zh-CN"/>
        </w:rPr>
        <w:t>年度无机关运行相关经费。</w:t>
      </w:r>
      <w:r>
        <w:rPr>
          <w:rFonts w:hint="eastAsia" w:asciiTheme="minorEastAsia" w:hAnsiTheme="minorEastAsia" w:eastAsiaTheme="minorEastAsia" w:cstheme="minorEastAsia"/>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numPr>
          <w:ilvl w:val="0"/>
          <w:numId w:val="4"/>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政府采购支出情况说明</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default" w:ascii="宋体" w:hAnsi="宋体"/>
          <w:b w:val="0"/>
          <w:bCs w:val="0"/>
          <w:color w:val="auto"/>
          <w:sz w:val="24"/>
          <w:szCs w:val="24"/>
          <w:lang w:val="en-US" w:eastAsia="zh-CN"/>
        </w:rPr>
      </w:pPr>
      <w:r>
        <w:rPr>
          <w:rFonts w:hint="eastAsia" w:ascii="宋体" w:hAnsi="宋体"/>
          <w:b w:val="0"/>
          <w:bCs w:val="0"/>
          <w:color w:val="auto"/>
          <w:sz w:val="24"/>
          <w:szCs w:val="24"/>
          <w:lang w:val="zh-CN" w:eastAsia="zh-CN"/>
        </w:rPr>
        <w:t>我单位</w:t>
      </w:r>
      <w:r>
        <w:rPr>
          <w:rFonts w:hint="eastAsia" w:ascii="宋体" w:hAnsi="宋体"/>
          <w:b w:val="0"/>
          <w:bCs w:val="0"/>
          <w:color w:val="auto"/>
          <w:sz w:val="24"/>
          <w:szCs w:val="24"/>
          <w:lang w:val="en-US" w:eastAsia="zh-CN"/>
        </w:rPr>
        <w:t>2023年度无政府采购相关经费。</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r>
        <w:rPr>
          <w:rFonts w:hint="eastAsia" w:ascii="仿宋" w:hAnsi="仿宋" w:eastAsia="仿宋" w:cs="仿宋"/>
          <w:b/>
          <w:sz w:val="24"/>
          <w:szCs w:val="24"/>
        </w:rPr>
        <w:t>(详见附件)</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s="宋体"/>
          <w:color w:val="000000"/>
          <w:kern w:val="0"/>
          <w:sz w:val="24"/>
          <w:szCs w:val="24"/>
          <w:lang w:val="en-US" w:eastAsia="zh-CN"/>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w:t>
      </w:r>
      <w:r>
        <w:rPr>
          <w:rFonts w:hint="eastAsia" w:ascii="宋体" w:hAnsi="宋体" w:cs="宋体"/>
          <w:color w:val="000000"/>
          <w:kern w:val="0"/>
          <w:sz w:val="24"/>
          <w:szCs w:val="24"/>
          <w:lang w:val="en-US" w:eastAsia="zh-CN"/>
        </w:rPr>
        <w:t>个整体</w:t>
      </w:r>
      <w:r>
        <w:rPr>
          <w:rFonts w:hint="eastAsia" w:ascii="宋体" w:hAnsi="宋体" w:eastAsia="宋体" w:cs="宋体"/>
          <w:color w:val="000000"/>
          <w:kern w:val="0"/>
          <w:sz w:val="24"/>
          <w:szCs w:val="24"/>
          <w:lang w:val="en-US"/>
        </w:rPr>
        <w:t>支出</w:t>
      </w:r>
      <w:r>
        <w:rPr>
          <w:rFonts w:hint="eastAsia" w:ascii="宋体" w:hAnsi="宋体" w:cs="宋体"/>
          <w:color w:val="000000"/>
          <w:kern w:val="0"/>
          <w:sz w:val="24"/>
          <w:szCs w:val="24"/>
          <w:lang w:val="en-US" w:eastAsia="zh-CN"/>
        </w:rPr>
        <w:t>项目</w:t>
      </w:r>
      <w:r>
        <w:rPr>
          <w:rFonts w:hint="eastAsia" w:ascii="宋体" w:hAnsi="宋体" w:eastAsia="宋体" w:cs="宋体"/>
          <w:color w:val="000000"/>
          <w:kern w:val="0"/>
          <w:sz w:val="24"/>
          <w:szCs w:val="24"/>
          <w:lang w:val="en-US"/>
        </w:rPr>
        <w:t>全面开展绩效自评,其中,涉及资金</w:t>
      </w:r>
      <w:r>
        <w:rPr>
          <w:rFonts w:hint="eastAsia" w:ascii="宋体" w:hAnsi="宋体" w:cs="宋体"/>
          <w:color w:val="000000" w:themeColor="text1"/>
          <w:kern w:val="0"/>
          <w:sz w:val="24"/>
          <w:szCs w:val="24"/>
          <w:lang w:val="en-US" w:eastAsia="zh-CN"/>
          <w14:textFill>
            <w14:solidFill>
              <w14:schemeClr w14:val="tx1"/>
            </w14:solidFill>
          </w14:textFill>
        </w:rPr>
        <w:t>111.54</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,占</w:t>
      </w:r>
      <w:r>
        <w:rPr>
          <w:rFonts w:hint="eastAsia" w:ascii="宋体" w:hAnsi="宋体" w:cs="宋体"/>
          <w:color w:val="000000"/>
          <w:kern w:val="0"/>
          <w:sz w:val="24"/>
          <w:szCs w:val="24"/>
          <w:lang w:val="en-US" w:eastAsia="zh-CN"/>
        </w:rPr>
        <w:t>总</w:t>
      </w:r>
      <w:r>
        <w:rPr>
          <w:rFonts w:hint="eastAsia" w:ascii="宋体" w:hAnsi="宋体" w:eastAsia="宋体" w:cs="宋体"/>
          <w:color w:val="000000"/>
          <w:kern w:val="0"/>
          <w:sz w:val="24"/>
          <w:szCs w:val="24"/>
          <w:lang w:val="en-US"/>
        </w:rPr>
        <w:t>支出总额的</w:t>
      </w:r>
      <w:r>
        <w:rPr>
          <w:rFonts w:hint="eastAsia" w:ascii="宋体" w:hAnsi="宋体" w:cs="宋体"/>
          <w:color w:val="000000"/>
          <w:kern w:val="0"/>
          <w:sz w:val="24"/>
          <w:szCs w:val="24"/>
          <w:lang w:val="en-US" w:eastAsia="zh-CN"/>
        </w:rPr>
        <w:t>100</w:t>
      </w:r>
      <w:r>
        <w:rPr>
          <w:rFonts w:hint="eastAsia" w:ascii="宋体" w:hAnsi="宋体" w:eastAsia="宋体" w:cs="宋体"/>
          <w:color w:val="000000"/>
          <w:kern w:val="0"/>
          <w:sz w:val="24"/>
          <w:szCs w:val="24"/>
          <w:lang w:val="en-US"/>
        </w:rPr>
        <w:t>%。从评价情况来看,为规范卫生院资金管理，牢固树立预算绩效理念，强化支出责任，提高资金使用效益，我院组织人员对202</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rPr>
        <w:t>年整体支出进行了绩效评价，自评结果为优，本年度支出合理</w:t>
      </w:r>
      <w:r>
        <w:rPr>
          <w:rFonts w:hint="eastAsia" w:ascii="宋体" w:hAnsi="宋体" w:cs="宋体"/>
          <w:color w:val="000000"/>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480" w:firstLineChars="200"/>
        <w:jc w:val="both"/>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r>
        <w:rPr>
          <w:rFonts w:hint="eastAsia" w:ascii="宋体" w:hAnsi="宋体" w:cs="宋体"/>
          <w:color w:val="000000" w:themeColor="text1"/>
          <w:kern w:val="0"/>
          <w:sz w:val="24"/>
          <w:szCs w:val="24"/>
          <w:highlight w:val="none"/>
          <w:lang w:val="en-US" w:eastAsia="zh-CN"/>
          <w14:textFill>
            <w14:solidFill>
              <w14:schemeClr w14:val="tx1"/>
            </w14:solidFill>
          </w14:textFill>
        </w:rPr>
        <w:t>整体支出</w:t>
      </w:r>
      <w:r>
        <w:rPr>
          <w:rFonts w:hint="eastAsia" w:ascii="宋体" w:hAnsi="宋体" w:eastAsia="宋体" w:cs="宋体"/>
          <w:color w:val="000000"/>
          <w:kern w:val="0"/>
          <w:sz w:val="24"/>
          <w:szCs w:val="24"/>
          <w:highlight w:val="none"/>
          <w:lang w:val="en-US"/>
        </w:rPr>
        <w:t>绩效自评结果。</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w:t>
      </w:r>
      <w:r>
        <w:rPr>
          <w:rFonts w:hint="eastAsia" w:ascii="宋体" w:hAnsi="宋体" w:cs="宋体"/>
          <w:color w:val="000000" w:themeColor="text1"/>
          <w:kern w:val="0"/>
          <w:sz w:val="24"/>
          <w:szCs w:val="24"/>
          <w:lang w:val="en-US" w:eastAsia="zh-CN"/>
          <w14:textFill>
            <w14:solidFill>
              <w14:schemeClr w14:val="tx1"/>
            </w14:solidFill>
          </w14:textFill>
        </w:rPr>
        <w:t>整体支出</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kern w:val="0"/>
          <w:sz w:val="24"/>
          <w:szCs w:val="24"/>
          <w:lang w:val="en-US"/>
        </w:rPr>
        <w:t>绩效自评情况：根据年初设定的绩效目标,项目绩效自评得分为</w:t>
      </w:r>
      <w:r>
        <w:rPr>
          <w:rFonts w:hint="eastAsia" w:ascii="宋体" w:hAnsi="宋体" w:cs="宋体"/>
          <w:color w:val="000000" w:themeColor="text1"/>
          <w:kern w:val="0"/>
          <w:sz w:val="24"/>
          <w:szCs w:val="24"/>
          <w:lang w:val="en-US" w:eastAsia="zh-CN"/>
          <w14:textFill>
            <w14:solidFill>
              <w14:schemeClr w14:val="tx1"/>
            </w14:solidFill>
          </w14:textFill>
        </w:rPr>
        <w:t>97.5</w:t>
      </w:r>
      <w:r>
        <w:rPr>
          <w:rFonts w:hint="eastAsia" w:ascii="宋体" w:hAnsi="宋体" w:eastAsia="宋体" w:cs="宋体"/>
          <w:color w:val="000000"/>
          <w:kern w:val="0"/>
          <w:sz w:val="24"/>
          <w:szCs w:val="24"/>
          <w:lang w:val="en-US"/>
        </w:rPr>
        <w:t>分。全年预算数为</w:t>
      </w:r>
      <w:r>
        <w:rPr>
          <w:rFonts w:hint="eastAsia" w:ascii="宋体" w:hAnsi="宋体" w:cs="宋体"/>
          <w:color w:val="000000" w:themeColor="text1"/>
          <w:kern w:val="0"/>
          <w:sz w:val="24"/>
          <w:szCs w:val="24"/>
          <w:lang w:val="en-US" w:eastAsia="zh-CN"/>
          <w14:textFill>
            <w14:solidFill>
              <w14:schemeClr w14:val="tx1"/>
            </w14:solidFill>
          </w14:textFill>
        </w:rPr>
        <w:t>111.54</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,执行数为</w:t>
      </w:r>
      <w:r>
        <w:rPr>
          <w:rFonts w:hint="eastAsia" w:ascii="宋体" w:hAnsi="宋体" w:cs="宋体"/>
          <w:color w:val="000000" w:themeColor="text1"/>
          <w:kern w:val="0"/>
          <w:sz w:val="24"/>
          <w:szCs w:val="24"/>
          <w:lang w:val="en-US" w:eastAsia="zh-CN"/>
          <w14:textFill>
            <w14:solidFill>
              <w14:schemeClr w14:val="tx1"/>
            </w14:solidFill>
          </w14:textFill>
        </w:rPr>
        <w:t>111.54</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,完成预算的</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kern w:val="0"/>
          <w:sz w:val="24"/>
          <w:szCs w:val="24"/>
          <w:lang w:val="en-US"/>
        </w:rPr>
        <w:t>%。项目绩效目标完成情况：一是合理安排支出；二是保障单位工作正常运转。发现的主要问题及原因：一是服务对象满意度较低；二是管理制度健全性较低。下一步改进措施：一是提高群众满意度；二是完善并健全管理制度</w:t>
      </w:r>
      <w:r>
        <w:rPr>
          <w:rFonts w:hint="eastAsia" w:ascii="宋体" w:hAnsi="宋体" w:cs="宋体"/>
          <w:color w:val="000000"/>
          <w:kern w:val="0"/>
          <w:sz w:val="24"/>
          <w:szCs w:val="24"/>
          <w:lang w:val="en-US" w:eastAsia="zh-CN"/>
        </w:rPr>
        <w:t>。</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年度绩效自评结果</w:t>
      </w:r>
      <w:r>
        <w:rPr>
          <w:rFonts w:hint="eastAsia" w:ascii="宋体" w:hAnsi="宋体" w:eastAsia="宋体" w:cs="宋体"/>
          <w:color w:val="000000"/>
          <w:kern w:val="0"/>
          <w:sz w:val="24"/>
          <w:szCs w:val="24"/>
          <w:lang w:val="en-US"/>
        </w:rPr>
        <w:t>优</w:t>
      </w:r>
      <w:r>
        <w:rPr>
          <w:rFonts w:hint="eastAsia" w:ascii="宋体" w:hAnsi="宋体" w:cs="宋体"/>
          <w:color w:val="000000"/>
          <w:kern w:val="0"/>
          <w:sz w:val="24"/>
          <w:szCs w:val="24"/>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部门绩效评价结果</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无</w:t>
      </w:r>
    </w:p>
    <w:p>
      <w:pPr>
        <w:numPr>
          <w:ilvl w:val="0"/>
          <w:numId w:val="0"/>
        </w:numPr>
        <w:spacing w:before="100" w:beforeLines="0" w:after="100" w:afterLines="0"/>
        <w:jc w:val="center"/>
        <w:rPr>
          <w:rFonts w:hint="eastAsia" w:ascii="宋体" w:hAnsi="宋体"/>
          <w:b/>
          <w:bCs/>
          <w:color w:val="auto"/>
          <w:sz w:val="24"/>
          <w:szCs w:val="24"/>
          <w:lang w:val="zh-CN" w:eastAsia="zh-CN"/>
        </w:rPr>
      </w:pPr>
    </w:p>
    <w:p>
      <w:pPr>
        <w:numPr>
          <w:ilvl w:val="0"/>
          <w:numId w:val="0"/>
        </w:num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cs="宋体"/>
          <w:b/>
          <w:color w:val="auto"/>
          <w:sz w:val="24"/>
          <w:szCs w:val="24"/>
          <w:lang w:val="zh-CN"/>
        </w:rPr>
        <w:t>一</w:t>
      </w:r>
      <w:r>
        <w:rPr>
          <w:rFonts w:hint="eastAsia" w:ascii="宋体" w:hAnsi="宋体" w:eastAsia="宋体" w:cs="宋体"/>
          <w:b/>
          <w:color w:val="auto"/>
          <w:sz w:val="24"/>
          <w:szCs w:val="24"/>
          <w:lang w:val="zh-CN"/>
        </w:rPr>
        <w:t>、财政拨款收入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F032B"/>
    <w:multiLevelType w:val="singleLevel"/>
    <w:tmpl w:val="AFFF032B"/>
    <w:lvl w:ilvl="0" w:tentative="0">
      <w:start w:val="3"/>
      <w:numFmt w:val="chineseCounting"/>
      <w:suff w:val="nothing"/>
      <w:lvlText w:val="%1、"/>
      <w:lvlJc w:val="left"/>
      <w:rPr>
        <w:rFonts w:hint="eastAsia"/>
      </w:rPr>
    </w:lvl>
  </w:abstractNum>
  <w:abstractNum w:abstractNumId="1">
    <w:nsid w:val="CF25EED4"/>
    <w:multiLevelType w:val="singleLevel"/>
    <w:tmpl w:val="CF25EED4"/>
    <w:lvl w:ilvl="0" w:tentative="0">
      <w:start w:val="2"/>
      <w:numFmt w:val="chineseCounting"/>
      <w:suff w:val="nothing"/>
      <w:lvlText w:val="(%1)"/>
      <w:lvlJc w:val="left"/>
      <w:pPr>
        <w:ind w:left="0" w:firstLine="0"/>
      </w:pPr>
      <w:rPr>
        <w:rFonts w:hint="eastAsia"/>
      </w:rPr>
    </w:lvl>
  </w:abstractNum>
  <w:abstractNum w:abstractNumId="2">
    <w:nsid w:val="F7047AC5"/>
    <w:multiLevelType w:val="singleLevel"/>
    <w:tmpl w:val="F7047AC5"/>
    <w:lvl w:ilvl="0" w:tentative="0">
      <w:start w:val="1"/>
      <w:numFmt w:val="decimal"/>
      <w:lvlText w:val="%1."/>
      <w:lvlJc w:val="left"/>
      <w:pPr>
        <w:tabs>
          <w:tab w:val="left" w:pos="312"/>
        </w:tabs>
      </w:pPr>
      <w:rPr>
        <w:rFonts w:hint="default"/>
        <w:b/>
        <w:bCs/>
      </w:rPr>
    </w:lvl>
  </w:abstractNum>
  <w:abstractNum w:abstractNumId="3">
    <w:nsid w:val="0053208E"/>
    <w:multiLevelType w:val="singleLevel"/>
    <w:tmpl w:val="0053208E"/>
    <w:lvl w:ilvl="0" w:tentative="0">
      <w:start w:val="2"/>
      <w:numFmt w:val="chineseCounting"/>
      <w:suff w:val="nothing"/>
      <w:lvlText w:val="（%1）"/>
      <w:lvlJc w:val="left"/>
      <w:rPr>
        <w:rFonts w:hint="eastAsia"/>
      </w:rPr>
    </w:lvl>
  </w:abstractNum>
  <w:abstractNum w:abstractNumId="4">
    <w:nsid w:val="4CE8260D"/>
    <w:multiLevelType w:val="singleLevel"/>
    <w:tmpl w:val="4CE8260D"/>
    <w:lvl w:ilvl="0" w:tentative="0">
      <w:start w:val="11"/>
      <w:numFmt w:val="chineseCounting"/>
      <w:suff w:val="nothing"/>
      <w:lvlText w:val="%1、"/>
      <w:lvlJc w:val="left"/>
      <w:rPr>
        <w:rFonts w:hint="eastAsi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OWI3OWVmOTE4NmIxMTdiNmRiYWZmMjYwYzc0ZDkifQ=="/>
  </w:docVars>
  <w:rsids>
    <w:rsidRoot w:val="00000000"/>
    <w:rsid w:val="0058389C"/>
    <w:rsid w:val="01C74429"/>
    <w:rsid w:val="02DE13FC"/>
    <w:rsid w:val="07CC3CAC"/>
    <w:rsid w:val="08C22858"/>
    <w:rsid w:val="14571AE5"/>
    <w:rsid w:val="17667DE9"/>
    <w:rsid w:val="19F45D66"/>
    <w:rsid w:val="1A424D5F"/>
    <w:rsid w:val="282D0CB6"/>
    <w:rsid w:val="2B6D7540"/>
    <w:rsid w:val="2C170599"/>
    <w:rsid w:val="32DF6E88"/>
    <w:rsid w:val="3A12378C"/>
    <w:rsid w:val="3B00510D"/>
    <w:rsid w:val="410A38BB"/>
    <w:rsid w:val="48720648"/>
    <w:rsid w:val="50053D71"/>
    <w:rsid w:val="58485EB4"/>
    <w:rsid w:val="58AC5D9B"/>
    <w:rsid w:val="597A321D"/>
    <w:rsid w:val="5A440BAC"/>
    <w:rsid w:val="5CD81121"/>
    <w:rsid w:val="66787D8D"/>
    <w:rsid w:val="69B225B2"/>
    <w:rsid w:val="6AC96F3D"/>
    <w:rsid w:val="6BEC5C84"/>
    <w:rsid w:val="6D930BBB"/>
    <w:rsid w:val="6F8E521D"/>
    <w:rsid w:val="701915CF"/>
    <w:rsid w:val="78A172BA"/>
    <w:rsid w:val="7B4C5DF7"/>
    <w:rsid w:val="7B6E031C"/>
    <w:rsid w:val="7C0706F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5c0ed347-995e-4ebb-8457-c5bb522a64d7}">
  <ds:schemaRefs/>
</ds:datastoreItem>
</file>

<file path=customXml/itemProps2.xml><?xml version="1.0" encoding="utf-8"?>
<ds:datastoreItem xmlns:ds="http://schemas.openxmlformats.org/officeDocument/2006/customXml" ds:itemID="{c2a36f94-e423-496c-a460-7eea3bef04a1}">
  <ds:schemaRefs/>
</ds:datastoreItem>
</file>

<file path=customXml/itemProps3.xml><?xml version="1.0" encoding="utf-8"?>
<ds:datastoreItem xmlns:ds="http://schemas.openxmlformats.org/officeDocument/2006/customXml" ds:itemID="{852b7c2b-336c-4381-a172-1eb5d857a061}">
  <ds:schemaRefs/>
</ds:datastoreItem>
</file>

<file path=customXml/itemProps4.xml><?xml version="1.0" encoding="utf-8"?>
<ds:datastoreItem xmlns:ds="http://schemas.openxmlformats.org/officeDocument/2006/customXml" ds:itemID="{fdb98292-f19e-401c-8050-f424b78d42ce}">
  <ds:schemaRefs/>
</ds:datastoreItem>
</file>

<file path=customXml/itemProps5.xml><?xml version="1.0" encoding="utf-8"?>
<ds:datastoreItem xmlns:ds="http://schemas.openxmlformats.org/officeDocument/2006/customXml" ds:itemID="{83eaa36b-a119-46b6-b560-567e24a215fe}">
  <ds:schemaRefs/>
</ds:datastoreItem>
</file>

<file path=customXml/itemProps6.xml><?xml version="1.0" encoding="utf-8"?>
<ds:datastoreItem xmlns:ds="http://schemas.openxmlformats.org/officeDocument/2006/customXml" ds:itemID="{dd31d2f2-2689-4ca5-9d74-ee8d8dde7674}">
  <ds:schemaRefs/>
</ds:datastoreItem>
</file>

<file path=customXml/itemProps7.xml><?xml version="1.0" encoding="utf-8"?>
<ds:datastoreItem xmlns:ds="http://schemas.openxmlformats.org/officeDocument/2006/customXml" ds:itemID="{29d756c8-e110-4c08-8464-7b237f626e6a}">
  <ds:schemaRefs/>
</ds:datastoreItem>
</file>

<file path=customXml/itemProps8.xml><?xml version="1.0" encoding="utf-8"?>
<ds:datastoreItem xmlns:ds="http://schemas.openxmlformats.org/officeDocument/2006/customXml" ds:itemID="{259fbe1e-bb30-4f50-a7b0-9b374a0d2b2f}">
  <ds:schemaRefs/>
</ds:datastoreItem>
</file>

<file path=customXml/itemProps9.xml><?xml version="1.0" encoding="utf-8"?>
<ds:datastoreItem xmlns:ds="http://schemas.openxmlformats.org/officeDocument/2006/customXml" ds:itemID="{5fa6af28-3fe9-40d5-8501-a5ab82748abc}">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4066</Words>
  <Characters>4403</Characters>
  <Lines>0</Lines>
  <Paragraphs>0</Paragraphs>
  <TotalTime>11</TotalTime>
  <ScaleCrop>false</ScaleCrop>
  <LinksUpToDate>false</LinksUpToDate>
  <CharactersWithSpaces>4478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2024-09-11T01:49:00Z</cp:lastPrinted>
  <dcterms:modified xsi:type="dcterms:W3CDTF">2024-09-11T12:15:02Z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EA7C445C22B84A44A5B97E3B2E4D6544_13</vt:lpwstr>
  </property>
</Properties>
</file>