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5CC7E">
      <w:pPr>
        <w:jc w:val="center"/>
        <w:rPr>
          <w:rFonts w:hint="eastAsia"/>
          <w:b/>
          <w:bCs/>
          <w:sz w:val="48"/>
          <w:szCs w:val="48"/>
        </w:rPr>
      </w:pPr>
    </w:p>
    <w:p w14:paraId="6A6D7D8A">
      <w:pPr>
        <w:jc w:val="center"/>
        <w:rPr>
          <w:rFonts w:hint="eastAsia"/>
          <w:b/>
          <w:bCs/>
          <w:sz w:val="48"/>
          <w:szCs w:val="48"/>
        </w:rPr>
      </w:pPr>
    </w:p>
    <w:p w14:paraId="308857FD">
      <w:pPr>
        <w:jc w:val="center"/>
        <w:rPr>
          <w:rFonts w:hint="eastAsia"/>
          <w:b/>
          <w:bCs/>
          <w:sz w:val="48"/>
          <w:szCs w:val="48"/>
        </w:rPr>
      </w:pPr>
      <w:r>
        <w:rPr>
          <w:rFonts w:hint="eastAsia"/>
          <w:b/>
          <w:bCs/>
          <w:sz w:val="48"/>
          <w:szCs w:val="48"/>
        </w:rPr>
        <w:t>华池县</w:t>
      </w:r>
      <w:r>
        <w:rPr>
          <w:rFonts w:hint="eastAsia"/>
          <w:b/>
          <w:bCs/>
          <w:sz w:val="48"/>
          <w:szCs w:val="48"/>
          <w:lang w:eastAsia="zh-CN"/>
        </w:rPr>
        <w:t>人力资源市场管理中心</w:t>
      </w:r>
      <w:r>
        <w:rPr>
          <w:rFonts w:hint="eastAsia"/>
          <w:b/>
          <w:bCs/>
          <w:sz w:val="48"/>
          <w:szCs w:val="48"/>
        </w:rPr>
        <w:t>整体支出 绩效自评报告</w:t>
      </w:r>
    </w:p>
    <w:p w14:paraId="7CFD2B1A">
      <w:pPr>
        <w:jc w:val="center"/>
        <w:rPr>
          <w:rFonts w:hint="eastAsia"/>
          <w:sz w:val="32"/>
          <w:szCs w:val="32"/>
        </w:rPr>
      </w:pPr>
      <w:r>
        <w:rPr>
          <w:rFonts w:hint="eastAsia"/>
          <w:sz w:val="32"/>
          <w:szCs w:val="32"/>
        </w:rPr>
        <w:t>(2023年度)</w:t>
      </w:r>
    </w:p>
    <w:p w14:paraId="193A97B7">
      <w:pPr>
        <w:rPr>
          <w:rFonts w:hint="eastAsia" w:ascii="仿宋_GB2312" w:hAnsi="仿宋_GB2312" w:eastAsia="仿宋_GB2312" w:cs="仿宋_GB2312"/>
          <w:b/>
          <w:bCs/>
          <w:sz w:val="32"/>
          <w:szCs w:val="32"/>
        </w:rPr>
      </w:pPr>
    </w:p>
    <w:p w14:paraId="7E621510">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rPr>
        <w:t xml:space="preserve"> 、部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概况</w:t>
      </w:r>
    </w:p>
    <w:p w14:paraId="0689B029">
      <w:pPr>
        <w:ind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主要职责职能，组织架构，人员等基本情況。</w:t>
      </w:r>
    </w:p>
    <w:p w14:paraId="7637D296">
      <w:pPr>
        <w:snapToGrid w:val="0"/>
        <w:spacing w:line="520" w:lineRule="exact"/>
        <w:ind w:firstLine="643" w:firstLineChars="200"/>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1．主要职能。</w:t>
      </w:r>
    </w:p>
    <w:p w14:paraId="733B86C7">
      <w:pPr>
        <w:pageBreakBefore w:val="0"/>
        <w:kinsoku/>
        <w:overflowPunct/>
        <w:topLinePunct w:val="0"/>
        <w:bidi w:val="0"/>
        <w:spacing w:before="100" w:beforeLines="0" w:after="100" w:afterLines="0" w:line="360" w:lineRule="auto"/>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华池县人力资源市场管理中心是华池县人力资源和社会保障局的职能部门。主要职责是:1、社保卡办理；2、高校毕业生到非公经济组织就业；3、高校毕业生注册登记；4、下岗失业人员公益性岗位；5、社保补贴申报； 6.退休职工档案管理；7.就业见习。  </w:t>
      </w:r>
    </w:p>
    <w:p w14:paraId="471FAE7C">
      <w:pPr>
        <w:snapToGrid w:val="0"/>
        <w:spacing w:line="520" w:lineRule="exact"/>
        <w:ind w:firstLine="321" w:firstLineChars="100"/>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2．机构情况，包括当年变动情况及原因。</w:t>
      </w:r>
    </w:p>
    <w:p w14:paraId="6B29C04C">
      <w:pPr>
        <w:snapToGrid w:val="0"/>
        <w:spacing w:line="52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（1）独立编制机构。</w:t>
      </w:r>
    </w:p>
    <w:p w14:paraId="30B5D025">
      <w:pPr>
        <w:snapToGrid w:val="0"/>
        <w:spacing w:line="52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2023年，独立编制机构共</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个，较上年</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持平</w:t>
      </w:r>
      <w:r>
        <w:rPr>
          <w:rFonts w:hint="eastAsia" w:ascii="仿宋_GB2312" w:hAnsi="仿宋_GB2312" w:eastAsia="仿宋_GB2312" w:cs="仿宋_GB2312"/>
          <w:color w:val="000000" w:themeColor="text1"/>
          <w:sz w:val="32"/>
          <w:szCs w:val="32"/>
          <w:highlight w:val="none"/>
          <w14:textFill>
            <w14:solidFill>
              <w14:schemeClr w14:val="tx1"/>
            </w14:solidFill>
          </w14:textFill>
        </w:rPr>
        <w:t>。独立编制机构主要变动原因：</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p>
    <w:p w14:paraId="229023F5">
      <w:pPr>
        <w:snapToGrid w:val="0"/>
        <w:spacing w:line="52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（2）独立核算机构。</w:t>
      </w:r>
    </w:p>
    <w:p w14:paraId="3446E22A">
      <w:pPr>
        <w:snapToGrid w:val="0"/>
        <w:spacing w:line="52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2023年，独立核算机构共</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个，较上年</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持平</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5619AA69">
      <w:pPr>
        <w:snapToGrid w:val="0"/>
        <w:spacing w:line="520" w:lineRule="exact"/>
        <w:ind w:firstLine="321" w:firstLineChars="100"/>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3．人员情况，包括当年变动情况及原因。</w:t>
      </w:r>
    </w:p>
    <w:p w14:paraId="23908381">
      <w:pPr>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2023年年末实有人数8人</w:t>
      </w:r>
      <w:r>
        <w:rPr>
          <w:rFonts w:hint="eastAsia" w:ascii="仿宋_GB2312" w:hAnsi="仿宋_GB2312" w:eastAsia="仿宋_GB2312" w:cs="仿宋_GB2312"/>
          <w:color w:val="000000" w:themeColor="text1"/>
          <w:sz w:val="32"/>
          <w:szCs w:val="32"/>
          <w:highlight w:val="none"/>
          <w14:textFill>
            <w14:solidFill>
              <w14:schemeClr w14:val="tx1"/>
            </w14:solidFill>
          </w14:textFill>
        </w:rPr>
        <w:t>（不含遗属优抚人员），</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与2022年度相比，减少</w:t>
      </w:r>
      <w:r>
        <w:rPr>
          <w:rFonts w:hint="eastAsia" w:ascii="仿宋_GB2312" w:hAnsi="仿宋_GB2312" w:eastAsia="仿宋_GB2312" w:cs="仿宋_GB2312"/>
          <w:color w:val="000000" w:themeColor="text1"/>
          <w:sz w:val="32"/>
          <w:szCs w:val="32"/>
          <w:highlight w:val="none"/>
          <w:lang w:val="en-US" w:eastAsia="zh-CN" w:bidi="zh-HK"/>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人，，</w:t>
      </w:r>
      <w:r>
        <w:rPr>
          <w:rFonts w:hint="eastAsia" w:ascii="仿宋_GB2312" w:hAnsi="仿宋_GB2312" w:eastAsia="仿宋_GB2312" w:cs="仿宋_GB2312"/>
          <w:color w:val="000000" w:themeColor="text1"/>
          <w:sz w:val="32"/>
          <w:szCs w:val="32"/>
          <w:highlight w:val="none"/>
          <w14:textFill>
            <w14:solidFill>
              <w14:schemeClr w14:val="tx1"/>
            </w14:solidFill>
          </w14:textFill>
        </w:rPr>
        <w:t>变动情况及原因如下：</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退休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1人。</w:t>
      </w:r>
    </w:p>
    <w:p w14:paraId="3E5C8F94">
      <w:pPr>
        <w:numPr>
          <w:ilvl w:val="0"/>
          <w:numId w:val="1"/>
        </w:numP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2023年在职人员人数8人。与2022年度相比，减少</w:t>
      </w:r>
      <w:r>
        <w:rPr>
          <w:rFonts w:hint="eastAsia" w:ascii="仿宋_GB2312" w:hAnsi="仿宋_GB2312" w:eastAsia="仿宋_GB2312" w:cs="仿宋_GB2312"/>
          <w:color w:val="000000" w:themeColor="text1"/>
          <w:sz w:val="32"/>
          <w:szCs w:val="32"/>
          <w:highlight w:val="none"/>
          <w:lang w:val="en-US" w:eastAsia="zh-CN" w:bidi="zh-HK"/>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人，，在职人员人数主要变动原因：</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退休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1人</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w:t>
      </w:r>
    </w:p>
    <w:p w14:paraId="6B159869">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②2023年离休人员人数为0.00人。与2022年度相比，持平，离休人员人数主要变动原因：。</w:t>
      </w:r>
    </w:p>
    <w:p w14:paraId="54715B40">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③2023年退休人员人数为</w:t>
      </w:r>
      <w:r>
        <w:rPr>
          <w:rFonts w:hint="eastAsia" w:ascii="仿宋_GB2312" w:hAnsi="仿宋_GB2312" w:eastAsia="仿宋_GB2312" w:cs="仿宋_GB2312"/>
          <w:color w:val="000000" w:themeColor="text1"/>
          <w:sz w:val="32"/>
          <w:szCs w:val="32"/>
          <w:highlight w:val="none"/>
          <w:lang w:val="en-US" w:eastAsia="zh-CN" w:bidi="zh-HK"/>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人。与2022年度相比，</w:t>
      </w:r>
      <w:r>
        <w:rPr>
          <w:rFonts w:hint="eastAsia" w:ascii="仿宋_GB2312" w:hAnsi="仿宋_GB2312" w:eastAsia="仿宋_GB2312" w:cs="仿宋_GB2312"/>
          <w:color w:val="000000" w:themeColor="text1"/>
          <w:sz w:val="32"/>
          <w:szCs w:val="32"/>
          <w:highlight w:val="none"/>
          <w:lang w:eastAsia="zh-CN" w:bidi="zh-HK"/>
          <w14:textFill>
            <w14:solidFill>
              <w14:schemeClr w14:val="tx1"/>
            </w14:solidFill>
          </w14:textFill>
        </w:rPr>
        <w:t>减少</w:t>
      </w:r>
      <w:r>
        <w:rPr>
          <w:rFonts w:hint="eastAsia" w:ascii="仿宋_GB2312" w:hAnsi="仿宋_GB2312" w:eastAsia="仿宋_GB2312" w:cs="仿宋_GB2312"/>
          <w:color w:val="000000" w:themeColor="text1"/>
          <w:sz w:val="32"/>
          <w:szCs w:val="32"/>
          <w:highlight w:val="none"/>
          <w:lang w:val="en-US" w:eastAsia="zh-CN" w:bidi="zh-HK"/>
          <w14:textFill>
            <w14:solidFill>
              <w14:schemeClr w14:val="tx1"/>
            </w14:solidFill>
          </w14:textFill>
        </w:rPr>
        <w:t>1人</w:t>
      </w:r>
      <w:r>
        <w:rPr>
          <w:rFonts w:hint="eastAsia" w:ascii="仿宋_GB2312" w:hAnsi="仿宋_GB2312" w:eastAsia="仿宋_GB2312" w:cs="仿宋_GB2312"/>
          <w:color w:val="000000" w:themeColor="text1"/>
          <w:sz w:val="32"/>
          <w:szCs w:val="32"/>
          <w:highlight w:val="none"/>
          <w:lang w:bidi="zh-HK"/>
          <w14:textFill>
            <w14:solidFill>
              <w14:schemeClr w14:val="tx1"/>
            </w14:solidFill>
          </w14:textFill>
        </w:rPr>
        <w:t>。</w:t>
      </w:r>
    </w:p>
    <w:p w14:paraId="43268F80">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(二)当年部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履职总体目标、工作任务。</w:t>
      </w:r>
    </w:p>
    <w:p w14:paraId="36F7D590">
      <w:pPr>
        <w:pageBreakBefore w:val="0"/>
        <w:kinsoku/>
        <w:overflowPunct/>
        <w:topLinePunct w:val="0"/>
        <w:bidi w:val="0"/>
        <w:spacing w:before="100" w:beforeLines="0" w:after="100" w:afterLines="0" w:line="360" w:lineRule="auto"/>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1、社保卡办理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1000张</w:t>
      </w:r>
      <w:r>
        <w:rPr>
          <w:rFonts w:hint="eastAsia" w:ascii="仿宋_GB2312" w:hAnsi="仿宋_GB2312" w:eastAsia="仿宋_GB2312" w:cs="仿宋_GB2312"/>
          <w:color w:val="000000" w:themeColor="text1"/>
          <w:sz w:val="32"/>
          <w:szCs w:val="32"/>
          <w:highlight w:val="none"/>
          <w14:textFill>
            <w14:solidFill>
              <w14:schemeClr w14:val="tx1"/>
            </w14:solidFill>
          </w14:textFill>
        </w:rPr>
        <w:t>；2、高校毕业生到非公经济组织就业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对接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30人</w:t>
      </w:r>
      <w:r>
        <w:rPr>
          <w:rFonts w:hint="eastAsia" w:ascii="仿宋_GB2312" w:hAnsi="仿宋_GB2312" w:eastAsia="仿宋_GB2312" w:cs="仿宋_GB2312"/>
          <w:color w:val="000000" w:themeColor="text1"/>
          <w:sz w:val="32"/>
          <w:szCs w:val="32"/>
          <w:highlight w:val="none"/>
          <w14:textFill>
            <w14:solidFill>
              <w14:schemeClr w14:val="tx1"/>
            </w14:solidFill>
          </w14:textFill>
        </w:rPr>
        <w:t>；3、高校毕业生注册登记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327人</w:t>
      </w:r>
      <w:r>
        <w:rPr>
          <w:rFonts w:hint="eastAsia" w:ascii="仿宋_GB2312" w:hAnsi="仿宋_GB2312" w:eastAsia="仿宋_GB2312" w:cs="仿宋_GB2312"/>
          <w:color w:val="000000" w:themeColor="text1"/>
          <w:sz w:val="32"/>
          <w:szCs w:val="32"/>
          <w:highlight w:val="none"/>
          <w14:textFill>
            <w14:solidFill>
              <w14:schemeClr w14:val="tx1"/>
            </w14:solidFill>
          </w14:textFill>
        </w:rPr>
        <w:t>；4、下岗失业人员公益性岗位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27人</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p>
    <w:p w14:paraId="76D0F454">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 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预算绩效管理开展情况。</w:t>
      </w:r>
    </w:p>
    <w:p w14:paraId="6BB4B15D">
      <w:pPr>
        <w:keepNext w:val="0"/>
        <w:keepLines w:val="0"/>
        <w:pageBreakBefore w:val="0"/>
        <w:widowControl w:val="0"/>
        <w:kinsoku/>
        <w:wordWrap/>
        <w:overflowPunct/>
        <w:topLinePunct w:val="0"/>
        <w:autoSpaceDE/>
        <w:autoSpaceDN/>
        <w:bidi w:val="0"/>
        <w:adjustRightInd/>
        <w:snapToGrid/>
        <w:ind w:firstLine="320" w:firstLineChars="1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预算编制环节。(1)建立完善预算编制的组织管理体制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做好预算编制的各项准备工</w:t>
      </w:r>
      <w:r>
        <w:rPr>
          <w:rFonts w:hint="eastAsia" w:ascii="仿宋_GB2312" w:hAnsi="仿宋_GB2312" w:eastAsia="仿宋_GB2312" w:cs="仿宋_GB2312"/>
          <w:sz w:val="32"/>
          <w:szCs w:val="32"/>
          <w:lang w:eastAsia="zh-CN"/>
        </w:rPr>
        <w:t>做</w:t>
      </w:r>
      <w:r>
        <w:rPr>
          <w:rFonts w:hint="eastAsia" w:ascii="仿宋_GB2312" w:hAnsi="仿宋_GB2312" w:eastAsia="仿宋_GB2312" w:cs="仿宋_GB2312"/>
          <w:sz w:val="32"/>
          <w:szCs w:val="32"/>
        </w:rPr>
        <w:t xml:space="preserve"> ;(2 )规范预算编制程序，明确审挑要求; (3)完善编制方法，细化预算编制; (4)重大预算项目采取立项评审方式。</w:t>
      </w:r>
    </w:p>
    <w:p w14:paraId="4C38FD03">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 预算批复环节。(1)明确预算批复的责任; (2)合理进行内部预算指标分解; (3)合理采用内部预算批复方法; (4 )严格控制内部预算追加调整。 </w:t>
      </w:r>
    </w:p>
    <w:p w14:paraId="0B5ED7BD">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)当年部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预算及执行情况。</w:t>
      </w:r>
    </w:p>
    <w:p w14:paraId="32BBCA8E">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加强预算执行申请控制。执行申请应当按规定的审批权限进行审批，审批通过以后，财务部</w:t>
      </w:r>
      <w:r>
        <w:rPr>
          <w:rFonts w:hint="eastAsia" w:ascii="仿宋_GB2312" w:hAnsi="仿宋_GB2312" w:eastAsia="仿宋_GB2312" w:cs="仿宋_GB2312"/>
          <w:sz w:val="32"/>
          <w:szCs w:val="32"/>
          <w:lang w:eastAsia="zh-CN"/>
        </w:rPr>
        <w:t>门</w:t>
      </w:r>
      <w:r>
        <w:rPr>
          <w:rFonts w:hint="eastAsia" w:ascii="仿宋_GB2312" w:hAnsi="仿宋_GB2312" w:eastAsia="仿宋_GB2312" w:cs="仿宋_GB2312"/>
          <w:sz w:val="32"/>
          <w:szCs w:val="32"/>
        </w:rPr>
        <w:t>才能办理资金支付业务;</w:t>
      </w:r>
    </w:p>
    <w:p w14:paraId="4793AC5A">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紧盯资金支付控制。业务部</w:t>
      </w:r>
      <w:r>
        <w:rPr>
          <w:rFonts w:hint="eastAsia" w:ascii="仿宋_GB2312" w:hAnsi="仿宋_GB2312" w:eastAsia="仿宋_GB2312" w:cs="仿宋_GB2312"/>
          <w:sz w:val="32"/>
          <w:szCs w:val="32"/>
          <w:lang w:eastAsia="zh-CN"/>
        </w:rPr>
        <w:t>门</w:t>
      </w:r>
      <w:r>
        <w:rPr>
          <w:rFonts w:hint="eastAsia" w:ascii="仿宋_GB2312" w:hAnsi="仿宋_GB2312" w:eastAsia="仿宋_GB2312" w:cs="仿宋_GB2312"/>
          <w:sz w:val="32"/>
          <w:szCs w:val="32"/>
        </w:rPr>
        <w:t>借款中请或报销申请按 规定的审批权限和程序审批完成后，办理具体的资金支付业务;</w:t>
      </w:r>
    </w:p>
    <w:p w14:paraId="6084BFB2">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筑牢预算执行分析控制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定期召开预算执行分析会议的形式，开展预算执行分析，研究解决预算执行中存在的问</w:t>
      </w:r>
    </w:p>
    <w:p w14:paraId="78BB06A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题，提出改进措施。</w:t>
      </w:r>
    </w:p>
    <w:p w14:paraId="15DCC0F7">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二、部</w:t>
      </w:r>
      <w:r>
        <w:rPr>
          <w:rFonts w:hint="eastAsia" w:ascii="仿宋_GB2312" w:hAnsi="仿宋_GB2312" w:eastAsia="仿宋_GB2312" w:cs="仿宋_GB2312"/>
          <w:b/>
          <w:bCs/>
          <w:sz w:val="32"/>
          <w:szCs w:val="32"/>
          <w:lang w:eastAsia="zh-CN"/>
        </w:rPr>
        <w:t>门</w:t>
      </w:r>
      <w:r>
        <w:rPr>
          <w:rFonts w:hint="eastAsia" w:ascii="仿宋_GB2312" w:hAnsi="仿宋_GB2312" w:eastAsia="仿宋_GB2312" w:cs="仿宋_GB2312"/>
          <w:b/>
          <w:bCs/>
          <w:sz w:val="32"/>
          <w:szCs w:val="32"/>
        </w:rPr>
        <w:t>整体支出绩效实现情况</w:t>
      </w:r>
    </w:p>
    <w:p w14:paraId="54815566">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(一)履职完成情况</w:t>
      </w:r>
    </w:p>
    <w:p w14:paraId="0743A77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档案接收</w:t>
      </w:r>
      <w:r>
        <w:rPr>
          <w:rFonts w:hint="eastAsia" w:ascii="仿宋_GB2312" w:hAnsi="仿宋_GB2312" w:eastAsia="仿宋_GB2312" w:cs="仿宋_GB2312"/>
          <w:sz w:val="32"/>
          <w:szCs w:val="32"/>
          <w:lang w:val="en-US" w:eastAsia="zh-CN"/>
        </w:rPr>
        <w:t>965件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档案转出</w:t>
      </w:r>
      <w:r>
        <w:rPr>
          <w:rFonts w:hint="eastAsia" w:ascii="仿宋_GB2312" w:hAnsi="仿宋_GB2312" w:eastAsia="仿宋_GB2312" w:cs="仿宋_GB2312"/>
          <w:sz w:val="32"/>
          <w:szCs w:val="32"/>
          <w:lang w:val="en-US" w:eastAsia="zh-CN"/>
        </w:rPr>
        <w:t>129件；</w:t>
      </w:r>
      <w:r>
        <w:rPr>
          <w:rFonts w:hint="eastAsia" w:ascii="仿宋_GB2312" w:hAnsi="仿宋_GB2312" w:eastAsia="仿宋_GB2312" w:cs="仿宋_GB2312"/>
          <w:sz w:val="32"/>
          <w:szCs w:val="32"/>
          <w:lang w:eastAsia="zh-CN"/>
        </w:rPr>
        <w:t>对接就业见习人员</w:t>
      </w:r>
      <w:r>
        <w:rPr>
          <w:rFonts w:hint="eastAsia" w:ascii="仿宋_GB2312" w:hAnsi="仿宋_GB2312" w:eastAsia="仿宋_GB2312" w:cs="仿宋_GB2312"/>
          <w:sz w:val="32"/>
          <w:szCs w:val="32"/>
          <w:lang w:val="en-US" w:eastAsia="zh-CN"/>
        </w:rPr>
        <w:t>33人；公益性岗位上岗27人；高校毕业生注册324人，就业317人，就业率达94%；</w:t>
      </w:r>
    </w:p>
    <w:p w14:paraId="544923D9">
      <w:pPr>
        <w:ind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(二)厦职效果情况 </w:t>
      </w:r>
    </w:p>
    <w:p w14:paraId="5572DFE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从社会效益来看，</w:t>
      </w:r>
      <w:r>
        <w:rPr>
          <w:rFonts w:hint="eastAsia" w:ascii="仿宋_GB2312" w:hAnsi="仿宋_GB2312" w:eastAsia="仿宋_GB2312" w:cs="仿宋_GB2312"/>
          <w:sz w:val="32"/>
          <w:szCs w:val="32"/>
          <w:lang w:eastAsia="zh-CN"/>
        </w:rPr>
        <w:t>现在档案转出不用现场办理，全部采取线上办理方式，通过微信公众号申请档案转出，提档人员可以已最快方式转出档案，提高办事效率，方便群众办事。</w:t>
      </w:r>
    </w:p>
    <w:p w14:paraId="1762E462">
      <w:pPr>
        <w:ind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(三)社会满意度及可持续性影响</w:t>
      </w:r>
    </w:p>
    <w:p w14:paraId="7409013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群众满意度</w:t>
      </w:r>
      <w:r>
        <w:rPr>
          <w:rFonts w:hint="eastAsia" w:ascii="仿宋_GB2312" w:hAnsi="仿宋_GB2312" w:eastAsia="仿宋_GB2312" w:cs="仿宋_GB2312"/>
          <w:sz w:val="32"/>
          <w:szCs w:val="32"/>
          <w:lang w:val="en-US" w:eastAsia="zh-CN"/>
        </w:rPr>
        <w:t>98%。</w:t>
      </w:r>
    </w:p>
    <w:p w14:paraId="73A2CBDD">
      <w:pPr>
        <w:ind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三、部门整体支出绩效中存在问题及改进措施</w:t>
      </w:r>
    </w:p>
    <w:p w14:paraId="0E849119">
      <w:pPr>
        <w:ind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(一)主要问题及原因分析</w:t>
      </w:r>
    </w:p>
    <w:p w14:paraId="335980B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1. 支出过高。 采购、办公、差旅等方面整体支出过高。 </w:t>
      </w:r>
    </w:p>
    <w:p w14:paraId="39C831F8">
      <w:pPr>
        <w:ind w:left="319" w:leftChars="152"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 效益有待提升。有些工资程序复杂，人员配备少。</w:t>
      </w:r>
    </w:p>
    <w:p w14:paraId="3D20DCBA">
      <w:pPr>
        <w:ind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(二)改进的方向和具体措施</w:t>
      </w:r>
    </w:p>
    <w:p w14:paraId="757849A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 优化预算。对各项支出进行合理分配。同时，对于超出预算的支出要及时进行调整和纠正。</w:t>
      </w:r>
    </w:p>
    <w:p w14:paraId="5A41691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 缩减采购。加强设备的爱护、维修、维护，降低设备 更换率，贯彻落实过紧日子的思想。</w:t>
      </w:r>
    </w:p>
    <w:p w14:paraId="05BFB40F">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 简化管理流程，提高管理效能。对各项管理表格进行整合，避免重复。有网络管理平台的就利用好平台，凡是平台已经覆盖的管理事项，不在另外增设资料。</w:t>
      </w:r>
    </w:p>
    <w:p w14:paraId="6ADC6949">
      <w:pPr>
        <w:ind w:firstLine="321" w:firstLineChars="1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四、绩效自评结果拟应用和公开情况</w:t>
      </w:r>
    </w:p>
    <w:p w14:paraId="1008E0E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(一)绩效自评结果拟应用通过绩效自评，进一步掌握 了资金使用情况和取得的效果，发现了工作中存在的问题和不足，为今后加强资金使用管理、完善资金绩效管理、提高资金使用效益 工作提供了重要的参考依据。</w:t>
      </w:r>
    </w:p>
    <w:p w14:paraId="6AF1B5F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(二)绩效自评结果公开情况</w:t>
      </w:r>
    </w:p>
    <w:p w14:paraId="48286FB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将此次绩效自评报告在政府门户网站上予以公布，向社会公开，广泛接受群众监督。</w:t>
      </w:r>
    </w:p>
    <w:p w14:paraId="7F0D64B4">
      <w:pPr>
        <w:ind w:firstLine="640" w:firstLineChars="200"/>
        <w:rPr>
          <w:rFonts w:hint="eastAsia" w:ascii="仿宋_GB2312" w:hAnsi="仿宋_GB2312" w:eastAsia="仿宋_GB2312" w:cs="仿宋_GB2312"/>
          <w:sz w:val="32"/>
          <w:szCs w:val="32"/>
          <w:lang w:eastAsia="zh-CN"/>
        </w:rPr>
      </w:pPr>
    </w:p>
    <w:p w14:paraId="51A25410">
      <w:pPr>
        <w:ind w:firstLine="640" w:firstLineChars="200"/>
        <w:rPr>
          <w:rFonts w:hint="eastAsia" w:ascii="仿宋_GB2312" w:hAnsi="仿宋_GB2312" w:eastAsia="仿宋_GB2312" w:cs="仿宋_GB2312"/>
          <w:sz w:val="32"/>
          <w:szCs w:val="32"/>
          <w:lang w:eastAsia="zh-CN"/>
        </w:rPr>
      </w:pPr>
    </w:p>
    <w:p w14:paraId="3874D0F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华池县人力资源市场管理中心</w:t>
      </w:r>
    </w:p>
    <w:p w14:paraId="32F75F09">
      <w:pPr>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2024年9月18日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2ECE"/>
    <w:multiLevelType w:val="multilevel"/>
    <w:tmpl w:val="03D62ECE"/>
    <w:lvl w:ilvl="0" w:tentative="0">
      <w:start w:val="1"/>
      <w:numFmt w:val="decimalEnclosedCircle"/>
      <w:lvlText w:val="%1"/>
      <w:lvlJc w:val="left"/>
      <w:pPr>
        <w:ind w:left="1000" w:hanging="360"/>
      </w:pPr>
      <w:rPr>
        <w:rFonts w:hint="default" w:ascii="仿宋" w:hAnsi="仿宋" w:eastAsia="仿宋" w:cs="仿宋"/>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MDAwZGYzMzRiOWM3ZTJiZTI3MWJjY2Y4MTQ3NTAifQ=="/>
  </w:docVars>
  <w:rsids>
    <w:rsidRoot w:val="00000000"/>
    <w:rsid w:val="371E5592"/>
    <w:rsid w:val="41590870"/>
    <w:rsid w:val="719A3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1477</Words>
  <Characters>1567</Characters>
  <Lines>0</Lines>
  <Paragraphs>0</Paragraphs>
  <TotalTime>22</TotalTime>
  <ScaleCrop>false</ScaleCrop>
  <LinksUpToDate>false</LinksUpToDate>
  <CharactersWithSpaces>1645</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2024-04-28T09:29:00Z</dcterms:created>
  <dc:creator>Administrator</dc:creator>
  <cp:lastModifiedBy>love迷儿</cp:lastModifiedBy>
  <cp:lastPrinted>2024-09-18T01:16:40Z</cp:lastPrinted>
  <dcterms:modified xsi:type="dcterms:W3CDTF">2024-09-18T01:20:08Z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8522FB94C87F4A34850EC3B103A30437_13</vt:lpwstr>
  </property>
</Properties>
</file>