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sz w:val="20"/>
          <w:szCs w:val="21"/>
        </w:rPr>
      </w:pPr>
      <w:r>
        <w:rPr>
          <w:color w:val="000000"/>
          <w:sz w:val="40"/>
          <w:szCs w:val="21"/>
        </w:rPr>
        <w:t>华池县</w:t>
      </w:r>
      <w:r>
        <w:rPr>
          <w:rFonts w:hint="eastAsia"/>
          <w:color w:val="000000"/>
          <w:sz w:val="40"/>
          <w:szCs w:val="21"/>
          <w:lang w:eastAsia="zh-CN"/>
        </w:rPr>
        <w:t>乔河乡人民政府</w:t>
      </w:r>
      <w:r>
        <w:rPr>
          <w:rFonts w:hint="eastAsia"/>
          <w:color w:val="000000"/>
          <w:sz w:val="40"/>
          <w:szCs w:val="21"/>
          <w:lang w:val="en-US" w:eastAsia="zh-CN"/>
        </w:rPr>
        <w:t>2023年度部门重点</w:t>
      </w:r>
      <w:r>
        <w:rPr>
          <w:color w:val="000000"/>
          <w:sz w:val="40"/>
          <w:szCs w:val="21"/>
        </w:rPr>
        <w:t>绩效评价报告</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342"/>
        <w:gridCol w:w="1692"/>
        <w:gridCol w:w="32"/>
        <w:gridCol w:w="1104"/>
        <w:gridCol w:w="1219"/>
        <w:gridCol w:w="155"/>
        <w:gridCol w:w="1376"/>
        <w:gridCol w:w="240"/>
        <w:gridCol w:w="1134"/>
        <w:gridCol w:w="1606"/>
        <w:gridCol w:w="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731" w:hRule="atLeast"/>
        </w:trPr>
        <w:tc>
          <w:tcPr>
            <w:tcW w:w="9900" w:type="dxa"/>
            <w:gridSpan w:val="10"/>
            <w:vAlign w:val="center"/>
          </w:tcPr>
          <w:p>
            <w:pPr>
              <w:spacing w:line="408" w:lineRule="exact"/>
              <w:jc w:val="center"/>
            </w:pPr>
            <w:r>
              <w:rPr>
                <w:rFonts w:hint="eastAsia" w:ascii="宋体" w:hAnsi="宋体" w:eastAsia="宋体"/>
                <w:color w:val="000000"/>
                <w:sz w:val="26"/>
              </w:rPr>
              <w:t>一、项目基本情况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792" w:hRule="atLeast"/>
        </w:trPr>
        <w:tc>
          <w:tcPr>
            <w:tcW w:w="1342" w:type="dxa"/>
            <w:vMerge w:val="restart"/>
            <w:vAlign w:val="top"/>
          </w:tcPr>
          <w:p>
            <w:pPr>
              <w:spacing w:before="1203" w:line="422" w:lineRule="exact"/>
              <w:jc w:val="center"/>
            </w:pPr>
            <w:r>
              <w:rPr>
                <w:rFonts w:hint="eastAsia" w:ascii="宋体" w:hAnsi="宋体" w:eastAsia="宋体"/>
                <w:color w:val="000000"/>
                <w:sz w:val="26"/>
              </w:rPr>
              <w:t>基本</w:t>
            </w:r>
          </w:p>
          <w:p>
            <w:pPr>
              <w:spacing w:line="450" w:lineRule="exact"/>
              <w:jc w:val="center"/>
            </w:pPr>
            <w:r>
              <w:rPr>
                <w:rFonts w:hint="eastAsia" w:ascii="宋体" w:hAnsi="宋体" w:eastAsia="宋体"/>
                <w:color w:val="000000"/>
                <w:sz w:val="26"/>
              </w:rPr>
              <w:t>情况</w:t>
            </w:r>
          </w:p>
        </w:tc>
        <w:tc>
          <w:tcPr>
            <w:tcW w:w="1692" w:type="dxa"/>
            <w:vAlign w:val="center"/>
          </w:tcPr>
          <w:p>
            <w:pPr>
              <w:spacing w:line="390" w:lineRule="exact"/>
              <w:jc w:val="center"/>
            </w:pPr>
            <w:r>
              <w:rPr>
                <w:rFonts w:hint="eastAsia" w:ascii="宋体" w:hAnsi="宋体" w:eastAsia="宋体"/>
                <w:color w:val="000000"/>
                <w:sz w:val="26"/>
              </w:rPr>
              <w:t>项目名称</w:t>
            </w:r>
          </w:p>
        </w:tc>
        <w:tc>
          <w:tcPr>
            <w:tcW w:w="6866" w:type="dxa"/>
            <w:gridSpan w:val="8"/>
            <w:vAlign w:val="center"/>
          </w:tcPr>
          <w:p>
            <w:pPr>
              <w:spacing w:line="400" w:lineRule="exact"/>
              <w:jc w:val="both"/>
            </w:pPr>
            <w:r>
              <w:rPr>
                <w:rFonts w:hint="eastAsia" w:ascii="宋体" w:hAnsi="宋体" w:eastAsia="宋体" w:cstheme="minorBidi"/>
                <w:color w:val="000000"/>
                <w:sz w:val="26"/>
              </w:rPr>
              <w:t>华池县</w:t>
            </w:r>
            <w:r>
              <w:rPr>
                <w:rFonts w:hint="eastAsia" w:ascii="宋体" w:hAnsi="宋体" w:eastAsia="宋体" w:cstheme="minorBidi"/>
                <w:color w:val="000000"/>
                <w:sz w:val="26"/>
                <w:lang w:eastAsia="zh-CN"/>
              </w:rPr>
              <w:t>乔河乡人民政府</w:t>
            </w:r>
            <w:r>
              <w:rPr>
                <w:rFonts w:hint="eastAsia" w:ascii="宋体" w:hAnsi="宋体" w:eastAsia="宋体" w:cstheme="minorBidi"/>
                <w:color w:val="000000"/>
                <w:sz w:val="26"/>
                <w:lang w:val="en-US" w:eastAsia="zh-CN"/>
              </w:rPr>
              <w:t>2023年度部门整体</w:t>
            </w:r>
            <w:r>
              <w:rPr>
                <w:rFonts w:hint="eastAsia" w:ascii="宋体" w:hAnsi="宋体" w:eastAsia="宋体" w:cstheme="minorBidi"/>
                <w:color w:val="000000"/>
                <w:sz w:val="26"/>
                <w:lang w:eastAsia="zh-CN"/>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762" w:hRule="atLeast"/>
        </w:trPr>
        <w:tc>
          <w:tcPr>
            <w:tcW w:w="1342" w:type="dxa"/>
            <w:vMerge w:val="continue"/>
          </w:tcPr>
          <w:p/>
        </w:tc>
        <w:tc>
          <w:tcPr>
            <w:tcW w:w="1692" w:type="dxa"/>
            <w:vAlign w:val="center"/>
          </w:tcPr>
          <w:p>
            <w:pPr>
              <w:spacing w:line="390" w:lineRule="exact"/>
              <w:jc w:val="center"/>
            </w:pPr>
            <w:r>
              <w:rPr>
                <w:rFonts w:hint="eastAsia" w:ascii="宋体" w:hAnsi="宋体" w:eastAsia="宋体"/>
                <w:color w:val="000000"/>
                <w:sz w:val="26"/>
              </w:rPr>
              <w:t>评价年度</w:t>
            </w:r>
          </w:p>
        </w:tc>
        <w:tc>
          <w:tcPr>
            <w:tcW w:w="2355" w:type="dxa"/>
            <w:gridSpan w:val="3"/>
            <w:vAlign w:val="center"/>
          </w:tcPr>
          <w:p>
            <w:pPr>
              <w:spacing w:line="400" w:lineRule="exact"/>
              <w:jc w:val="center"/>
            </w:pPr>
            <w:r>
              <w:rPr>
                <w:rFonts w:hint="eastAsia" w:ascii="宋体" w:hAnsi="宋体" w:eastAsia="宋体"/>
                <w:color w:val="000000"/>
                <w:sz w:val="26"/>
              </w:rPr>
              <w:t>202</w:t>
            </w:r>
            <w:r>
              <w:rPr>
                <w:rFonts w:hint="eastAsia" w:ascii="宋体" w:hAnsi="宋体" w:eastAsia="宋体"/>
                <w:color w:val="000000"/>
                <w:sz w:val="26"/>
                <w:lang w:val="en-US" w:eastAsia="zh-CN"/>
              </w:rPr>
              <w:t>3</w:t>
            </w:r>
            <w:r>
              <w:rPr>
                <w:rFonts w:hint="eastAsia" w:ascii="宋体" w:hAnsi="宋体" w:eastAsia="宋体"/>
                <w:color w:val="000000"/>
                <w:sz w:val="26"/>
              </w:rPr>
              <w:t>年度</w:t>
            </w:r>
          </w:p>
        </w:tc>
        <w:tc>
          <w:tcPr>
            <w:tcW w:w="1771" w:type="dxa"/>
            <w:gridSpan w:val="3"/>
            <w:vAlign w:val="center"/>
          </w:tcPr>
          <w:p>
            <w:pPr>
              <w:spacing w:line="408" w:lineRule="exact"/>
              <w:jc w:val="center"/>
            </w:pPr>
            <w:r>
              <w:rPr>
                <w:rFonts w:hint="eastAsia" w:ascii="宋体" w:hAnsi="宋体" w:eastAsia="宋体"/>
                <w:color w:val="000000"/>
                <w:sz w:val="26"/>
              </w:rPr>
              <w:t>评价类型</w:t>
            </w:r>
          </w:p>
        </w:tc>
        <w:tc>
          <w:tcPr>
            <w:tcW w:w="2740" w:type="dxa"/>
            <w:gridSpan w:val="2"/>
            <w:vAlign w:val="center"/>
          </w:tcPr>
          <w:p>
            <w:pPr>
              <w:spacing w:line="400" w:lineRule="exact"/>
              <w:jc w:val="center"/>
            </w:pPr>
            <w:r>
              <w:rPr>
                <w:rFonts w:hint="eastAsia" w:ascii="宋体" w:hAnsi="宋体" w:eastAsia="宋体"/>
                <w:color w:val="000000"/>
                <w:sz w:val="26"/>
                <w:lang w:eastAsia="zh-CN"/>
              </w:rPr>
              <w:t>部门</w:t>
            </w:r>
            <w:r>
              <w:rPr>
                <w:rFonts w:hint="eastAsia" w:ascii="宋体" w:hAnsi="宋体" w:eastAsia="宋体"/>
                <w:color w:val="000000"/>
                <w:sz w:val="26"/>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974" w:hRule="atLeast"/>
        </w:trPr>
        <w:tc>
          <w:tcPr>
            <w:tcW w:w="1342" w:type="dxa"/>
            <w:vMerge w:val="continue"/>
          </w:tcPr>
          <w:p/>
        </w:tc>
        <w:tc>
          <w:tcPr>
            <w:tcW w:w="1692" w:type="dxa"/>
            <w:vAlign w:val="top"/>
          </w:tcPr>
          <w:p>
            <w:pPr>
              <w:spacing w:before="182" w:line="308" w:lineRule="exact"/>
              <w:jc w:val="center"/>
            </w:pPr>
            <w:r>
              <w:rPr>
                <w:rFonts w:hint="eastAsia" w:ascii="宋体" w:hAnsi="宋体" w:eastAsia="宋体"/>
                <w:color w:val="000000"/>
                <w:sz w:val="26"/>
              </w:rPr>
              <w:t>评价</w:t>
            </w:r>
          </w:p>
          <w:p>
            <w:pPr>
              <w:spacing w:line="380" w:lineRule="exact"/>
              <w:jc w:val="center"/>
            </w:pPr>
            <w:r>
              <w:rPr>
                <w:rFonts w:hint="eastAsia" w:ascii="宋体" w:hAnsi="宋体" w:eastAsia="宋体"/>
                <w:color w:val="000000"/>
                <w:sz w:val="26"/>
              </w:rPr>
              <w:t>单位</w:t>
            </w:r>
          </w:p>
        </w:tc>
        <w:tc>
          <w:tcPr>
            <w:tcW w:w="2355" w:type="dxa"/>
            <w:gridSpan w:val="3"/>
            <w:vAlign w:val="center"/>
          </w:tcPr>
          <w:p>
            <w:pPr>
              <w:spacing w:line="400" w:lineRule="exact"/>
              <w:jc w:val="center"/>
            </w:pPr>
            <w:r>
              <w:rPr>
                <w:rFonts w:hint="eastAsia" w:ascii="宋体" w:hAnsi="宋体" w:eastAsia="宋体" w:cstheme="minorBidi"/>
                <w:color w:val="000000"/>
                <w:sz w:val="26"/>
              </w:rPr>
              <w:t>华池县</w:t>
            </w:r>
            <w:r>
              <w:rPr>
                <w:rFonts w:hint="eastAsia" w:ascii="宋体" w:hAnsi="宋体" w:eastAsia="宋体" w:cstheme="minorBidi"/>
                <w:color w:val="000000"/>
                <w:sz w:val="26"/>
                <w:lang w:eastAsia="zh-CN"/>
              </w:rPr>
              <w:t>乔河乡人民政府</w:t>
            </w:r>
          </w:p>
        </w:tc>
        <w:tc>
          <w:tcPr>
            <w:tcW w:w="1771" w:type="dxa"/>
            <w:gridSpan w:val="3"/>
            <w:vAlign w:val="top"/>
          </w:tcPr>
          <w:p>
            <w:pPr>
              <w:spacing w:before="51" w:line="540" w:lineRule="exact"/>
              <w:jc w:val="center"/>
            </w:pPr>
            <w:r>
              <w:rPr>
                <w:rFonts w:hint="eastAsia" w:ascii="宋体" w:hAnsi="宋体" w:eastAsia="宋体"/>
                <w:color w:val="000000"/>
                <w:sz w:val="26"/>
              </w:rPr>
              <w:t>评级机构</w:t>
            </w:r>
          </w:p>
          <w:p>
            <w:pPr>
              <w:spacing w:line="501" w:lineRule="exact"/>
              <w:jc w:val="center"/>
            </w:pPr>
            <w:r>
              <w:rPr>
                <w:rFonts w:hint="eastAsia" w:ascii="宋体" w:hAnsi="宋体" w:eastAsia="宋体"/>
                <w:color w:val="000000"/>
                <w:sz w:val="26"/>
              </w:rPr>
              <w:t>名称</w:t>
            </w:r>
          </w:p>
        </w:tc>
        <w:tc>
          <w:tcPr>
            <w:tcW w:w="2740" w:type="dxa"/>
            <w:gridSpan w:val="2"/>
            <w:vAlign w:val="top"/>
          </w:tcPr>
          <w:p>
            <w:pPr>
              <w:spacing w:line="52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731" w:hRule="atLeast"/>
        </w:trPr>
        <w:tc>
          <w:tcPr>
            <w:tcW w:w="1342" w:type="dxa"/>
            <w:vMerge w:val="continue"/>
          </w:tcPr>
          <w:p/>
        </w:tc>
        <w:tc>
          <w:tcPr>
            <w:tcW w:w="1692" w:type="dxa"/>
            <w:vAlign w:val="center"/>
          </w:tcPr>
          <w:p>
            <w:pPr>
              <w:spacing w:line="371" w:lineRule="exact"/>
              <w:jc w:val="center"/>
            </w:pPr>
            <w:r>
              <w:rPr>
                <w:rFonts w:hint="eastAsia" w:ascii="宋体" w:hAnsi="宋体" w:eastAsia="宋体"/>
                <w:color w:val="000000"/>
                <w:sz w:val="26"/>
              </w:rPr>
              <w:t>评价对象</w:t>
            </w:r>
          </w:p>
          <w:p>
            <w:pPr>
              <w:spacing w:line="371" w:lineRule="exact"/>
              <w:jc w:val="center"/>
            </w:pPr>
            <w:r>
              <w:rPr>
                <w:rFonts w:hint="eastAsia" w:ascii="宋体" w:hAnsi="宋体" w:eastAsia="宋体"/>
                <w:color w:val="000000"/>
                <w:sz w:val="26"/>
              </w:rPr>
              <w:t>名称</w:t>
            </w:r>
          </w:p>
        </w:tc>
        <w:tc>
          <w:tcPr>
            <w:tcW w:w="6866" w:type="dxa"/>
            <w:gridSpan w:val="8"/>
            <w:vAlign w:val="center"/>
          </w:tcPr>
          <w:p>
            <w:pPr>
              <w:spacing w:line="400" w:lineRule="exact"/>
              <w:jc w:val="center"/>
              <w:rPr>
                <w:rFonts w:hint="eastAsia" w:eastAsia="宋体"/>
                <w:lang w:eastAsia="zh-CN"/>
              </w:rPr>
            </w:pPr>
            <w:r>
              <w:rPr>
                <w:rFonts w:hint="eastAsia" w:ascii="宋体" w:hAnsi="宋体" w:eastAsia="宋体"/>
                <w:color w:val="000000"/>
                <w:sz w:val="26"/>
              </w:rPr>
              <w:t>华池县</w:t>
            </w:r>
            <w:r>
              <w:rPr>
                <w:rFonts w:hint="eastAsia" w:ascii="宋体" w:hAnsi="宋体" w:eastAsia="宋体"/>
                <w:color w:val="000000"/>
                <w:sz w:val="26"/>
                <w:lang w:eastAsia="zh-CN"/>
              </w:rPr>
              <w:t>乔河乡人民政府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4964" w:hRule="atLeast"/>
        </w:trPr>
        <w:tc>
          <w:tcPr>
            <w:tcW w:w="1342" w:type="dxa"/>
            <w:vAlign w:val="top"/>
          </w:tcPr>
          <w:p>
            <w:pPr>
              <w:spacing w:before="3048" w:line="406" w:lineRule="exact"/>
              <w:jc w:val="center"/>
            </w:pPr>
            <w:r>
              <w:rPr>
                <w:rFonts w:hint="eastAsia" w:ascii="宋体" w:hAnsi="宋体" w:eastAsia="宋体"/>
                <w:color w:val="000000"/>
                <w:sz w:val="26"/>
              </w:rPr>
              <w:t>实施</w:t>
            </w:r>
          </w:p>
          <w:p>
            <w:pPr>
              <w:spacing w:line="464" w:lineRule="exact"/>
              <w:jc w:val="center"/>
            </w:pPr>
            <w:r>
              <w:rPr>
                <w:rFonts w:hint="eastAsia" w:ascii="宋体" w:hAnsi="宋体" w:eastAsia="宋体"/>
                <w:color w:val="000000"/>
                <w:sz w:val="26"/>
              </w:rPr>
              <w:t>目的</w:t>
            </w:r>
          </w:p>
        </w:tc>
        <w:tc>
          <w:tcPr>
            <w:tcW w:w="8558" w:type="dxa"/>
            <w:gridSpan w:val="9"/>
            <w:vAlign w:val="top"/>
          </w:tcPr>
          <w:p>
            <w:pPr>
              <w:numPr>
                <w:ilvl w:val="0"/>
                <w:numId w:val="0"/>
              </w:numPr>
              <w:spacing w:line="400" w:lineRule="exact"/>
              <w:ind w:leftChars="0" w:firstLine="520" w:firstLineChars="200"/>
              <w:jc w:val="both"/>
              <w:rPr>
                <w:rFonts w:hint="eastAsia" w:ascii="宋体" w:hAnsi="宋体" w:eastAsia="宋体" w:cstheme="minorBidi"/>
                <w:color w:val="000000"/>
                <w:sz w:val="26"/>
              </w:rPr>
            </w:pPr>
          </w:p>
          <w:p>
            <w:pPr>
              <w:numPr>
                <w:ilvl w:val="0"/>
                <w:numId w:val="0"/>
              </w:numPr>
              <w:spacing w:line="400" w:lineRule="exact"/>
              <w:ind w:leftChars="0" w:firstLine="520" w:firstLineChars="200"/>
              <w:jc w:val="both"/>
              <w:rPr>
                <w:rFonts w:hint="eastAsia" w:ascii="宋体" w:hAnsi="宋体" w:eastAsia="宋体" w:cstheme="minorBidi"/>
                <w:color w:val="000000"/>
                <w:sz w:val="26"/>
              </w:rPr>
            </w:pPr>
            <w:r>
              <w:rPr>
                <w:rFonts w:hint="eastAsia" w:ascii="宋体" w:hAnsi="宋体" w:eastAsia="宋体" w:cstheme="minorBidi"/>
                <w:color w:val="000000"/>
                <w:sz w:val="26"/>
              </w:rPr>
              <w:t>部门整体支出绩效评价是基于部门职能，洞悉部门人、财、物 与部门职能匹配情况，从更宽泛的层面把握部门职能履行情况，从整体支出效益分析中查找问题，分析存在的问题及原因，提出切实可行的改进措施。通过梳理部门职能、部门管理、部门职能履职方式方法、预算编制依据、预算收入明细、预算支出明细、部门相关内部控制制度、部门工作计划的完成情况等信息，分析部门职责的履行 情况 、履职效果及部门职能的实现程度，总结经验和做法，找出部门资金使用和管理中的薄弱环节，提出改进建议，为今后提高部门整体支出效果和人、财、物统筹安排的能力提供考依据和针对性建议，提高部门管理和服务水平，强化支出责任，规范工作纪律，提高业务和资金科学化、精细化管理水平，在提升财政资金使用效益的同时，为以</w:t>
            </w:r>
            <w:r>
              <w:rPr>
                <w:rFonts w:hint="eastAsia" w:ascii="宋体" w:hAnsi="宋体" w:eastAsia="宋体" w:cstheme="minorBidi"/>
                <w:color w:val="000000"/>
                <w:sz w:val="26"/>
                <w:lang w:eastAsia="zh"/>
              </w:rPr>
              <w:t>后</w:t>
            </w:r>
            <w:r>
              <w:rPr>
                <w:rFonts w:hint="eastAsia" w:ascii="宋体" w:hAnsi="宋体" w:eastAsia="宋体" w:cstheme="minorBidi"/>
                <w:color w:val="000000"/>
                <w:sz w:val="26"/>
                <w:lang w:eastAsia="zh-CN"/>
              </w:rPr>
              <w:t>乔河</w:t>
            </w:r>
            <w:r>
              <w:rPr>
                <w:rFonts w:hint="eastAsia" w:ascii="宋体" w:hAnsi="宋体" w:eastAsia="宋体" w:cstheme="minorBidi"/>
                <w:color w:val="000000"/>
                <w:sz w:val="26"/>
                <w:lang w:eastAsia="zh"/>
              </w:rPr>
              <w:t>乡人民政府</w:t>
            </w:r>
            <w:r>
              <w:rPr>
                <w:rFonts w:hint="eastAsia" w:ascii="宋体" w:hAnsi="宋体" w:eastAsia="宋体" w:cstheme="minorBidi"/>
                <w:color w:val="000000"/>
                <w:sz w:val="26"/>
              </w:rPr>
              <w:t>部门预算资金安排工作提供决策参考依据。</w:t>
            </w:r>
          </w:p>
          <w:p>
            <w:pPr>
              <w:spacing w:line="480" w:lineRule="exact"/>
              <w:ind w:left="120" w:firstLine="575"/>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1155" w:hRule="atLeast"/>
        </w:trPr>
        <w:tc>
          <w:tcPr>
            <w:tcW w:w="1342" w:type="dxa"/>
            <w:vMerge w:val="restart"/>
            <w:vAlign w:val="top"/>
          </w:tcPr>
          <w:p>
            <w:pPr>
              <w:spacing w:before="508" w:line="278" w:lineRule="exact"/>
              <w:jc w:val="center"/>
            </w:pPr>
            <w:r>
              <w:rPr>
                <w:rFonts w:hint="eastAsia" w:ascii="宋体" w:hAnsi="宋体" w:eastAsia="宋体"/>
                <w:color w:val="000000"/>
                <w:sz w:val="26"/>
              </w:rPr>
              <w:t>资金情况</w:t>
            </w:r>
          </w:p>
          <w:p>
            <w:pPr>
              <w:spacing w:line="300" w:lineRule="exact"/>
              <w:jc w:val="center"/>
            </w:pPr>
            <w:r>
              <w:rPr>
                <w:rFonts w:hint="eastAsia" w:ascii="宋体" w:hAnsi="宋体" w:eastAsia="宋体"/>
                <w:color w:val="000000"/>
                <w:sz w:val="26"/>
              </w:rPr>
              <w:t>（万元）</w:t>
            </w:r>
          </w:p>
        </w:tc>
        <w:tc>
          <w:tcPr>
            <w:tcW w:w="1692" w:type="dxa"/>
            <w:vAlign w:val="top"/>
          </w:tcPr>
          <w:p>
            <w:pPr>
              <w:spacing w:before="56" w:line="501" w:lineRule="exact"/>
              <w:jc w:val="center"/>
            </w:pPr>
            <w:r>
              <w:rPr>
                <w:rFonts w:hint="eastAsia" w:ascii="宋体" w:hAnsi="宋体" w:eastAsia="宋体"/>
                <w:color w:val="000000"/>
                <w:sz w:val="26"/>
              </w:rPr>
              <w:t>项目总预算</w:t>
            </w:r>
          </w:p>
          <w:p>
            <w:pPr>
              <w:spacing w:line="413" w:lineRule="exact"/>
              <w:jc w:val="center"/>
            </w:pPr>
            <w:r>
              <w:rPr>
                <w:rFonts w:hint="eastAsia" w:ascii="宋体" w:hAnsi="宋体" w:eastAsia="宋体"/>
                <w:color w:val="000000"/>
                <w:sz w:val="26"/>
              </w:rPr>
              <w:t>数</w:t>
            </w:r>
          </w:p>
        </w:tc>
        <w:tc>
          <w:tcPr>
            <w:tcW w:w="2355" w:type="dxa"/>
            <w:gridSpan w:val="3"/>
            <w:vAlign w:val="center"/>
          </w:tcPr>
          <w:p>
            <w:pPr>
              <w:spacing w:line="360" w:lineRule="exact"/>
              <w:jc w:val="center"/>
              <w:rPr>
                <w:rFonts w:hint="default" w:eastAsia="宋体"/>
                <w:lang w:val="en-US" w:eastAsia="zh-CN"/>
              </w:rPr>
            </w:pPr>
            <w:r>
              <w:rPr>
                <w:rFonts w:hint="eastAsia" w:ascii="宋体" w:hAnsi="宋体" w:eastAsia="宋体"/>
                <w:color w:val="000000"/>
                <w:sz w:val="26"/>
                <w:lang w:val="en-US" w:eastAsia="zh-CN"/>
              </w:rPr>
              <w:t>1428.62</w:t>
            </w:r>
          </w:p>
        </w:tc>
        <w:tc>
          <w:tcPr>
            <w:tcW w:w="1771" w:type="dxa"/>
            <w:gridSpan w:val="3"/>
            <w:vAlign w:val="center"/>
          </w:tcPr>
          <w:p>
            <w:pPr>
              <w:spacing w:line="400" w:lineRule="exact"/>
              <w:jc w:val="center"/>
            </w:pPr>
            <w:r>
              <w:rPr>
                <w:rFonts w:hint="eastAsia" w:ascii="宋体" w:hAnsi="宋体" w:eastAsia="宋体"/>
                <w:color w:val="000000"/>
                <w:sz w:val="26"/>
              </w:rPr>
              <w:t>实际到位数</w:t>
            </w:r>
          </w:p>
        </w:tc>
        <w:tc>
          <w:tcPr>
            <w:tcW w:w="2740" w:type="dxa"/>
            <w:gridSpan w:val="2"/>
            <w:vAlign w:val="center"/>
          </w:tcPr>
          <w:p>
            <w:pPr>
              <w:spacing w:line="360" w:lineRule="exact"/>
              <w:jc w:val="center"/>
              <w:rPr>
                <w:rFonts w:hint="default" w:eastAsia="宋体"/>
                <w:lang w:val="en-US" w:eastAsia="zh-CN"/>
              </w:rPr>
            </w:pPr>
            <w:r>
              <w:rPr>
                <w:rFonts w:hint="eastAsia" w:ascii="宋体" w:hAnsi="宋体" w:eastAsia="宋体"/>
                <w:color w:val="000000"/>
                <w:sz w:val="26"/>
                <w:lang w:val="en-US" w:eastAsia="zh-CN"/>
              </w:rPr>
              <w:t>1428.62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936" w:hRule="atLeast"/>
        </w:trPr>
        <w:tc>
          <w:tcPr>
            <w:tcW w:w="1342" w:type="dxa"/>
            <w:vMerge w:val="continue"/>
          </w:tcPr>
          <w:p/>
        </w:tc>
        <w:tc>
          <w:tcPr>
            <w:tcW w:w="1692" w:type="dxa"/>
            <w:vAlign w:val="center"/>
          </w:tcPr>
          <w:p>
            <w:pPr>
              <w:spacing w:line="371" w:lineRule="exact"/>
              <w:jc w:val="center"/>
            </w:pPr>
            <w:r>
              <w:rPr>
                <w:rFonts w:hint="eastAsia" w:ascii="宋体" w:hAnsi="宋体" w:eastAsia="宋体"/>
                <w:color w:val="000000"/>
                <w:sz w:val="26"/>
              </w:rPr>
              <w:t>实际支出数</w:t>
            </w:r>
          </w:p>
        </w:tc>
        <w:tc>
          <w:tcPr>
            <w:tcW w:w="2355" w:type="dxa"/>
            <w:gridSpan w:val="3"/>
            <w:vAlign w:val="center"/>
          </w:tcPr>
          <w:p>
            <w:pPr>
              <w:spacing w:line="360" w:lineRule="exact"/>
              <w:jc w:val="center"/>
              <w:rPr>
                <w:rFonts w:hint="default" w:eastAsia="宋体"/>
                <w:lang w:val="en-US" w:eastAsia="zh-CN"/>
              </w:rPr>
            </w:pPr>
            <w:r>
              <w:rPr>
                <w:rFonts w:hint="eastAsia" w:ascii="宋体" w:hAnsi="宋体" w:eastAsia="宋体"/>
                <w:color w:val="000000"/>
                <w:sz w:val="26"/>
                <w:lang w:val="en-US" w:eastAsia="zh-CN"/>
              </w:rPr>
              <w:t>1428.62</w:t>
            </w:r>
          </w:p>
        </w:tc>
        <w:tc>
          <w:tcPr>
            <w:tcW w:w="1771" w:type="dxa"/>
            <w:gridSpan w:val="3"/>
            <w:vAlign w:val="center"/>
          </w:tcPr>
          <w:p>
            <w:pPr>
              <w:spacing w:line="371" w:lineRule="exact"/>
              <w:jc w:val="center"/>
            </w:pPr>
            <w:r>
              <w:rPr>
                <w:rFonts w:hint="eastAsia" w:ascii="宋体" w:hAnsi="宋体" w:eastAsia="宋体"/>
                <w:color w:val="000000"/>
                <w:sz w:val="26"/>
              </w:rPr>
              <w:t>结余金额</w:t>
            </w:r>
          </w:p>
        </w:tc>
        <w:tc>
          <w:tcPr>
            <w:tcW w:w="2740" w:type="dxa"/>
            <w:gridSpan w:val="2"/>
            <w:vAlign w:val="center"/>
          </w:tcPr>
          <w:p>
            <w:pPr>
              <w:spacing w:line="340" w:lineRule="exact"/>
              <w:jc w:val="center"/>
              <w:rPr>
                <w:rFonts w:hint="default"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1050" w:hRule="atLeast"/>
        </w:trPr>
        <w:tc>
          <w:tcPr>
            <w:tcW w:w="1342" w:type="dxa"/>
            <w:vAlign w:val="center"/>
          </w:tcPr>
          <w:p/>
        </w:tc>
        <w:tc>
          <w:tcPr>
            <w:tcW w:w="1692" w:type="dxa"/>
            <w:vAlign w:val="center"/>
          </w:tcPr>
          <w:p>
            <w:pPr>
              <w:spacing w:line="390" w:lineRule="exact"/>
              <w:ind w:firstLine="0"/>
              <w:jc w:val="both"/>
            </w:pPr>
            <w:r>
              <w:rPr>
                <w:rFonts w:hint="eastAsia" w:ascii="宋体" w:hAnsi="宋体" w:eastAsia="宋体"/>
                <w:color w:val="000000"/>
                <w:sz w:val="26"/>
              </w:rPr>
              <w:t>预算执行率</w:t>
            </w:r>
          </w:p>
        </w:tc>
        <w:tc>
          <w:tcPr>
            <w:tcW w:w="6866" w:type="dxa"/>
            <w:gridSpan w:val="8"/>
            <w:vAlign w:val="center"/>
          </w:tcPr>
          <w:p>
            <w:pPr>
              <w:spacing w:line="360" w:lineRule="exact"/>
              <w:jc w:val="center"/>
            </w:pPr>
            <w:r>
              <w:rPr>
                <w:rFonts w:hint="eastAsia" w:ascii="宋体" w:hAnsi="宋体" w:eastAsia="宋体"/>
                <w:color w:val="000000"/>
                <w:sz w:val="26"/>
                <w:lang w:val="en-US" w:eastAsia="zh-CN"/>
              </w:rPr>
              <w:t>100</w:t>
            </w:r>
            <w:r>
              <w:rPr>
                <w:rFonts w:hint="eastAsia" w:ascii="宋体" w:hAnsi="宋体" w:eastAsia="宋体"/>
                <w:color w:val="000000"/>
                <w:sz w:val="2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850" w:hRule="atLeast"/>
        </w:trPr>
        <w:tc>
          <w:tcPr>
            <w:tcW w:w="9900" w:type="dxa"/>
            <w:gridSpan w:val="10"/>
            <w:vAlign w:val="bottom"/>
          </w:tcPr>
          <w:p>
            <w:pPr>
              <w:spacing w:line="371" w:lineRule="exact"/>
              <w:jc w:val="center"/>
            </w:pPr>
            <w:r>
              <w:rPr>
                <w:rFonts w:hint="eastAsia" w:ascii="宋体" w:hAnsi="宋体" w:eastAsia="宋体"/>
                <w:color w:val="000000"/>
                <w:sz w:val="26"/>
              </w:rPr>
              <w:t>二、项目绩效目标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2530" w:hRule="atLeast"/>
        </w:trPr>
        <w:tc>
          <w:tcPr>
            <w:tcW w:w="1342" w:type="dxa"/>
            <w:vAlign w:val="top"/>
          </w:tcPr>
          <w:p>
            <w:pPr>
              <w:spacing w:before="1275" w:line="482" w:lineRule="exact"/>
              <w:jc w:val="center"/>
            </w:pPr>
            <w:r>
              <w:rPr>
                <w:rFonts w:hint="eastAsia" w:ascii="宋体" w:hAnsi="宋体" w:eastAsia="宋体"/>
                <w:color w:val="000000"/>
                <w:sz w:val="26"/>
              </w:rPr>
              <w:t>年度绩效</w:t>
            </w:r>
          </w:p>
          <w:p>
            <w:pPr>
              <w:spacing w:line="482" w:lineRule="exact"/>
              <w:jc w:val="center"/>
            </w:pPr>
            <w:r>
              <w:rPr>
                <w:rFonts w:hint="eastAsia" w:ascii="宋体" w:hAnsi="宋体" w:eastAsia="宋体"/>
                <w:color w:val="000000"/>
                <w:sz w:val="26"/>
              </w:rPr>
              <w:t>目标</w:t>
            </w:r>
          </w:p>
        </w:tc>
        <w:tc>
          <w:tcPr>
            <w:tcW w:w="8558" w:type="dxa"/>
            <w:gridSpan w:val="9"/>
            <w:vAlign w:val="top"/>
          </w:tcPr>
          <w:p>
            <w:pPr>
              <w:widowControl w:val="0"/>
              <w:autoSpaceDE w:val="0"/>
              <w:autoSpaceDN w:val="0"/>
              <w:spacing w:before="0" w:after="0" w:line="281" w:lineRule="exact"/>
              <w:ind w:left="583" w:right="0" w:firstLine="0"/>
              <w:jc w:val="left"/>
              <w:rPr>
                <w:rFonts w:ascii="ATPFSP+FangSong_GB2312" w:hAnsi="ATPFSP+FangSong_GB2312" w:cs="ATPFSP+FangSong_GB2312"/>
                <w:color w:val="000000"/>
                <w:spacing w:val="10"/>
                <w:sz w:val="28"/>
              </w:rPr>
            </w:pPr>
          </w:p>
          <w:p>
            <w:pPr>
              <w:widowControl w:val="0"/>
              <w:autoSpaceDE w:val="0"/>
              <w:autoSpaceDN w:val="0"/>
              <w:spacing w:before="223" w:after="0" w:line="281" w:lineRule="exact"/>
              <w:ind w:left="0" w:right="0" w:firstLine="520" w:firstLineChars="200"/>
              <w:jc w:val="left"/>
              <w:rPr>
                <w:rFonts w:hint="eastAsia" w:ascii="宋体" w:hAnsi="宋体" w:eastAsia="宋体" w:cstheme="minorBidi"/>
                <w:color w:val="000000"/>
                <w:sz w:val="26"/>
                <w:lang w:eastAsia="zh-CN"/>
              </w:rPr>
            </w:pPr>
            <w:r>
              <w:rPr>
                <w:rFonts w:hint="eastAsia" w:ascii="宋体" w:hAnsi="宋体" w:eastAsia="宋体" w:cstheme="minorBidi"/>
                <w:color w:val="000000"/>
                <w:sz w:val="26"/>
                <w:lang w:eastAsia="zh-CN"/>
              </w:rPr>
              <w:t>根据本单位年度工作目标，结合各项具体工作任务，确定各项工作任</w:t>
            </w:r>
          </w:p>
          <w:p>
            <w:pPr>
              <w:widowControl w:val="0"/>
              <w:autoSpaceDE w:val="0"/>
              <w:autoSpaceDN w:val="0"/>
              <w:spacing w:before="223" w:after="0" w:line="281" w:lineRule="exact"/>
              <w:ind w:right="0"/>
              <w:jc w:val="left"/>
              <w:rPr>
                <w:rFonts w:hint="eastAsia" w:ascii="宋体" w:hAnsi="宋体" w:eastAsia="宋体" w:cstheme="minorBidi"/>
                <w:color w:val="000000"/>
                <w:sz w:val="26"/>
                <w:lang w:eastAsia="zh-CN"/>
              </w:rPr>
            </w:pPr>
            <w:r>
              <w:rPr>
                <w:rFonts w:hint="eastAsia" w:ascii="宋体" w:hAnsi="宋体" w:eastAsia="宋体" w:cstheme="minorBidi"/>
                <w:color w:val="000000"/>
                <w:sz w:val="26"/>
                <w:lang w:eastAsia="zh-CN"/>
              </w:rPr>
              <w:t>务预期产出以及达到的效果，从中提炼出最能反映工作任务预期实现程度</w:t>
            </w:r>
          </w:p>
          <w:p>
            <w:pPr>
              <w:widowControl w:val="0"/>
              <w:autoSpaceDE w:val="0"/>
              <w:autoSpaceDN w:val="0"/>
              <w:spacing w:before="223" w:after="0" w:line="281" w:lineRule="exact"/>
              <w:ind w:right="0"/>
              <w:jc w:val="left"/>
              <w:rPr>
                <w:rFonts w:hint="eastAsia" w:ascii="宋体" w:hAnsi="宋体" w:eastAsia="宋体" w:cstheme="minorBidi"/>
                <w:color w:val="000000"/>
                <w:sz w:val="26"/>
                <w:lang w:eastAsia="zh-CN"/>
              </w:rPr>
            </w:pPr>
            <w:r>
              <w:rPr>
                <w:rFonts w:hint="eastAsia" w:ascii="宋体" w:hAnsi="宋体" w:eastAsia="宋体" w:cstheme="minorBidi"/>
                <w:color w:val="000000"/>
                <w:sz w:val="26"/>
                <w:lang w:eastAsia="zh-CN"/>
              </w:rPr>
              <w:t>的关键性指标，将其确定为相应的绩效指标，全力推动全乡经济事业高质</w:t>
            </w:r>
          </w:p>
          <w:p>
            <w:pPr>
              <w:widowControl w:val="0"/>
              <w:autoSpaceDE w:val="0"/>
              <w:autoSpaceDN w:val="0"/>
              <w:spacing w:before="223" w:after="0" w:line="281" w:lineRule="exact"/>
              <w:ind w:right="0"/>
              <w:jc w:val="left"/>
              <w:rPr>
                <w:rFonts w:hint="eastAsia" w:ascii="宋体" w:hAnsi="宋体" w:eastAsia="宋体" w:cstheme="minorBidi"/>
                <w:color w:val="000000"/>
                <w:sz w:val="26"/>
                <w:lang w:eastAsia="zh-CN"/>
              </w:rPr>
            </w:pPr>
            <w:r>
              <w:rPr>
                <w:rFonts w:hint="eastAsia" w:ascii="宋体" w:hAnsi="宋体" w:eastAsia="宋体" w:cstheme="minorBidi"/>
                <w:color w:val="000000"/>
                <w:sz w:val="26"/>
                <w:lang w:eastAsia="zh-CN"/>
              </w:rPr>
              <w:t>量发展。</w:t>
            </w:r>
          </w:p>
          <w:p>
            <w:pPr>
              <w:widowControl w:val="0"/>
              <w:autoSpaceDE w:val="0"/>
              <w:autoSpaceDN w:val="0"/>
              <w:spacing w:before="223" w:after="0" w:line="281" w:lineRule="exact"/>
              <w:ind w:left="0" w:right="0" w:firstLine="0"/>
              <w:jc w:val="left"/>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820" w:hRule="atLeast"/>
        </w:trPr>
        <w:tc>
          <w:tcPr>
            <w:tcW w:w="9900" w:type="dxa"/>
            <w:gridSpan w:val="10"/>
            <w:vAlign w:val="center"/>
          </w:tcPr>
          <w:p>
            <w:pPr>
              <w:spacing w:line="390" w:lineRule="exact"/>
              <w:jc w:val="center"/>
            </w:pPr>
            <w:r>
              <w:rPr>
                <w:rFonts w:hint="eastAsia" w:ascii="宋体" w:hAnsi="宋体" w:eastAsia="宋体"/>
                <w:color w:val="000000"/>
                <w:sz w:val="26"/>
              </w:rPr>
              <w:t>三、评价基本情况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1220" w:hRule="atLeast"/>
        </w:trPr>
        <w:tc>
          <w:tcPr>
            <w:tcW w:w="1342" w:type="dxa"/>
            <w:vAlign w:val="center"/>
          </w:tcPr>
          <w:p>
            <w:pPr>
              <w:spacing w:line="390" w:lineRule="exact"/>
              <w:jc w:val="center"/>
            </w:pPr>
            <w:r>
              <w:rPr>
                <w:rFonts w:hint="eastAsia" w:ascii="宋体" w:hAnsi="宋体" w:eastAsia="宋体"/>
                <w:color w:val="000000"/>
                <w:sz w:val="26"/>
              </w:rPr>
              <w:t>评价范围</w:t>
            </w:r>
          </w:p>
        </w:tc>
        <w:tc>
          <w:tcPr>
            <w:tcW w:w="8558" w:type="dxa"/>
            <w:gridSpan w:val="9"/>
            <w:vAlign w:val="center"/>
          </w:tcPr>
          <w:p>
            <w:pPr>
              <w:spacing w:before="94" w:line="400" w:lineRule="exact"/>
              <w:ind w:left="100" w:firstLine="0"/>
              <w:jc w:val="both"/>
              <w:rPr>
                <w:rFonts w:hint="eastAsia" w:ascii="宋体" w:hAnsi="宋体" w:eastAsia="宋体" w:cstheme="minorBidi"/>
                <w:color w:val="000000"/>
                <w:sz w:val="26"/>
              </w:rPr>
            </w:pPr>
          </w:p>
          <w:p>
            <w:pPr>
              <w:spacing w:before="94" w:line="400" w:lineRule="exact"/>
              <w:ind w:left="100" w:firstLine="260" w:firstLineChars="100"/>
              <w:jc w:val="both"/>
              <w:rPr>
                <w:rFonts w:hint="eastAsia" w:ascii="宋体" w:hAnsi="宋体" w:eastAsia="宋体" w:cstheme="minorBidi"/>
                <w:color w:val="000000"/>
                <w:sz w:val="26"/>
              </w:rPr>
            </w:pPr>
            <w:r>
              <w:rPr>
                <w:rFonts w:hint="eastAsia" w:ascii="宋体" w:hAnsi="宋体" w:eastAsia="宋体" w:cstheme="minorBidi"/>
                <w:color w:val="000000"/>
                <w:sz w:val="26"/>
              </w:rPr>
              <w:t>华池县</w:t>
            </w:r>
            <w:r>
              <w:rPr>
                <w:rFonts w:hint="eastAsia" w:ascii="宋体" w:hAnsi="宋体" w:eastAsia="宋体" w:cstheme="minorBidi"/>
                <w:color w:val="000000"/>
                <w:sz w:val="26"/>
                <w:lang w:eastAsia="zh-CN"/>
              </w:rPr>
              <w:t>乔河乡人民政府</w:t>
            </w:r>
            <w:r>
              <w:rPr>
                <w:rFonts w:hint="eastAsia" w:ascii="宋体" w:hAnsi="宋体" w:eastAsia="宋体" w:cstheme="minorBidi"/>
                <w:color w:val="000000"/>
                <w:sz w:val="26"/>
              </w:rPr>
              <w:t>部门整体全年决算列报收入与列报支出及202</w:t>
            </w:r>
            <w:r>
              <w:rPr>
                <w:rFonts w:hint="eastAsia" w:ascii="宋体" w:hAnsi="宋体" w:eastAsia="宋体" w:cstheme="minorBidi"/>
                <w:color w:val="000000"/>
                <w:sz w:val="26"/>
                <w:lang w:val="en-US" w:eastAsia="zh-CN"/>
              </w:rPr>
              <w:t>3</w:t>
            </w:r>
            <w:r>
              <w:rPr>
                <w:rFonts w:hint="eastAsia" w:ascii="宋体" w:hAnsi="宋体" w:eastAsia="宋体" w:cstheme="minorBidi"/>
                <w:color w:val="000000"/>
                <w:sz w:val="26"/>
              </w:rPr>
              <w:t>年本部门整体结转结余情况。</w:t>
            </w:r>
          </w:p>
          <w:p>
            <w:pPr>
              <w:spacing w:line="482" w:lineRule="exact"/>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6935" w:hRule="atLeast"/>
        </w:trPr>
        <w:tc>
          <w:tcPr>
            <w:tcW w:w="1342" w:type="dxa"/>
            <w:vAlign w:val="center"/>
          </w:tcPr>
          <w:p>
            <w:pPr>
              <w:spacing w:line="390" w:lineRule="exact"/>
              <w:jc w:val="center"/>
            </w:pPr>
            <w:r>
              <w:rPr>
                <w:rFonts w:hint="eastAsia" w:ascii="宋体" w:hAnsi="宋体" w:eastAsia="宋体"/>
                <w:color w:val="000000"/>
                <w:sz w:val="26"/>
              </w:rPr>
              <w:t>评价依据</w:t>
            </w:r>
          </w:p>
        </w:tc>
        <w:tc>
          <w:tcPr>
            <w:tcW w:w="8558" w:type="dxa"/>
            <w:gridSpan w:val="9"/>
            <w:vAlign w:val="center"/>
          </w:tcPr>
          <w:p>
            <w:pPr>
              <w:spacing w:before="145" w:line="400" w:lineRule="exact"/>
              <w:ind w:left="780" w:firstLine="0"/>
              <w:jc w:val="both"/>
            </w:pPr>
            <w:r>
              <w:rPr>
                <w:rFonts w:hint="eastAsia" w:ascii="宋体" w:hAnsi="宋体" w:eastAsia="宋体"/>
                <w:color w:val="000000"/>
                <w:sz w:val="26"/>
              </w:rPr>
              <w:t>（1）《中华人民共和国预算法》</w:t>
            </w:r>
          </w:p>
          <w:p>
            <w:pPr>
              <w:spacing w:before="88" w:line="400" w:lineRule="exact"/>
              <w:ind w:left="780" w:firstLine="0"/>
              <w:jc w:val="both"/>
            </w:pPr>
            <w:r>
              <w:rPr>
                <w:rFonts w:hint="eastAsia" w:ascii="宋体" w:hAnsi="宋体" w:eastAsia="宋体"/>
                <w:color w:val="000000"/>
                <w:sz w:val="24"/>
              </w:rPr>
              <w:t>（2）财政部《关于印发项目支出绩效评价管理办法的通知》（</w:t>
            </w:r>
          </w:p>
          <w:p>
            <w:pPr>
              <w:spacing w:before="94" w:line="400" w:lineRule="exact"/>
              <w:ind w:left="100" w:firstLine="0"/>
              <w:jc w:val="both"/>
            </w:pPr>
            <w:r>
              <w:rPr>
                <w:rFonts w:hint="eastAsia" w:ascii="宋体" w:hAnsi="宋体" w:eastAsia="宋体"/>
                <w:color w:val="000000"/>
                <w:sz w:val="26"/>
              </w:rPr>
              <w:t>财预〔2020〕10号）</w:t>
            </w:r>
          </w:p>
          <w:p>
            <w:pPr>
              <w:spacing w:before="81" w:line="420" w:lineRule="exact"/>
              <w:ind w:left="780" w:firstLine="0"/>
              <w:jc w:val="both"/>
            </w:pPr>
            <w:r>
              <w:rPr>
                <w:rFonts w:hint="eastAsia" w:ascii="宋体" w:hAnsi="宋体" w:eastAsia="宋体"/>
                <w:color w:val="000000"/>
                <w:sz w:val="26"/>
              </w:rPr>
              <w:t>（3）财政部关于印发《预算绩效评价共性指标体系框架的通知</w:t>
            </w:r>
          </w:p>
          <w:p>
            <w:pPr>
              <w:spacing w:before="66" w:line="400" w:lineRule="exact"/>
              <w:ind w:left="80" w:firstLine="0"/>
              <w:jc w:val="both"/>
            </w:pPr>
            <w:r>
              <w:rPr>
                <w:rFonts w:hint="eastAsia" w:ascii="宋体" w:hAnsi="宋体" w:eastAsia="宋体"/>
                <w:color w:val="000000"/>
                <w:sz w:val="26"/>
              </w:rPr>
              <w:t>》（财预〔2013〕53号）</w:t>
            </w:r>
          </w:p>
          <w:p>
            <w:pPr>
              <w:spacing w:before="84" w:line="400" w:lineRule="exact"/>
              <w:ind w:left="780" w:firstLine="0"/>
              <w:jc w:val="both"/>
            </w:pPr>
            <w:r>
              <w:rPr>
                <w:rFonts w:hint="eastAsia" w:ascii="宋体" w:hAnsi="宋体" w:eastAsia="宋体"/>
                <w:color w:val="000000"/>
                <w:sz w:val="26"/>
              </w:rPr>
              <w:t>（4）《中共中央国务院关于全面实施预算绩效管理的意见》（</w:t>
            </w:r>
          </w:p>
          <w:p>
            <w:pPr>
              <w:spacing w:before="77" w:line="400" w:lineRule="exact"/>
              <w:ind w:left="120" w:firstLine="0"/>
              <w:jc w:val="both"/>
            </w:pPr>
            <w:r>
              <w:rPr>
                <w:rFonts w:hint="eastAsia" w:ascii="宋体" w:hAnsi="宋体" w:eastAsia="宋体"/>
                <w:color w:val="000000"/>
                <w:sz w:val="26"/>
              </w:rPr>
              <w:t>中发〔2018〕34号）</w:t>
            </w:r>
          </w:p>
          <w:p>
            <w:pPr>
              <w:spacing w:before="67" w:line="420" w:lineRule="exact"/>
              <w:ind w:left="780" w:firstLine="0"/>
              <w:jc w:val="both"/>
            </w:pPr>
            <w:r>
              <w:rPr>
                <w:rFonts w:hint="eastAsia" w:ascii="宋体" w:hAnsi="宋体" w:eastAsia="宋体"/>
                <w:color w:val="000000"/>
                <w:sz w:val="24"/>
              </w:rPr>
              <w:t>（5）关于印发《中央部门项目支出核心绩效目标和指标设置及</w:t>
            </w:r>
          </w:p>
          <w:p>
            <w:pPr>
              <w:spacing w:before="42" w:line="400" w:lineRule="exact"/>
              <w:ind w:left="100" w:firstLine="0"/>
              <w:jc w:val="both"/>
            </w:pPr>
            <w:r>
              <w:rPr>
                <w:rFonts w:hint="eastAsia" w:ascii="宋体" w:hAnsi="宋体" w:eastAsia="宋体"/>
                <w:color w:val="000000"/>
                <w:sz w:val="24"/>
              </w:rPr>
              <w:t>取值指引（试行）》的通知（财预〔2021〕101号）</w:t>
            </w:r>
          </w:p>
          <w:p>
            <w:pPr>
              <w:spacing w:before="69" w:line="420" w:lineRule="exact"/>
              <w:ind w:left="800" w:firstLine="0"/>
              <w:jc w:val="both"/>
            </w:pPr>
            <w:r>
              <w:rPr>
                <w:rFonts w:hint="eastAsia" w:ascii="宋体" w:hAnsi="宋体" w:eastAsia="宋体"/>
                <w:color w:val="000000"/>
                <w:sz w:val="24"/>
              </w:rPr>
              <w:t>（6）财政部关于印发《预算管理一体化规范（试行）》的通知</w:t>
            </w:r>
          </w:p>
          <w:p>
            <w:pPr>
              <w:spacing w:before="51" w:line="400" w:lineRule="exact"/>
              <w:ind w:left="220" w:firstLine="0"/>
              <w:jc w:val="both"/>
            </w:pPr>
            <w:r>
              <w:rPr>
                <w:rFonts w:hint="eastAsia" w:ascii="宋体" w:hAnsi="宋体" w:eastAsia="宋体"/>
                <w:color w:val="000000"/>
                <w:sz w:val="26"/>
              </w:rPr>
              <w:t>（财办〔2020〕13号）</w:t>
            </w:r>
          </w:p>
          <w:p>
            <w:pPr>
              <w:spacing w:before="42" w:line="400" w:lineRule="exact"/>
              <w:ind w:left="100" w:firstLine="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0" w:type="dxa"/>
          <w:trHeight w:val="6215" w:hRule="atLeast"/>
        </w:trPr>
        <w:tc>
          <w:tcPr>
            <w:tcW w:w="1342" w:type="dxa"/>
            <w:vAlign w:val="top"/>
          </w:tcPr>
          <w:p>
            <w:pPr>
              <w:spacing w:before="2325" w:line="424" w:lineRule="exact"/>
              <w:jc w:val="center"/>
            </w:pPr>
            <w:r>
              <w:rPr>
                <w:rFonts w:hint="eastAsia" w:ascii="宋体" w:hAnsi="宋体" w:eastAsia="宋体"/>
                <w:color w:val="000000"/>
                <w:sz w:val="22"/>
              </w:rPr>
              <w:t>评价指标</w:t>
            </w:r>
          </w:p>
          <w:p>
            <w:pPr>
              <w:spacing w:line="424" w:lineRule="exact"/>
              <w:jc w:val="center"/>
            </w:pPr>
            <w:r>
              <w:rPr>
                <w:rFonts w:hint="eastAsia" w:ascii="宋体" w:hAnsi="宋体" w:eastAsia="宋体"/>
                <w:color w:val="000000"/>
                <w:sz w:val="22"/>
              </w:rPr>
              <w:t>体系</w:t>
            </w:r>
          </w:p>
        </w:tc>
        <w:tc>
          <w:tcPr>
            <w:tcW w:w="8558" w:type="dxa"/>
            <w:gridSpan w:val="9"/>
            <w:vAlign w:val="top"/>
          </w:tcPr>
          <w:p>
            <w:pPr>
              <w:widowControl w:val="0"/>
              <w:autoSpaceDE w:val="0"/>
              <w:autoSpaceDN w:val="0"/>
              <w:spacing w:before="0" w:after="0" w:line="281" w:lineRule="exact"/>
              <w:ind w:left="559" w:right="0" w:firstLine="0"/>
              <w:jc w:val="left"/>
              <w:rPr>
                <w:rFonts w:ascii="ATPFSP+FangSong_GB2312" w:hAnsi="ATPFSP+FangSong_GB2312" w:cs="ATPFSP+FangSong_GB2312"/>
                <w:color w:val="000000"/>
                <w:spacing w:val="0"/>
                <w:sz w:val="28"/>
              </w:rPr>
            </w:pPr>
          </w:p>
          <w:p>
            <w:pPr>
              <w:widowControl w:val="0"/>
              <w:autoSpaceDE w:val="0"/>
              <w:autoSpaceDN w:val="0"/>
              <w:spacing w:before="0" w:after="0" w:line="281" w:lineRule="exact"/>
              <w:ind w:left="559"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本次绩效评价综合绩效级别依据财政部《项目支出绩效评价管</w:t>
            </w:r>
          </w:p>
          <w:p>
            <w:pPr>
              <w:widowControl w:val="0"/>
              <w:autoSpaceDE w:val="0"/>
              <w:autoSpaceDN w:val="0"/>
              <w:spacing w:before="278"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理办法》（财预〔2020〕10号）确定，等级划分为四档（90-100分</w:t>
            </w:r>
          </w:p>
          <w:p>
            <w:pPr>
              <w:widowControl w:val="0"/>
              <w:autoSpaceDE w:val="0"/>
              <w:autoSpaceDN w:val="0"/>
              <w:spacing w:before="281"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为优、80-90分为良、60-80分为中、60分以下为差）。绩效评价指</w:t>
            </w:r>
          </w:p>
          <w:p>
            <w:pPr>
              <w:widowControl w:val="0"/>
              <w:autoSpaceDE w:val="0"/>
              <w:autoSpaceDN w:val="0"/>
              <w:spacing w:before="278"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标体系由一级至三级指标及指标解释、指标说明、分值、得分7个</w:t>
            </w:r>
          </w:p>
          <w:p>
            <w:pPr>
              <w:widowControl w:val="0"/>
              <w:autoSpaceDE w:val="0"/>
              <w:autoSpaceDN w:val="0"/>
              <w:spacing w:before="278"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部分组成，一级指标包含部门投入、部门过程、部门履职产出和部</w:t>
            </w:r>
          </w:p>
          <w:p>
            <w:pPr>
              <w:widowControl w:val="0"/>
              <w:autoSpaceDE w:val="0"/>
              <w:autoSpaceDN w:val="0"/>
              <w:spacing w:before="281"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门履职效益四类，结合本项目特有属性及项目实际情况，细化出9</w:t>
            </w:r>
          </w:p>
          <w:p>
            <w:pPr>
              <w:widowControl w:val="0"/>
              <w:autoSpaceDE w:val="0"/>
              <w:autoSpaceDN w:val="0"/>
              <w:spacing w:before="278"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个二级指标和21个三级指标。</w:t>
            </w:r>
          </w:p>
          <w:p>
            <w:pPr>
              <w:widowControl w:val="0"/>
              <w:autoSpaceDE w:val="0"/>
              <w:autoSpaceDN w:val="0"/>
              <w:spacing w:before="0" w:after="0" w:line="281" w:lineRule="exact"/>
              <w:ind w:left="559" w:right="0" w:firstLine="0"/>
              <w:jc w:val="left"/>
              <w:rPr>
                <w:rFonts w:ascii="ATPFSP+FangSong_GB2312" w:hAnsi="ATPFSP+FangSong_GB2312" w:cs="ATPFSP+FangSong_GB2312"/>
                <w:color w:val="000000"/>
                <w:spacing w:val="0"/>
                <w:sz w:val="26"/>
                <w:szCs w:val="26"/>
              </w:rPr>
            </w:pPr>
          </w:p>
          <w:p>
            <w:pPr>
              <w:widowControl w:val="0"/>
              <w:autoSpaceDE w:val="0"/>
              <w:autoSpaceDN w:val="0"/>
              <w:spacing w:before="0" w:after="0" w:line="281" w:lineRule="exact"/>
              <w:ind w:left="559"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总权重按总百分比数100%来分配，其中部门投入类指标占</w:t>
            </w:r>
            <w:r>
              <w:rPr>
                <w:rFonts w:ascii="ATPFSP+FangSong_GB2312"/>
                <w:color w:val="000000"/>
                <w:spacing w:val="0"/>
                <w:sz w:val="26"/>
                <w:szCs w:val="26"/>
              </w:rPr>
              <w:t>12%</w:t>
            </w:r>
          </w:p>
          <w:p>
            <w:pPr>
              <w:widowControl w:val="0"/>
              <w:autoSpaceDE w:val="0"/>
              <w:autoSpaceDN w:val="0"/>
              <w:spacing w:before="281"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，部门过程类指标占28%，部门产出类指标占30%，部门效益类指标</w:t>
            </w:r>
          </w:p>
          <w:p>
            <w:pPr>
              <w:widowControl w:val="0"/>
              <w:autoSpaceDE w:val="0"/>
              <w:autoSpaceDN w:val="0"/>
              <w:spacing w:before="278" w:after="0" w:line="281" w:lineRule="exact"/>
              <w:ind w:left="0" w:right="0" w:firstLine="0"/>
              <w:jc w:val="left"/>
              <w:rPr>
                <w:rFonts w:ascii="Times New Roman"/>
                <w:color w:val="000000"/>
                <w:spacing w:val="0"/>
                <w:sz w:val="26"/>
                <w:szCs w:val="26"/>
              </w:rPr>
            </w:pPr>
            <w:r>
              <w:rPr>
                <w:rFonts w:ascii="ATPFSP+FangSong_GB2312" w:hAnsi="ATPFSP+FangSong_GB2312" w:cs="ATPFSP+FangSong_GB2312"/>
                <w:color w:val="000000"/>
                <w:spacing w:val="0"/>
                <w:sz w:val="26"/>
                <w:szCs w:val="26"/>
              </w:rPr>
              <w:t>占30%。</w:t>
            </w:r>
          </w:p>
          <w:p>
            <w:pPr>
              <w:spacing w:line="520" w:lineRule="exact"/>
              <w:ind w:left="140" w:firstLine="575"/>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20" w:hRule="atLeast"/>
        </w:trPr>
        <w:tc>
          <w:tcPr>
            <w:tcW w:w="1342" w:type="dxa"/>
            <w:vAlign w:val="center"/>
          </w:tcPr>
          <w:p>
            <w:pPr>
              <w:spacing w:line="371" w:lineRule="exact"/>
              <w:jc w:val="center"/>
            </w:pPr>
            <w:r>
              <w:rPr>
                <w:rFonts w:hint="eastAsia" w:ascii="宋体" w:hAnsi="宋体" w:eastAsia="宋体"/>
                <w:color w:val="000000"/>
                <w:sz w:val="26"/>
              </w:rPr>
              <w:t>评价办法</w:t>
            </w:r>
          </w:p>
        </w:tc>
        <w:tc>
          <w:tcPr>
            <w:tcW w:w="8578" w:type="dxa"/>
            <w:gridSpan w:val="10"/>
            <w:vAlign w:val="top"/>
          </w:tcPr>
          <w:p>
            <w:pPr>
              <w:spacing w:line="520" w:lineRule="exact"/>
              <w:ind w:left="100" w:firstLine="520" w:firstLineChars="200"/>
              <w:jc w:val="both"/>
              <w:rPr>
                <w:rFonts w:hint="eastAsia" w:eastAsia="宋体"/>
                <w:lang w:eastAsia="zh-CN"/>
              </w:rPr>
            </w:pPr>
            <w:r>
              <w:rPr>
                <w:rFonts w:hint="eastAsia" w:ascii="宋体" w:hAnsi="宋体" w:eastAsia="宋体" w:cstheme="minorBidi"/>
                <w:color w:val="000000"/>
                <w:sz w:val="26"/>
                <w:szCs w:val="26"/>
                <w:lang w:eastAsia="zh-CN"/>
              </w:rPr>
              <w:t>通过收集资料，决算公开信息，上级部门文件等多聚到获取单位重点工作内容，对本单位预算编制情况，预算执行情况，预算使用效益等方面开展绩效评价。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60" w:hRule="atLeast"/>
        </w:trPr>
        <w:tc>
          <w:tcPr>
            <w:tcW w:w="1342" w:type="dxa"/>
            <w:vAlign w:val="top"/>
          </w:tcPr>
          <w:p>
            <w:pPr>
              <w:spacing w:before="139" w:line="422" w:lineRule="exact"/>
              <w:jc w:val="center"/>
            </w:pPr>
            <w:r>
              <w:rPr>
                <w:rFonts w:hint="eastAsia" w:ascii="宋体" w:hAnsi="宋体" w:eastAsia="宋体"/>
                <w:color w:val="000000"/>
                <w:sz w:val="26"/>
              </w:rPr>
              <w:t>数据采集</w:t>
            </w:r>
          </w:p>
          <w:p>
            <w:pPr>
              <w:spacing w:line="520" w:lineRule="exact"/>
              <w:jc w:val="center"/>
            </w:pPr>
            <w:r>
              <w:rPr>
                <w:rFonts w:hint="eastAsia" w:ascii="宋体" w:hAnsi="宋体" w:eastAsia="宋体"/>
                <w:color w:val="000000"/>
                <w:sz w:val="26"/>
              </w:rPr>
              <w:t>及处理</w:t>
            </w:r>
          </w:p>
          <w:p>
            <w:pPr>
              <w:spacing w:line="482" w:lineRule="exact"/>
              <w:jc w:val="center"/>
            </w:pPr>
            <w:r>
              <w:rPr>
                <w:rFonts w:hint="eastAsia" w:ascii="宋体" w:hAnsi="宋体" w:eastAsia="宋体"/>
                <w:color w:val="000000"/>
                <w:sz w:val="26"/>
              </w:rPr>
              <w:t>办法</w:t>
            </w:r>
          </w:p>
        </w:tc>
        <w:tc>
          <w:tcPr>
            <w:tcW w:w="8578" w:type="dxa"/>
            <w:gridSpan w:val="10"/>
            <w:vAlign w:val="top"/>
          </w:tcPr>
          <w:p>
            <w:pPr>
              <w:spacing w:before="121" w:line="540" w:lineRule="exact"/>
              <w:ind w:firstLine="520" w:firstLineChars="200"/>
              <w:jc w:val="both"/>
            </w:pPr>
            <w:r>
              <w:rPr>
                <w:rFonts w:hint="eastAsia" w:ascii="宋体" w:hAnsi="宋体" w:eastAsia="宋体"/>
                <w:color w:val="000000"/>
                <w:sz w:val="26"/>
              </w:rPr>
              <w:t>信息与数据收集采取文本收集、现场调研、深度访谈、问卷调</w:t>
            </w:r>
          </w:p>
          <w:p>
            <w:pPr>
              <w:spacing w:line="540" w:lineRule="exact"/>
              <w:jc w:val="both"/>
            </w:pPr>
            <w:r>
              <w:rPr>
                <w:rFonts w:hint="eastAsia" w:ascii="宋体" w:hAnsi="宋体" w:eastAsia="宋体"/>
                <w:color w:val="000000"/>
                <w:sz w:val="22"/>
              </w:rPr>
              <w:t>查等方式进行，数据处理采取定性分析与定量分析相结合的方法开</w:t>
            </w:r>
            <w:r>
              <w:rPr>
                <w:rFonts w:hint="eastAsia" w:ascii="宋体" w:hAnsi="宋体" w:eastAsia="宋体"/>
                <w:color w:val="000000"/>
                <w:sz w:val="26"/>
              </w:rPr>
              <w:t>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00" w:hRule="atLeast"/>
        </w:trPr>
        <w:tc>
          <w:tcPr>
            <w:tcW w:w="1342" w:type="dxa"/>
            <w:vAlign w:val="top"/>
          </w:tcPr>
          <w:p>
            <w:pPr>
              <w:spacing w:before="68" w:line="501" w:lineRule="exact"/>
              <w:jc w:val="center"/>
            </w:pPr>
            <w:r>
              <w:rPr>
                <w:rFonts w:hint="eastAsia" w:ascii="宋体" w:hAnsi="宋体" w:eastAsia="宋体"/>
                <w:color w:val="000000"/>
                <w:sz w:val="26"/>
              </w:rPr>
              <w:t>绩效评价</w:t>
            </w:r>
          </w:p>
          <w:p>
            <w:pPr>
              <w:spacing w:line="501" w:lineRule="exact"/>
              <w:jc w:val="center"/>
            </w:pPr>
            <w:r>
              <w:rPr>
                <w:rFonts w:hint="eastAsia" w:ascii="宋体" w:hAnsi="宋体" w:eastAsia="宋体"/>
                <w:color w:val="000000"/>
                <w:sz w:val="26"/>
              </w:rPr>
              <w:t>工作过程</w:t>
            </w:r>
          </w:p>
        </w:tc>
        <w:tc>
          <w:tcPr>
            <w:tcW w:w="8578" w:type="dxa"/>
            <w:gridSpan w:val="10"/>
            <w:vAlign w:val="center"/>
          </w:tcPr>
          <w:p>
            <w:pPr>
              <w:spacing w:line="520" w:lineRule="exact"/>
              <w:jc w:val="center"/>
            </w:pPr>
            <w:r>
              <w:rPr>
                <w:rFonts w:hint="eastAsia" w:ascii="宋体" w:hAnsi="宋体" w:eastAsia="宋体"/>
                <w:color w:val="000000"/>
                <w:sz w:val="26"/>
              </w:rPr>
              <w:t>拟定方案、收集资料、现场评价、撰写报告、资料归档。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0" w:hRule="atLeast"/>
        </w:trPr>
        <w:tc>
          <w:tcPr>
            <w:tcW w:w="9920" w:type="dxa"/>
            <w:gridSpan w:val="11"/>
            <w:vAlign w:val="center"/>
          </w:tcPr>
          <w:p>
            <w:pPr>
              <w:spacing w:line="390" w:lineRule="exact"/>
              <w:jc w:val="center"/>
            </w:pPr>
            <w:r>
              <w:rPr>
                <w:rFonts w:hint="eastAsia" w:ascii="宋体" w:hAnsi="宋体" w:eastAsia="宋体"/>
                <w:color w:val="000000"/>
                <w:sz w:val="26"/>
              </w:rPr>
              <w:t>四、评价结论和绩效分析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20" w:hRule="atLeast"/>
        </w:trPr>
        <w:tc>
          <w:tcPr>
            <w:tcW w:w="1342" w:type="dxa"/>
            <w:vAlign w:val="top"/>
          </w:tcPr>
          <w:p>
            <w:pPr>
              <w:spacing w:before="92" w:line="482" w:lineRule="exact"/>
              <w:jc w:val="center"/>
            </w:pPr>
            <w:r>
              <w:rPr>
                <w:rFonts w:hint="eastAsia" w:ascii="宋体" w:hAnsi="宋体" w:eastAsia="宋体"/>
                <w:color w:val="000000"/>
                <w:sz w:val="26"/>
              </w:rPr>
              <w:t>综合评</w:t>
            </w:r>
          </w:p>
          <w:p>
            <w:pPr>
              <w:spacing w:line="482" w:lineRule="exact"/>
              <w:jc w:val="center"/>
            </w:pPr>
            <w:r>
              <w:rPr>
                <w:rFonts w:hint="eastAsia" w:ascii="宋体" w:hAnsi="宋体" w:eastAsia="宋体"/>
                <w:color w:val="000000"/>
                <w:sz w:val="26"/>
              </w:rPr>
              <w:t>价结论</w:t>
            </w:r>
          </w:p>
        </w:tc>
        <w:tc>
          <w:tcPr>
            <w:tcW w:w="1724" w:type="dxa"/>
            <w:gridSpan w:val="2"/>
            <w:vAlign w:val="center"/>
          </w:tcPr>
          <w:p>
            <w:pPr>
              <w:spacing w:line="371" w:lineRule="exact"/>
              <w:jc w:val="center"/>
            </w:pPr>
            <w:r>
              <w:rPr>
                <w:rFonts w:hint="eastAsia" w:ascii="宋体" w:hAnsi="宋体" w:eastAsia="宋体"/>
                <w:color w:val="000000"/>
                <w:sz w:val="26"/>
              </w:rPr>
              <w:t>评价得分</w:t>
            </w:r>
          </w:p>
        </w:tc>
        <w:tc>
          <w:tcPr>
            <w:tcW w:w="2478" w:type="dxa"/>
            <w:gridSpan w:val="3"/>
            <w:vAlign w:val="center"/>
          </w:tcPr>
          <w:p>
            <w:pPr>
              <w:spacing w:line="360" w:lineRule="exact"/>
              <w:jc w:val="center"/>
              <w:rPr>
                <w:rFonts w:hint="default" w:eastAsia="宋体"/>
                <w:lang w:val="en-US" w:eastAsia="zh-CN"/>
              </w:rPr>
            </w:pPr>
            <w:r>
              <w:rPr>
                <w:rFonts w:hint="eastAsia" w:ascii="宋体" w:hAnsi="宋体" w:eastAsia="宋体"/>
                <w:color w:val="000000"/>
                <w:sz w:val="26"/>
                <w:lang w:val="en-US" w:eastAsia="zh-CN"/>
              </w:rPr>
              <w:t>91</w:t>
            </w:r>
          </w:p>
        </w:tc>
        <w:tc>
          <w:tcPr>
            <w:tcW w:w="2750" w:type="dxa"/>
            <w:gridSpan w:val="3"/>
            <w:vAlign w:val="center"/>
          </w:tcPr>
          <w:p>
            <w:pPr>
              <w:spacing w:line="371" w:lineRule="exact"/>
              <w:jc w:val="center"/>
            </w:pPr>
            <w:r>
              <w:rPr>
                <w:rFonts w:hint="eastAsia" w:ascii="宋体" w:hAnsi="宋体" w:eastAsia="宋体"/>
                <w:color w:val="000000"/>
                <w:sz w:val="26"/>
              </w:rPr>
              <w:t>评价等级</w:t>
            </w:r>
          </w:p>
        </w:tc>
        <w:tc>
          <w:tcPr>
            <w:tcW w:w="1626" w:type="dxa"/>
            <w:gridSpan w:val="2"/>
            <w:vAlign w:val="center"/>
          </w:tcPr>
          <w:p>
            <w:pPr>
              <w:spacing w:line="305" w:lineRule="exact"/>
              <w:jc w:val="center"/>
            </w:pPr>
            <w:r>
              <w:rPr>
                <w:rFonts w:hint="eastAsia" w:ascii="宋体" w:hAnsi="宋体" w:eastAsia="宋体"/>
                <w:color w:val="000000"/>
                <w:sz w:val="26"/>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1342" w:type="dxa"/>
            <w:vMerge w:val="restart"/>
            <w:vAlign w:val="center"/>
          </w:tcPr>
          <w:p>
            <w:pPr>
              <w:spacing w:line="371" w:lineRule="exact"/>
              <w:jc w:val="center"/>
            </w:pPr>
            <w:r>
              <w:rPr>
                <w:rFonts w:hint="eastAsia" w:ascii="宋体" w:hAnsi="宋体" w:eastAsia="宋体"/>
                <w:color w:val="000000"/>
                <w:sz w:val="26"/>
              </w:rPr>
              <w:t>绩效分析</w:t>
            </w:r>
          </w:p>
        </w:tc>
        <w:tc>
          <w:tcPr>
            <w:tcW w:w="1724" w:type="dxa"/>
            <w:gridSpan w:val="2"/>
            <w:vAlign w:val="center"/>
          </w:tcPr>
          <w:p>
            <w:pPr>
              <w:spacing w:line="390" w:lineRule="exact"/>
              <w:jc w:val="center"/>
            </w:pPr>
            <w:r>
              <w:rPr>
                <w:rFonts w:hint="eastAsia" w:ascii="宋体" w:hAnsi="宋体" w:eastAsia="宋体"/>
                <w:color w:val="000000"/>
                <w:sz w:val="26"/>
              </w:rPr>
              <w:t>指标</w:t>
            </w:r>
          </w:p>
        </w:tc>
        <w:tc>
          <w:tcPr>
            <w:tcW w:w="1104" w:type="dxa"/>
            <w:vAlign w:val="center"/>
          </w:tcPr>
          <w:p>
            <w:pPr>
              <w:spacing w:line="390" w:lineRule="exact"/>
              <w:jc w:val="center"/>
              <w:rPr>
                <w:rFonts w:hint="eastAsia" w:eastAsiaTheme="minorEastAsia"/>
                <w:lang w:eastAsia="zh-CN"/>
              </w:rPr>
            </w:pPr>
            <w:r>
              <w:rPr>
                <w:rFonts w:hint="eastAsia" w:ascii="宋体" w:hAnsi="宋体" w:eastAsia="宋体"/>
                <w:color w:val="000000"/>
                <w:sz w:val="26"/>
                <w:lang w:val="en-US" w:eastAsia="zh-CN"/>
              </w:rPr>
              <w:t>管理</w:t>
            </w:r>
          </w:p>
        </w:tc>
        <w:tc>
          <w:tcPr>
            <w:tcW w:w="1374" w:type="dxa"/>
            <w:gridSpan w:val="2"/>
            <w:vAlign w:val="center"/>
          </w:tcPr>
          <w:p>
            <w:pPr>
              <w:spacing w:line="390" w:lineRule="exact"/>
              <w:jc w:val="center"/>
              <w:rPr>
                <w:rFonts w:hint="eastAsia" w:eastAsiaTheme="minorEastAsia"/>
                <w:lang w:eastAsia="zh-CN"/>
              </w:rPr>
            </w:pPr>
            <w:r>
              <w:rPr>
                <w:rFonts w:hint="eastAsia" w:ascii="宋体" w:hAnsi="宋体" w:eastAsia="宋体"/>
                <w:color w:val="000000"/>
                <w:sz w:val="26"/>
                <w:lang w:val="en-US" w:eastAsia="zh-CN"/>
              </w:rPr>
              <w:t>履职</w:t>
            </w:r>
          </w:p>
        </w:tc>
        <w:tc>
          <w:tcPr>
            <w:tcW w:w="1376" w:type="dxa"/>
            <w:vAlign w:val="center"/>
          </w:tcPr>
          <w:p>
            <w:pPr>
              <w:spacing w:line="390" w:lineRule="exact"/>
              <w:jc w:val="center"/>
              <w:rPr>
                <w:rFonts w:hint="eastAsia" w:eastAsiaTheme="minorEastAsia"/>
                <w:lang w:eastAsia="zh-CN"/>
              </w:rPr>
            </w:pPr>
            <w:r>
              <w:rPr>
                <w:rFonts w:hint="eastAsia" w:ascii="宋体" w:hAnsi="宋体" w:eastAsia="宋体"/>
                <w:color w:val="000000"/>
                <w:sz w:val="26"/>
                <w:lang w:val="en-US" w:eastAsia="zh-CN"/>
              </w:rPr>
              <w:t>能力</w:t>
            </w:r>
          </w:p>
        </w:tc>
        <w:tc>
          <w:tcPr>
            <w:tcW w:w="1374" w:type="dxa"/>
            <w:gridSpan w:val="2"/>
            <w:vAlign w:val="center"/>
          </w:tcPr>
          <w:p>
            <w:pPr>
              <w:spacing w:line="390" w:lineRule="exact"/>
              <w:jc w:val="center"/>
            </w:pPr>
            <w:r>
              <w:rPr>
                <w:rFonts w:hint="eastAsia" w:ascii="宋体" w:hAnsi="宋体" w:eastAsia="宋体"/>
                <w:color w:val="000000"/>
                <w:sz w:val="26"/>
              </w:rPr>
              <w:t>效益</w:t>
            </w:r>
          </w:p>
        </w:tc>
        <w:tc>
          <w:tcPr>
            <w:tcW w:w="1626" w:type="dxa"/>
            <w:gridSpan w:val="2"/>
            <w:vAlign w:val="center"/>
          </w:tcPr>
          <w:p>
            <w:pPr>
              <w:spacing w:line="400" w:lineRule="exact"/>
              <w:jc w:val="center"/>
            </w:pPr>
            <w:r>
              <w:rPr>
                <w:rFonts w:hint="eastAsia" w:ascii="宋体" w:hAnsi="宋体" w:eastAsia="宋体"/>
                <w:color w:val="000000"/>
                <w:sz w:val="26"/>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0" w:hRule="atLeast"/>
        </w:trPr>
        <w:tc>
          <w:tcPr>
            <w:tcW w:w="1342" w:type="dxa"/>
            <w:vMerge w:val="continue"/>
          </w:tcPr>
          <w:p/>
        </w:tc>
        <w:tc>
          <w:tcPr>
            <w:tcW w:w="1724" w:type="dxa"/>
            <w:gridSpan w:val="2"/>
            <w:vAlign w:val="center"/>
          </w:tcPr>
          <w:p>
            <w:pPr>
              <w:spacing w:line="371" w:lineRule="exact"/>
              <w:jc w:val="center"/>
            </w:pPr>
            <w:r>
              <w:rPr>
                <w:rFonts w:hint="eastAsia" w:ascii="宋体" w:hAnsi="宋体" w:eastAsia="宋体"/>
                <w:color w:val="000000"/>
                <w:sz w:val="26"/>
              </w:rPr>
              <w:t>得分率</w:t>
            </w:r>
          </w:p>
        </w:tc>
        <w:tc>
          <w:tcPr>
            <w:tcW w:w="1104" w:type="dxa"/>
            <w:vAlign w:val="center"/>
          </w:tcPr>
          <w:p>
            <w:pPr>
              <w:spacing w:line="340" w:lineRule="exact"/>
              <w:jc w:val="center"/>
              <w:rPr>
                <w:rFonts w:hint="eastAsia" w:ascii="宋体" w:hAnsi="宋体" w:eastAsia="宋体"/>
                <w:color w:val="000000"/>
                <w:sz w:val="22"/>
                <w:lang w:val="en-US" w:eastAsia="zh-CN"/>
              </w:rPr>
            </w:pPr>
            <w:r>
              <w:rPr>
                <w:rFonts w:hint="eastAsia" w:ascii="宋体" w:hAnsi="宋体" w:eastAsia="宋体"/>
                <w:color w:val="000000"/>
                <w:sz w:val="22"/>
                <w:lang w:val="en-US" w:eastAsia="zh-CN"/>
              </w:rPr>
              <w:t>84%</w:t>
            </w:r>
          </w:p>
        </w:tc>
        <w:tc>
          <w:tcPr>
            <w:tcW w:w="1374" w:type="dxa"/>
            <w:gridSpan w:val="2"/>
            <w:vAlign w:val="center"/>
          </w:tcPr>
          <w:p>
            <w:pPr>
              <w:spacing w:line="340" w:lineRule="exact"/>
              <w:jc w:val="center"/>
              <w:rPr>
                <w:rFonts w:hint="eastAsia" w:ascii="宋体" w:hAnsi="宋体" w:eastAsia="宋体"/>
                <w:color w:val="000000"/>
                <w:sz w:val="22"/>
                <w:lang w:val="en-US" w:eastAsia="zh-CN"/>
              </w:rPr>
            </w:pPr>
            <w:r>
              <w:rPr>
                <w:rFonts w:hint="eastAsia" w:ascii="宋体" w:hAnsi="宋体" w:eastAsia="宋体"/>
                <w:color w:val="000000"/>
                <w:sz w:val="22"/>
                <w:lang w:val="en-US" w:eastAsia="zh-CN"/>
              </w:rPr>
              <w:t>93%</w:t>
            </w:r>
          </w:p>
        </w:tc>
        <w:tc>
          <w:tcPr>
            <w:tcW w:w="1376" w:type="dxa"/>
            <w:vAlign w:val="center"/>
          </w:tcPr>
          <w:p>
            <w:pPr>
              <w:spacing w:line="340" w:lineRule="exact"/>
              <w:jc w:val="center"/>
              <w:rPr>
                <w:rFonts w:hint="eastAsia" w:ascii="宋体" w:hAnsi="宋体" w:eastAsia="宋体"/>
                <w:color w:val="000000"/>
                <w:sz w:val="22"/>
                <w:lang w:val="en-US" w:eastAsia="zh-CN"/>
              </w:rPr>
            </w:pPr>
            <w:r>
              <w:rPr>
                <w:rFonts w:hint="eastAsia" w:ascii="宋体" w:hAnsi="宋体" w:eastAsia="宋体"/>
                <w:color w:val="000000"/>
                <w:sz w:val="22"/>
                <w:lang w:val="en-US" w:eastAsia="zh-CN"/>
              </w:rPr>
              <w:t>90%</w:t>
            </w:r>
          </w:p>
        </w:tc>
        <w:tc>
          <w:tcPr>
            <w:tcW w:w="1374" w:type="dxa"/>
            <w:gridSpan w:val="2"/>
            <w:vAlign w:val="center"/>
          </w:tcPr>
          <w:p>
            <w:pPr>
              <w:spacing w:line="340" w:lineRule="exact"/>
              <w:jc w:val="center"/>
              <w:rPr>
                <w:rFonts w:hint="default"/>
                <w:lang w:val="en-US"/>
              </w:rPr>
            </w:pPr>
            <w:r>
              <w:rPr>
                <w:rFonts w:hint="eastAsia" w:ascii="宋体" w:hAnsi="宋体" w:eastAsia="宋体"/>
                <w:color w:val="000000"/>
                <w:sz w:val="22"/>
                <w:lang w:val="en-US" w:eastAsia="zh-CN"/>
              </w:rPr>
              <w:t>100</w:t>
            </w:r>
            <w:r>
              <w:rPr>
                <w:rFonts w:hint="eastAsia" w:ascii="宋体" w:hAnsi="宋体" w:eastAsia="宋体"/>
                <w:color w:val="000000"/>
                <w:sz w:val="22"/>
              </w:rPr>
              <w:t>%</w:t>
            </w:r>
          </w:p>
        </w:tc>
        <w:tc>
          <w:tcPr>
            <w:tcW w:w="1626" w:type="dxa"/>
            <w:gridSpan w:val="2"/>
            <w:vAlign w:val="center"/>
          </w:tcPr>
          <w:p>
            <w:pPr>
              <w:spacing w:line="340" w:lineRule="exact"/>
              <w:jc w:val="center"/>
            </w:pPr>
            <w:r>
              <w:rPr>
                <w:rFonts w:hint="eastAsia" w:ascii="宋体" w:hAnsi="宋体" w:eastAsia="宋体"/>
                <w:color w:val="000000"/>
                <w:sz w:val="22"/>
                <w:lang w:val="en-US" w:eastAsia="zh-CN"/>
              </w:rPr>
              <w:t>91</w:t>
            </w:r>
            <w:r>
              <w:rPr>
                <w:rFonts w:hint="eastAsia" w:ascii="宋体" w:hAnsi="宋体" w:eastAsia="宋体"/>
                <w:color w:val="000000"/>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0" w:hRule="atLeast"/>
        </w:trPr>
        <w:tc>
          <w:tcPr>
            <w:tcW w:w="9920" w:type="dxa"/>
            <w:gridSpan w:val="11"/>
            <w:vAlign w:val="center"/>
          </w:tcPr>
          <w:p>
            <w:pPr>
              <w:spacing w:line="390" w:lineRule="exact"/>
              <w:jc w:val="center"/>
            </w:pPr>
            <w:r>
              <w:rPr>
                <w:rFonts w:hint="eastAsia" w:ascii="宋体" w:hAnsi="宋体" w:eastAsia="宋体"/>
                <w:color w:val="000000"/>
                <w:sz w:val="26"/>
              </w:rPr>
              <w:t>五、存在问题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60" w:hRule="atLeast"/>
        </w:trPr>
        <w:tc>
          <w:tcPr>
            <w:tcW w:w="9920" w:type="dxa"/>
            <w:gridSpan w:val="11"/>
            <w:vAlign w:val="center"/>
          </w:tcPr>
          <w:p>
            <w:pPr>
              <w:spacing w:line="520" w:lineRule="exact"/>
              <w:ind w:left="100" w:firstLine="520" w:firstLineChars="200"/>
              <w:jc w:val="both"/>
              <w:rPr>
                <w:rFonts w:hint="eastAsia" w:ascii="宋体" w:hAnsi="宋体" w:eastAsia="宋体" w:cstheme="minorBidi"/>
                <w:color w:val="000000"/>
                <w:sz w:val="26"/>
                <w:szCs w:val="26"/>
                <w:lang w:eastAsia="zh-CN"/>
              </w:rPr>
            </w:pPr>
          </w:p>
          <w:p>
            <w:pPr>
              <w:spacing w:line="520" w:lineRule="exact"/>
              <w:ind w:firstLine="520" w:firstLineChars="200"/>
              <w:jc w:val="both"/>
              <w:rPr>
                <w:rFonts w:hint="eastAsia" w:ascii="宋体" w:hAnsi="宋体" w:eastAsia="宋体" w:cstheme="minorBidi"/>
                <w:color w:val="000000"/>
                <w:sz w:val="26"/>
                <w:szCs w:val="26"/>
                <w:lang w:eastAsia="zh-CN"/>
              </w:rPr>
            </w:pPr>
            <w:r>
              <w:rPr>
                <w:rFonts w:hint="eastAsia" w:ascii="宋体" w:hAnsi="宋体" w:eastAsia="宋体" w:cstheme="minorBidi"/>
                <w:color w:val="000000"/>
                <w:sz w:val="26"/>
                <w:szCs w:val="26"/>
                <w:lang w:eastAsia="zh-CN"/>
              </w:rPr>
              <w:t>依据202</w:t>
            </w:r>
            <w:r>
              <w:rPr>
                <w:rFonts w:hint="eastAsia" w:ascii="宋体" w:hAnsi="宋体" w:eastAsia="宋体" w:cstheme="minorBidi"/>
                <w:color w:val="000000"/>
                <w:sz w:val="26"/>
                <w:szCs w:val="26"/>
                <w:lang w:val="en-US" w:eastAsia="zh-CN"/>
              </w:rPr>
              <w:t>3</w:t>
            </w:r>
            <w:r>
              <w:rPr>
                <w:rFonts w:hint="eastAsia" w:ascii="宋体" w:hAnsi="宋体" w:eastAsia="宋体" w:cstheme="minorBidi"/>
                <w:color w:val="000000"/>
                <w:sz w:val="26"/>
                <w:szCs w:val="26"/>
                <w:lang w:eastAsia="zh-CN"/>
              </w:rPr>
              <w:t>年部门预算公开表及收入决算总表资料反馈，部门整体预算资金经过调整，预算完成率较低，且预算调整率较高，部门年度资金支出进度较慢。单位部门整体绩效指标设置的不够细化、量化，所提供的绩效表等资料不能全面反映部门全年绩效目标的执行情况和预期绩效目标实现程度。</w:t>
            </w:r>
          </w:p>
          <w:p>
            <w:pPr>
              <w:spacing w:before="47" w:line="520" w:lineRule="exact"/>
              <w:ind w:left="100" w:firstLine="558"/>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0" w:hRule="atLeast"/>
        </w:trPr>
        <w:tc>
          <w:tcPr>
            <w:tcW w:w="9920" w:type="dxa"/>
            <w:gridSpan w:val="11"/>
            <w:vAlign w:val="center"/>
          </w:tcPr>
          <w:p>
            <w:pPr>
              <w:spacing w:line="371" w:lineRule="exact"/>
              <w:jc w:val="center"/>
            </w:pPr>
            <w:r>
              <w:rPr>
                <w:rFonts w:hint="eastAsia" w:ascii="宋体" w:hAnsi="宋体" w:eastAsia="宋体"/>
                <w:color w:val="000000"/>
                <w:sz w:val="26"/>
              </w:rPr>
              <w:t>六、有关对策建议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0" w:hRule="atLeast"/>
        </w:trPr>
        <w:tc>
          <w:tcPr>
            <w:tcW w:w="9920" w:type="dxa"/>
            <w:gridSpan w:val="11"/>
            <w:vAlign w:val="top"/>
          </w:tcPr>
          <w:p>
            <w:pPr>
              <w:spacing w:line="520" w:lineRule="exact"/>
              <w:ind w:firstLine="556" w:firstLineChars="200"/>
              <w:jc w:val="both"/>
              <w:rPr>
                <w:rFonts w:hint="eastAsia" w:ascii="ATPFSP+FangSong_GB2312" w:hAnsi="ATPFSP+FangSong_GB2312" w:cs="ATPFSP+FangSong_GB2312" w:eastAsiaTheme="minorEastAsia"/>
                <w:color w:val="000000"/>
                <w:spacing w:val="-1"/>
                <w:sz w:val="28"/>
                <w:lang w:val="en-US" w:eastAsia="zh-CN"/>
              </w:rPr>
            </w:pPr>
          </w:p>
          <w:p>
            <w:pPr>
              <w:spacing w:line="520" w:lineRule="exact"/>
              <w:ind w:firstLine="556" w:firstLineChars="200"/>
              <w:jc w:val="both"/>
              <w:rPr>
                <w:rFonts w:hint="eastAsia" w:ascii="宋体" w:hAnsi="宋体" w:eastAsia="宋体" w:cstheme="minorBidi"/>
                <w:color w:val="000000"/>
                <w:sz w:val="26"/>
                <w:szCs w:val="26"/>
                <w:lang w:val="en-US" w:eastAsia="zh-CN"/>
              </w:rPr>
            </w:pPr>
            <w:r>
              <w:rPr>
                <w:rFonts w:hint="eastAsia" w:ascii="ATPFSP+FangSong_GB2312" w:hAnsi="ATPFSP+FangSong_GB2312" w:cs="ATPFSP+FangSong_GB2312" w:eastAsiaTheme="minorEastAsia"/>
                <w:color w:val="000000"/>
                <w:spacing w:val="-1"/>
                <w:sz w:val="28"/>
                <w:lang w:val="en-US" w:eastAsia="zh-CN"/>
              </w:rPr>
              <w:t>（</w:t>
            </w:r>
            <w:r>
              <w:rPr>
                <w:rFonts w:hint="eastAsia" w:ascii="宋体" w:hAnsi="宋体" w:eastAsia="宋体" w:cstheme="minorBidi"/>
                <w:color w:val="000000"/>
                <w:sz w:val="26"/>
                <w:szCs w:val="26"/>
                <w:lang w:val="en-US" w:eastAsia="zh-CN"/>
              </w:rPr>
              <w:t>1）确保年内预算外资金支出减少，提高预算的准确性，争取做到先有预算，后有支出。</w:t>
            </w:r>
          </w:p>
          <w:p>
            <w:pPr>
              <w:spacing w:line="520" w:lineRule="exact"/>
              <w:ind w:firstLine="520" w:firstLineChars="200"/>
              <w:jc w:val="both"/>
              <w:rPr>
                <w:rFonts w:hint="eastAsia" w:ascii="宋体" w:hAnsi="宋体" w:eastAsia="宋体" w:cstheme="minorBidi"/>
                <w:color w:val="000000"/>
                <w:sz w:val="26"/>
                <w:szCs w:val="26"/>
                <w:lang w:eastAsia="zh-CN"/>
              </w:rPr>
            </w:pPr>
            <w:r>
              <w:rPr>
                <w:rFonts w:hint="eastAsia" w:ascii="宋体" w:hAnsi="宋体" w:eastAsia="宋体" w:cstheme="minorBidi"/>
                <w:color w:val="000000"/>
                <w:sz w:val="26"/>
                <w:szCs w:val="26"/>
                <w:lang w:eastAsia="zh-CN"/>
              </w:rPr>
              <w:t>（</w:t>
            </w:r>
            <w:r>
              <w:rPr>
                <w:rFonts w:hint="eastAsia" w:ascii="宋体" w:hAnsi="宋体" w:eastAsia="宋体" w:cstheme="minorBidi"/>
                <w:color w:val="000000"/>
                <w:sz w:val="26"/>
                <w:szCs w:val="26"/>
                <w:lang w:val="en-US" w:eastAsia="zh-CN"/>
              </w:rPr>
              <w:t>2</w:t>
            </w:r>
            <w:r>
              <w:rPr>
                <w:rFonts w:hint="eastAsia" w:ascii="宋体" w:hAnsi="宋体" w:eastAsia="宋体" w:cstheme="minorBidi"/>
                <w:color w:val="000000"/>
                <w:sz w:val="26"/>
                <w:szCs w:val="26"/>
                <w:lang w:eastAsia="zh-CN"/>
              </w:rPr>
              <w:t>）加强资金管理，优化资金结构，提高资金效益。</w:t>
            </w:r>
          </w:p>
          <w:p>
            <w:pPr>
              <w:spacing w:line="520" w:lineRule="exact"/>
              <w:ind w:firstLine="520" w:firstLineChars="200"/>
              <w:jc w:val="both"/>
            </w:pPr>
            <w:r>
              <w:rPr>
                <w:rFonts w:hint="eastAsia" w:ascii="宋体" w:hAnsi="宋体" w:eastAsia="宋体" w:cstheme="minorBidi"/>
                <w:color w:val="000000"/>
                <w:sz w:val="26"/>
                <w:szCs w:val="26"/>
                <w:lang w:eastAsia="zh-CN"/>
              </w:rPr>
              <w:t>（</w:t>
            </w:r>
            <w:r>
              <w:rPr>
                <w:rFonts w:hint="eastAsia" w:ascii="宋体" w:hAnsi="宋体" w:eastAsia="宋体" w:cstheme="minorBidi"/>
                <w:color w:val="000000"/>
                <w:sz w:val="26"/>
                <w:szCs w:val="26"/>
                <w:lang w:val="en-US" w:eastAsia="zh-CN"/>
              </w:rPr>
              <w:t>3</w:t>
            </w:r>
            <w:r>
              <w:rPr>
                <w:rFonts w:hint="eastAsia" w:ascii="宋体" w:hAnsi="宋体" w:eastAsia="宋体" w:cstheme="minorBidi"/>
                <w:color w:val="000000"/>
                <w:sz w:val="26"/>
                <w:szCs w:val="26"/>
                <w:lang w:eastAsia="zh-CN"/>
              </w:rPr>
              <w:t>）加大绩效评价结果应用力度。强化资金管理责任主体绩效意识，同时，将评价结果向社会公开。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wAfter w:w="0" w:type="auto"/>
          <w:trHeight w:val="1245" w:hRule="atLeast"/>
        </w:trPr>
        <w:tc>
          <w:tcPr>
            <w:tcW w:w="9920" w:type="dxa"/>
            <w:gridSpan w:val="11"/>
            <w:vAlign w:val="center"/>
          </w:tcPr>
          <w:p>
            <w:pPr>
              <w:spacing w:line="394" w:lineRule="exact"/>
              <w:ind w:firstLine="0"/>
              <w:jc w:val="center"/>
            </w:pPr>
            <w:r>
              <w:rPr>
                <w:rFonts w:hint="eastAsia" w:ascii="宋体" w:hAnsi="宋体" w:eastAsia="宋体"/>
                <w:color w:val="000000"/>
                <w:sz w:val="24"/>
              </w:rPr>
              <w:t>七、其他需要说明的事项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wAfter w:w="0" w:type="auto"/>
          <w:trHeight w:val="2150" w:hRule="atLeast"/>
        </w:trPr>
        <w:tc>
          <w:tcPr>
            <w:tcW w:w="9920" w:type="dxa"/>
            <w:gridSpan w:val="11"/>
            <w:vAlign w:val="top"/>
          </w:tcPr>
          <w:p>
            <w:pPr>
              <w:spacing w:before="88" w:line="500" w:lineRule="exact"/>
              <w:jc w:val="both"/>
              <w:rPr>
                <w:rFonts w:hint="eastAsia" w:ascii="宋体" w:hAnsi="宋体" w:eastAsia="宋体"/>
                <w:color w:val="000000"/>
                <w:sz w:val="24"/>
              </w:rPr>
            </w:pPr>
          </w:p>
          <w:p>
            <w:pPr>
              <w:spacing w:before="88" w:line="500" w:lineRule="exact"/>
              <w:ind w:firstLine="480" w:firstLineChars="200"/>
              <w:jc w:val="both"/>
            </w:pPr>
            <w:r>
              <w:rPr>
                <w:rFonts w:hint="eastAsia" w:ascii="宋体" w:hAnsi="宋体" w:eastAsia="宋体"/>
                <w:color w:val="000000"/>
                <w:sz w:val="24"/>
              </w:rPr>
              <w:t>华池县</w:t>
            </w:r>
            <w:r>
              <w:rPr>
                <w:rFonts w:hint="eastAsia" w:ascii="宋体" w:hAnsi="宋体" w:eastAsia="宋体"/>
                <w:color w:val="000000"/>
                <w:sz w:val="24"/>
                <w:lang w:val="en-US" w:eastAsia="zh-CN"/>
              </w:rPr>
              <w:t>乔河乡人民政府</w:t>
            </w:r>
            <w:r>
              <w:rPr>
                <w:rFonts w:hint="eastAsia" w:ascii="宋体" w:hAnsi="宋体" w:eastAsia="宋体"/>
                <w:color w:val="000000"/>
                <w:sz w:val="24"/>
              </w:rPr>
              <w:t>绩效评价报告相关的基础工作材料和财务核算资料由华池县</w:t>
            </w:r>
            <w:r>
              <w:rPr>
                <w:rFonts w:hint="eastAsia" w:ascii="宋体" w:hAnsi="宋体" w:eastAsia="宋体"/>
                <w:color w:val="000000"/>
                <w:sz w:val="24"/>
                <w:lang w:val="en-US" w:eastAsia="zh-CN"/>
              </w:rPr>
              <w:t>乔河乡人民政府</w:t>
            </w:r>
            <w:r>
              <w:rPr>
                <w:rFonts w:hint="eastAsia" w:ascii="宋体" w:hAnsi="宋体" w:eastAsia="宋体"/>
                <w:color w:val="000000"/>
                <w:sz w:val="24"/>
              </w:rPr>
              <w:t>提供，并对其真实性、合法性、完整性负责。</w:t>
            </w:r>
          </w:p>
        </w:tc>
      </w:tr>
    </w:tbl>
    <w:p/>
    <w:sectPr>
      <w:pgSz w:w="11900" w:h="16840"/>
      <w:pgMar w:top="1220" w:right="1000" w:bottom="1220" w:left="1000" w:header="0" w:footer="1220" w:gutter="0"/>
      <w:cols w:space="4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TPFSP+FangSong_GB2312">
    <w:altName w:val="Segoe UI Symbol"/>
    <w:panose1 w:val="02000500000000000000"/>
    <w:charset w:val="01"/>
    <w:family w:val="auto"/>
    <w:pitch w:val="default"/>
    <w:sig w:usb0="00000000" w:usb1="00000000" w:usb2="00000000" w:usb3="00000000" w:csb0="00000000" w:csb1="00000000"/>
  </w:font>
  <w:font w:name="Segoe UI Symbol">
    <w:panose1 w:val="020B0502040204020203"/>
    <w:charset w:val="00"/>
    <w:family w:val="auto"/>
    <w:pitch w:val="default"/>
    <w:sig w:usb0="8000006F" w:usb1="1200FBEF" w:usb2="0004C000" w:usb3="00000000" w:csb0="00000001" w:csb1="40000000"/>
  </w:font>
  <w:font w:name="Segoe UI Symbol">
    <w:panose1 w:val="020B0502040204020203"/>
    <w:charset w:val="01"/>
    <w:family w:val="auto"/>
    <w:pitch w:val="default"/>
    <w:sig w:usb0="8000006F" w:usb1="1200FBEF" w:usb2="0004C000" w:usb3="00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2NGFkNTRmNDQ3ZmIzMzZmM2NiYWIxYzVmYmUxYWUifQ=="/>
  </w:docVars>
  <w:rsids>
    <w:rsidRoot w:val="00000000"/>
    <w:rsid w:val="08AA2C96"/>
    <w:rsid w:val="08B92CEB"/>
    <w:rsid w:val="0D4E1EA3"/>
    <w:rsid w:val="12880DA7"/>
    <w:rsid w:val="162E2871"/>
    <w:rsid w:val="16D94B8D"/>
    <w:rsid w:val="21425982"/>
    <w:rsid w:val="22730843"/>
    <w:rsid w:val="285F03FC"/>
    <w:rsid w:val="2C1F52E1"/>
    <w:rsid w:val="43CB1C5D"/>
    <w:rsid w:val="4D81684E"/>
    <w:rsid w:val="4E6A16A4"/>
    <w:rsid w:val="575325D0"/>
    <w:rsid w:val="5918493B"/>
    <w:rsid w:val="60835889"/>
    <w:rsid w:val="68C40300"/>
    <w:rsid w:val="6B4B1204"/>
    <w:rsid w:val="7D7B75FF"/>
    <w:rsid w:val="EEFFD90E"/>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1675</Words>
  <Characters>1774</Characters>
  <TotalTime>9</TotalTime>
  <ScaleCrop>false</ScaleCrop>
  <LinksUpToDate>false</LinksUpToDate>
  <CharactersWithSpaces>1777</CharactersWithSpaces>
  <Application>WPS Office_11.1.0.9175_F1E327BC-269C-435d-A152-05C5408002CA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2024-08-29T16:23:00Z</dcterms:created>
  <dc:creator>openxml-sdk </dc:creator>
  <dc:description>openxml-sdk, CCi Textin Word Converter, JL</dc:description>
  <cp:keywords>CCi</cp:keywords>
  <cp:lastModifiedBy>Administrator</cp:lastModifiedBy>
  <cp:lastPrinted>2024-09-12T05:42:09Z</cp:lastPrinted>
  <dcterms:modified xsi:type="dcterms:W3CDTF">2024-09-12T05:44:21Z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y fmtid="{D5CDD505-2E9C-101B-9397-08002B2CF9AE}" pid="3" name="ICV">
    <vt:lpwstr>5FF3BC1511ED41B8828AC900AA1F8527_13</vt:lpwstr>
  </property>
</Properties>
</file>