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eastAsia="宋体" w:cs="宋体"/>
          <w:color w:val="auto"/>
          <w:sz w:val="28"/>
          <w:szCs w:val="28"/>
          <w:lang w:val="zh-CN"/>
        </w:rPr>
      </w:pPr>
    </w:p>
    <w:p>
      <w:pPr>
        <w:spacing w:before="100" w:beforeLines="0" w:after="100" w:afterLines="0"/>
        <w:jc w:val="center"/>
        <w:rPr>
          <w:rFonts w:hint="eastAsia" w:ascii="宋体" w:hAnsi="宋体" w:eastAsia="宋体" w:cs="宋体"/>
          <w:color w:val="auto"/>
          <w:sz w:val="28"/>
          <w:szCs w:val="28"/>
          <w:lang w:val="zh-CN"/>
        </w:rPr>
      </w:pPr>
    </w:p>
    <w:p>
      <w:pPr>
        <w:spacing w:before="100" w:beforeLines="0" w:after="100" w:afterLines="0"/>
        <w:jc w:val="center"/>
        <w:rPr>
          <w:rFonts w:hint="eastAsia" w:ascii="宋体" w:hAnsi="宋体" w:eastAsia="宋体" w:cs="宋体"/>
          <w:color w:val="auto"/>
          <w:sz w:val="28"/>
          <w:szCs w:val="28"/>
          <w:lang w:val="zh-CN"/>
        </w:rPr>
      </w:pPr>
    </w:p>
    <w:p>
      <w:pPr>
        <w:spacing w:before="100" w:beforeLines="0" w:after="100" w:afterLines="0"/>
        <w:jc w:val="center"/>
        <w:rPr>
          <w:rFonts w:hint="eastAsia" w:ascii="宋体" w:hAnsi="宋体" w:eastAsia="宋体" w:cs="宋体"/>
          <w:color w:val="auto"/>
          <w:sz w:val="28"/>
          <w:szCs w:val="28"/>
          <w:lang w:val="zh-CN"/>
        </w:rPr>
      </w:pPr>
    </w:p>
    <w:p>
      <w:pPr>
        <w:spacing w:before="100" w:beforeLines="0" w:after="100" w:afterLines="0"/>
        <w:jc w:val="center"/>
        <w:rPr>
          <w:rFonts w:hint="eastAsia" w:ascii="宋体" w:hAnsi="宋体" w:eastAsia="宋体" w:cs="宋体"/>
          <w:color w:val="auto"/>
          <w:sz w:val="28"/>
          <w:szCs w:val="28"/>
          <w:lang w:val="zh-CN"/>
        </w:rPr>
      </w:pPr>
    </w:p>
    <w:p>
      <w:pPr>
        <w:spacing w:before="100" w:beforeLines="0" w:after="100" w:afterLines="0"/>
        <w:jc w:val="center"/>
        <w:rPr>
          <w:rFonts w:hint="eastAsia" w:ascii="宋体" w:hAnsi="宋体" w:eastAsia="宋体" w:cs="宋体"/>
          <w:color w:val="auto"/>
          <w:sz w:val="28"/>
          <w:szCs w:val="28"/>
          <w:lang w:val="zh-CN"/>
        </w:rPr>
      </w:pPr>
    </w:p>
    <w:p>
      <w:pPr>
        <w:spacing w:before="100" w:beforeLines="0" w:after="100" w:afterLines="0"/>
        <w:ind w:firstLine="3520" w:firstLineChars="800"/>
        <w:jc w:val="both"/>
        <w:rPr>
          <w:rFonts w:hint="eastAsia" w:ascii="宋体" w:hAnsi="宋体" w:eastAsia="宋体" w:cs="宋体"/>
          <w:color w:val="auto"/>
          <w:sz w:val="44"/>
          <w:szCs w:val="44"/>
          <w:lang w:val="zh-CN"/>
        </w:rPr>
      </w:pPr>
      <w:r>
        <w:rPr>
          <w:rFonts w:hint="eastAsia" w:ascii="宋体" w:hAnsi="宋体" w:eastAsia="宋体" w:cs="宋体"/>
          <w:color w:val="auto"/>
          <w:sz w:val="44"/>
          <w:szCs w:val="44"/>
          <w:lang w:val="zh-CN"/>
        </w:rPr>
        <w:t>2023年度</w:t>
      </w:r>
    </w:p>
    <w:p>
      <w:pPr>
        <w:spacing w:before="100" w:beforeLines="0" w:after="100" w:afterLines="0"/>
        <w:jc w:val="center"/>
        <w:rPr>
          <w:rFonts w:hint="eastAsia" w:ascii="宋体" w:hAnsi="宋体" w:eastAsia="宋体" w:cs="宋体"/>
          <w:color w:val="auto"/>
          <w:sz w:val="44"/>
          <w:szCs w:val="44"/>
          <w:lang w:val="zh-CN"/>
        </w:rPr>
      </w:pPr>
      <w:r>
        <w:rPr>
          <w:rFonts w:hint="eastAsia" w:ascii="宋体" w:hAnsi="宋体" w:eastAsia="宋体" w:cs="宋体"/>
          <w:color w:val="auto"/>
          <w:sz w:val="44"/>
          <w:szCs w:val="44"/>
          <w:lang w:val="zh-CN"/>
        </w:rPr>
        <w:t>华池县农业技术推广中心部门决算</w:t>
      </w:r>
    </w:p>
    <w:p>
      <w:pPr>
        <w:spacing w:before="100" w:beforeLines="0" w:after="100" w:afterLines="0"/>
        <w:jc w:val="center"/>
        <w:rPr>
          <w:rFonts w:hint="eastAsia" w:ascii="宋体" w:hAnsi="宋体" w:eastAsia="宋体" w:cs="宋体"/>
          <w:color w:val="auto"/>
          <w:sz w:val="28"/>
          <w:szCs w:val="28"/>
          <w:lang w:val="zh-CN"/>
        </w:rPr>
      </w:pPr>
    </w:p>
    <w:p>
      <w:pPr>
        <w:spacing w:before="100" w:beforeLines="0" w:after="100" w:afterLines="0"/>
        <w:jc w:val="center"/>
        <w:rPr>
          <w:rFonts w:hint="eastAsia" w:ascii="宋体" w:hAnsi="宋体" w:eastAsia="宋体" w:cs="宋体"/>
          <w:color w:val="auto"/>
          <w:sz w:val="28"/>
          <w:szCs w:val="28"/>
          <w:lang w:val="zh-CN"/>
        </w:rPr>
      </w:pPr>
    </w:p>
    <w:p>
      <w:pPr>
        <w:spacing w:before="100" w:beforeLines="0" w:after="100" w:afterLines="0"/>
        <w:jc w:val="center"/>
        <w:rPr>
          <w:rFonts w:hint="eastAsia" w:ascii="宋体" w:hAnsi="宋体" w:eastAsia="宋体" w:cs="宋体"/>
          <w:color w:val="auto"/>
          <w:sz w:val="28"/>
          <w:szCs w:val="28"/>
          <w:lang w:val="zh-CN"/>
        </w:rPr>
      </w:pPr>
    </w:p>
    <w:p>
      <w:pPr>
        <w:spacing w:before="100" w:beforeLines="0" w:after="100" w:afterLines="0"/>
        <w:jc w:val="center"/>
        <w:rPr>
          <w:rFonts w:hint="eastAsia" w:ascii="宋体" w:hAnsi="宋体" w:eastAsia="宋体" w:cs="宋体"/>
          <w:color w:val="auto"/>
          <w:sz w:val="28"/>
          <w:szCs w:val="28"/>
          <w:lang w:val="zh-CN"/>
        </w:rPr>
      </w:pPr>
    </w:p>
    <w:p>
      <w:pPr>
        <w:spacing w:before="100" w:beforeLines="0" w:after="100" w:afterLines="0"/>
        <w:jc w:val="center"/>
        <w:rPr>
          <w:rFonts w:hint="eastAsia" w:ascii="宋体" w:hAnsi="宋体" w:eastAsia="宋体" w:cs="宋体"/>
          <w:color w:val="auto"/>
          <w:sz w:val="28"/>
          <w:szCs w:val="28"/>
          <w:lang w:val="zh-CN"/>
        </w:rPr>
      </w:pPr>
    </w:p>
    <w:p>
      <w:pPr>
        <w:spacing w:before="100" w:beforeLines="0" w:after="100" w:afterLines="0"/>
        <w:jc w:val="both"/>
        <w:rPr>
          <w:rFonts w:hint="eastAsia" w:ascii="宋体" w:hAnsi="宋体" w:eastAsia="宋体" w:cs="宋体"/>
          <w:b/>
          <w:color w:val="auto"/>
          <w:sz w:val="28"/>
          <w:szCs w:val="28"/>
          <w:lang w:val="zh-CN"/>
        </w:rPr>
      </w:pPr>
    </w:p>
    <w:p>
      <w:pPr>
        <w:spacing w:before="100" w:beforeLines="0" w:after="100" w:afterLines="0"/>
        <w:jc w:val="both"/>
        <w:rPr>
          <w:rFonts w:hint="eastAsia" w:ascii="宋体" w:hAnsi="宋体" w:eastAsia="宋体" w:cs="宋体"/>
          <w:b/>
          <w:color w:val="auto"/>
          <w:sz w:val="28"/>
          <w:szCs w:val="28"/>
          <w:lang w:val="zh-CN"/>
        </w:rPr>
      </w:pPr>
    </w:p>
    <w:p>
      <w:pPr>
        <w:spacing w:before="100" w:beforeLines="0" w:after="100" w:afterLines="0"/>
        <w:jc w:val="both"/>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目录</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第一部分部门概况</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一、部门职责</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二、机构设置</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第二部分2023年度部门决算表</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一、收入支出决算总表</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二、收入决算表</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三、支出决算表</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四、财政拨款收入支出决算总表</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五、一般公共预算财政拨款支出决算表</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六、一般公共预算财政拨款基本支出决算明细表</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七、政府性基金预算财政拨款收入支出决算表</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八、国有资本经营预算财政拨款支出决算表</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九、财政拨款“三公”经费支出决算表</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第三部分2023年度部门决算情况说明</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一、收入支出决算总体情况说明</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二、收入决算情况说明</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三、支出决算情况说明</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四、财政拨款收入支出决算总体情况说明</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五、一般公共预算财政拨款支出决算情况说明</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六、一般公共预算财政拨款基本支出决算情况说明</w:t>
      </w:r>
    </w:p>
    <w:p>
      <w:pPr>
        <w:spacing w:before="100" w:beforeLines="0" w:after="100" w:afterLines="0"/>
        <w:jc w:val="left"/>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zh-CN"/>
        </w:rPr>
        <w:t>七、政府性基金预算财政拨款收支决算情况说明</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八、国有资本经营预算财政拨款支出情况说明</w:t>
      </w:r>
    </w:p>
    <w:p>
      <w:pPr>
        <w:spacing w:before="100" w:beforeLines="0" w:after="100" w:afterLines="0"/>
        <w:jc w:val="left"/>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zh-CN"/>
        </w:rPr>
        <w:t>九、财政拨款“三公”经费支出决算情况说明</w:t>
      </w:r>
    </w:p>
    <w:p>
      <w:pPr>
        <w:spacing w:before="100" w:beforeLines="0" w:after="100" w:afterLines="0"/>
        <w:jc w:val="left"/>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zh-CN"/>
        </w:rPr>
        <w:t>十、机关运行经费支出情况说明</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十一、政府采购支出情况说明</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十二、国有资产占用情况说明</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十三、其他需要说明的情况</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第四部分预算绩效情况说明</w:t>
      </w:r>
    </w:p>
    <w:p>
      <w:pPr>
        <w:spacing w:before="100" w:beforeLines="0" w:after="100" w:afterLines="0"/>
        <w:jc w:val="left"/>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第五部分名词解释</w:t>
      </w:r>
    </w:p>
    <w:p>
      <w:pPr>
        <w:spacing w:before="100" w:beforeLines="0" w:after="100" w:afterLines="0"/>
        <w:jc w:val="center"/>
        <w:rPr>
          <w:rFonts w:hint="eastAsia" w:ascii="宋体" w:hAnsi="宋体" w:eastAsia="宋体" w:cs="宋体"/>
          <w:color w:val="auto"/>
          <w:sz w:val="28"/>
          <w:szCs w:val="28"/>
          <w:lang w:val="zh-CN"/>
        </w:rPr>
      </w:pPr>
    </w:p>
    <w:p>
      <w:pPr>
        <w:spacing w:before="100" w:beforeLines="0" w:after="100" w:afterLines="0"/>
        <w:jc w:val="center"/>
        <w:rPr>
          <w:rFonts w:hint="eastAsia" w:ascii="宋体" w:hAnsi="宋体" w:eastAsia="宋体" w:cs="宋体"/>
          <w:color w:val="auto"/>
          <w:sz w:val="28"/>
          <w:szCs w:val="28"/>
          <w:lang w:val="zh-CN"/>
        </w:rPr>
      </w:pPr>
    </w:p>
    <w:p>
      <w:pPr>
        <w:spacing w:before="100" w:beforeLines="0" w:after="100" w:afterLines="0"/>
        <w:jc w:val="center"/>
        <w:rPr>
          <w:rFonts w:hint="eastAsia" w:ascii="宋体" w:hAnsi="宋体" w:eastAsia="宋体" w:cs="宋体"/>
          <w:color w:val="auto"/>
          <w:sz w:val="28"/>
          <w:szCs w:val="28"/>
          <w:lang w:val="zh-CN"/>
        </w:rPr>
      </w:pPr>
    </w:p>
    <w:p>
      <w:pPr>
        <w:spacing w:before="100" w:beforeLines="0" w:after="100" w:afterLines="0"/>
        <w:jc w:val="center"/>
        <w:rPr>
          <w:rFonts w:hint="eastAsia" w:ascii="宋体" w:hAnsi="宋体" w:eastAsia="宋体" w:cs="宋体"/>
          <w:color w:val="auto"/>
          <w:sz w:val="28"/>
          <w:szCs w:val="28"/>
          <w:lang w:val="zh-CN"/>
        </w:rPr>
      </w:pPr>
    </w:p>
    <w:p>
      <w:pPr>
        <w:spacing w:before="100" w:beforeLines="0" w:after="100" w:afterLines="0"/>
        <w:jc w:val="center"/>
        <w:rPr>
          <w:rFonts w:hint="eastAsia" w:ascii="宋体" w:hAnsi="宋体" w:eastAsia="宋体" w:cs="宋体"/>
          <w:color w:val="auto"/>
          <w:sz w:val="28"/>
          <w:szCs w:val="28"/>
          <w:lang w:val="zh-CN"/>
        </w:rPr>
      </w:pPr>
    </w:p>
    <w:p>
      <w:pPr>
        <w:spacing w:before="100" w:beforeLines="0" w:after="100" w:afterLines="0"/>
        <w:jc w:val="center"/>
        <w:rPr>
          <w:rFonts w:hint="eastAsia" w:ascii="宋体" w:hAnsi="宋体" w:eastAsia="宋体" w:cs="宋体"/>
          <w:color w:val="auto"/>
          <w:sz w:val="28"/>
          <w:szCs w:val="28"/>
          <w:lang w:val="zh-CN"/>
        </w:rPr>
      </w:pP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center"/>
        <w:textAlignment w:val="auto"/>
        <w:outlineLvl w:val="9"/>
        <w:rPr>
          <w:rFonts w:hint="eastAsia" w:ascii="宋体" w:hAnsi="宋体" w:eastAsia="宋体" w:cs="宋体"/>
          <w:color w:val="auto"/>
          <w:sz w:val="28"/>
          <w:szCs w:val="28"/>
          <w:lang w:val="zh-CN"/>
        </w:rPr>
      </w:pP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center"/>
        <w:textAlignment w:val="auto"/>
        <w:outlineLvl w:val="9"/>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第一部分部门概况</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一、部门职责</w:t>
      </w:r>
    </w:p>
    <w:p>
      <w:pPr>
        <w:keepNext w:val="0"/>
        <w:keepLines w:val="0"/>
        <w:pageBreakBefore w:val="0"/>
        <w:widowControl/>
        <w:kinsoku/>
        <w:wordWrap/>
        <w:overflowPunct/>
        <w:topLinePunct w:val="0"/>
        <w:autoSpaceDE/>
        <w:autoSpaceDN/>
        <w:bidi w:val="0"/>
        <w:adjustRightInd/>
        <w:snapToGrid w:val="0"/>
        <w:spacing w:line="560" w:lineRule="exact"/>
        <w:ind w:firstLine="560" w:firstLineChars="200"/>
        <w:textAlignment w:val="auto"/>
        <w:outlineLvl w:val="9"/>
        <w:rPr>
          <w:rFonts w:hint="eastAsia" w:ascii="宋体" w:hAnsi="宋体" w:eastAsia="宋体" w:cs="宋体"/>
          <w:color w:val="auto"/>
          <w:sz w:val="28"/>
          <w:szCs w:val="28"/>
          <w:lang w:eastAsia="zh-CN"/>
        </w:rPr>
      </w:pPr>
      <w:r>
        <w:rPr>
          <w:rFonts w:hint="eastAsia" w:ascii="宋体" w:hAnsi="宋体" w:eastAsia="宋体" w:cs="宋体"/>
          <w:color w:val="auto"/>
          <w:sz w:val="28"/>
          <w:szCs w:val="28"/>
        </w:rPr>
        <w:t>华池县农技中心主要职能主要包括：负责全县农业新技术示范推广、农作物新品种新技术引进试验研究、病虫害监测预报、农药经营管理、农业环境保护、耕地质量提升与土壤质量监测、农业科技培训等事务活动</w:t>
      </w:r>
      <w:r>
        <w:rPr>
          <w:rFonts w:hint="eastAsia" w:ascii="宋体" w:hAnsi="宋体" w:eastAsia="宋体" w:cs="宋体"/>
          <w:color w:val="auto"/>
          <w:sz w:val="28"/>
          <w:szCs w:val="28"/>
          <w:lang w:eastAsia="zh-CN"/>
        </w:rPr>
        <w:t>。</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二、机构设置</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center"/>
        <w:textAlignment w:val="auto"/>
        <w:outlineLvl w:val="9"/>
        <w:rPr>
          <w:rFonts w:hint="eastAsia" w:ascii="宋体" w:hAnsi="宋体" w:eastAsia="宋体" w:cs="宋体"/>
          <w:color w:val="auto"/>
          <w:kern w:val="2"/>
          <w:sz w:val="28"/>
          <w:szCs w:val="28"/>
        </w:rPr>
      </w:pPr>
      <w:r>
        <w:rPr>
          <w:rFonts w:hint="eastAsia" w:ascii="宋体" w:hAnsi="宋体" w:eastAsia="宋体" w:cs="宋体"/>
          <w:color w:val="auto"/>
          <w:kern w:val="2"/>
          <w:sz w:val="28"/>
          <w:szCs w:val="28"/>
        </w:rPr>
        <w:t>华池县农技中心属财政全额拨款的事业单位，共有事业编制30人。年末实有财政供养人员56人，其中：在职3</w:t>
      </w:r>
      <w:r>
        <w:rPr>
          <w:rFonts w:hint="eastAsia" w:ascii="宋体" w:hAnsi="宋体" w:eastAsia="宋体" w:cs="宋体"/>
          <w:color w:val="auto"/>
          <w:kern w:val="2"/>
          <w:sz w:val="28"/>
          <w:szCs w:val="28"/>
          <w:lang w:val="en-US" w:eastAsia="zh-CN"/>
        </w:rPr>
        <w:t>2</w:t>
      </w:r>
      <w:r>
        <w:rPr>
          <w:rFonts w:hint="eastAsia" w:ascii="宋体" w:hAnsi="宋体" w:eastAsia="宋体" w:cs="宋体"/>
          <w:color w:val="auto"/>
          <w:kern w:val="2"/>
          <w:sz w:val="28"/>
          <w:szCs w:val="28"/>
        </w:rPr>
        <w:t>人，退休人员1</w:t>
      </w:r>
      <w:r>
        <w:rPr>
          <w:rFonts w:hint="eastAsia" w:ascii="宋体" w:hAnsi="宋体" w:eastAsia="宋体" w:cs="宋体"/>
          <w:color w:val="auto"/>
          <w:kern w:val="2"/>
          <w:sz w:val="28"/>
          <w:szCs w:val="28"/>
          <w:lang w:val="en-US" w:eastAsia="zh-CN"/>
        </w:rPr>
        <w:t>8</w:t>
      </w:r>
      <w:r>
        <w:rPr>
          <w:rFonts w:hint="eastAsia" w:ascii="宋体" w:hAnsi="宋体" w:eastAsia="宋体" w:cs="宋体"/>
          <w:color w:val="auto"/>
          <w:kern w:val="2"/>
          <w:sz w:val="28"/>
          <w:szCs w:val="28"/>
        </w:rPr>
        <w:t>人（已全部移交社保），遗属人员6人。下设农技站、经作站、土肥站、植保站、农环站、办公室6个独立股室。</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center"/>
        <w:textAlignment w:val="auto"/>
        <w:outlineLvl w:val="9"/>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第二部分2023年度部门决算表</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一、收入支出决算总表</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二、收入决算表</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三、支出决算表</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四、财政拨款收入支出决算总表</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五、一般公共预算财政拨款支出决算表</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六、一般公共预算财政拨款基本支出决算明细表</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七、政府性基金预算财政拨款收入支出决算表</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八、国有资本经营预算财政拨款支出决算表</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九、财政拨款“三公”经费支出决算表</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center"/>
        <w:textAlignment w:val="auto"/>
        <w:outlineLvl w:val="9"/>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第三部分2023年度部门决算情况说明</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left"/>
        <w:textAlignment w:val="auto"/>
        <w:outlineLvl w:val="9"/>
        <w:rPr>
          <w:rFonts w:hint="eastAsia" w:ascii="宋体" w:hAnsi="宋体" w:eastAsia="宋体" w:cs="宋体"/>
          <w:b/>
          <w:bCs/>
          <w:color w:val="auto"/>
          <w:sz w:val="28"/>
          <w:szCs w:val="28"/>
          <w:lang w:val="zh-CN" w:eastAsia="zh-CN"/>
        </w:rPr>
      </w:pPr>
      <w:r>
        <w:rPr>
          <w:rFonts w:hint="eastAsia" w:ascii="宋体" w:hAnsi="宋体" w:eastAsia="宋体" w:cs="宋体"/>
          <w:b/>
          <w:bCs/>
          <w:color w:val="auto"/>
          <w:sz w:val="28"/>
          <w:szCs w:val="28"/>
          <w:lang w:val="zh-CN" w:eastAsia="zh-CN"/>
        </w:rPr>
        <w:t>一、收入支出决算总体情况说明</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zh-CN"/>
        </w:rPr>
        <w:t>2023年度收、支总计</w:t>
      </w:r>
      <w:r>
        <w:rPr>
          <w:rFonts w:hint="eastAsia" w:ascii="宋体" w:hAnsi="宋体" w:eastAsia="宋体" w:cs="宋体"/>
          <w:color w:val="auto"/>
          <w:sz w:val="28"/>
          <w:szCs w:val="28"/>
          <w:lang w:val="en-US"/>
        </w:rPr>
        <w:t>均为</w:t>
      </w:r>
      <w:r>
        <w:rPr>
          <w:rFonts w:hint="eastAsia" w:ascii="宋体" w:hAnsi="宋体" w:eastAsia="宋体" w:cs="宋体"/>
          <w:color w:val="auto"/>
          <w:sz w:val="28"/>
          <w:szCs w:val="28"/>
          <w:lang w:val="zh-CN"/>
        </w:rPr>
        <w:t>1089.90万元。</w:t>
      </w:r>
      <w:r>
        <w:rPr>
          <w:rFonts w:hint="eastAsia" w:ascii="宋体" w:hAnsi="宋体" w:eastAsia="宋体" w:cs="宋体"/>
          <w:color w:val="auto"/>
          <w:sz w:val="28"/>
          <w:szCs w:val="28"/>
          <w:lang w:val="en-US"/>
        </w:rPr>
        <w:t>与上年度相比,</w:t>
      </w:r>
      <w:r>
        <w:rPr>
          <w:rFonts w:hint="eastAsia" w:ascii="宋体" w:hAnsi="宋体" w:eastAsia="宋体" w:cs="宋体"/>
          <w:color w:val="auto"/>
          <w:sz w:val="28"/>
          <w:szCs w:val="28"/>
          <w:lang w:val="zh-CN"/>
        </w:rPr>
        <w:t>收、支</w:t>
      </w:r>
      <w:r>
        <w:rPr>
          <w:rFonts w:hint="eastAsia" w:ascii="宋体" w:hAnsi="宋体" w:eastAsia="宋体" w:cs="宋体"/>
          <w:color w:val="auto"/>
          <w:sz w:val="28"/>
          <w:szCs w:val="28"/>
          <w:lang w:val="en-US"/>
        </w:rPr>
        <w:t>总计各</w:t>
      </w:r>
      <w:r>
        <w:rPr>
          <w:rFonts w:hint="eastAsia" w:ascii="宋体" w:hAnsi="宋体" w:eastAsia="宋体" w:cs="宋体"/>
          <w:color w:val="auto"/>
          <w:sz w:val="28"/>
          <w:szCs w:val="28"/>
          <w:lang w:val="zh-CN"/>
        </w:rPr>
        <w:t>减少485.81万元,下降30.83%,主要原因是</w:t>
      </w:r>
      <w:r>
        <w:rPr>
          <w:rFonts w:hint="eastAsia" w:ascii="宋体" w:hAnsi="宋体" w:eastAsia="宋体" w:cs="宋体"/>
          <w:color w:val="auto"/>
          <w:sz w:val="28"/>
          <w:szCs w:val="28"/>
          <w:lang w:val="en-US" w:eastAsia="zh-CN"/>
        </w:rPr>
        <w:t>项目减少。</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left"/>
        <w:textAlignment w:val="auto"/>
        <w:outlineLvl w:val="9"/>
        <w:rPr>
          <w:rFonts w:hint="eastAsia" w:ascii="宋体" w:hAnsi="宋体" w:eastAsia="宋体" w:cs="宋体"/>
          <w:b/>
          <w:bCs/>
          <w:color w:val="auto"/>
          <w:sz w:val="28"/>
          <w:szCs w:val="28"/>
          <w:lang w:val="zh-CN" w:eastAsia="zh-CN"/>
        </w:rPr>
      </w:pPr>
      <w:r>
        <w:rPr>
          <w:rFonts w:hint="eastAsia" w:ascii="宋体" w:hAnsi="宋体" w:eastAsia="宋体" w:cs="宋体"/>
          <w:b/>
          <w:bCs/>
          <w:color w:val="auto"/>
          <w:sz w:val="28"/>
          <w:szCs w:val="28"/>
          <w:lang w:val="zh-CN" w:eastAsia="zh-CN"/>
        </w:rPr>
        <w:t>二、收入决算情况说明</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2023年度收入合计1089.37万元,其中：财政拨款收入1089.37万元,占100.00%。</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left"/>
        <w:textAlignment w:val="auto"/>
        <w:outlineLvl w:val="9"/>
        <w:rPr>
          <w:rFonts w:hint="eastAsia" w:ascii="宋体" w:hAnsi="宋体" w:eastAsia="宋体" w:cs="宋体"/>
          <w:b/>
          <w:bCs/>
          <w:color w:val="auto"/>
          <w:sz w:val="28"/>
          <w:szCs w:val="28"/>
          <w:lang w:val="zh-CN" w:eastAsia="zh-CN"/>
        </w:rPr>
      </w:pPr>
      <w:r>
        <w:rPr>
          <w:rFonts w:hint="eastAsia" w:ascii="宋体" w:hAnsi="宋体" w:eastAsia="宋体" w:cs="宋体"/>
          <w:b/>
          <w:bCs/>
          <w:color w:val="auto"/>
          <w:sz w:val="28"/>
          <w:szCs w:val="28"/>
          <w:lang w:val="zh-CN" w:eastAsia="zh-CN"/>
        </w:rPr>
        <w:t>三、支出决算情况说明</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2023年度支出合计1089.37万元,其中：基本支出539.16万元,占49.49%；项目支出550.21万元,占50.51%。</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left"/>
        <w:textAlignment w:val="auto"/>
        <w:outlineLvl w:val="9"/>
        <w:rPr>
          <w:rFonts w:hint="eastAsia" w:ascii="宋体" w:hAnsi="宋体" w:eastAsia="宋体" w:cs="宋体"/>
          <w:b/>
          <w:bCs/>
          <w:color w:val="auto"/>
          <w:sz w:val="28"/>
          <w:szCs w:val="28"/>
          <w:lang w:val="zh-CN" w:eastAsia="zh-CN"/>
        </w:rPr>
      </w:pPr>
      <w:r>
        <w:rPr>
          <w:rFonts w:hint="eastAsia" w:ascii="宋体" w:hAnsi="宋体" w:eastAsia="宋体" w:cs="宋体"/>
          <w:b/>
          <w:bCs/>
          <w:color w:val="auto"/>
          <w:sz w:val="28"/>
          <w:szCs w:val="28"/>
          <w:lang w:val="zh-CN" w:eastAsia="zh-CN"/>
        </w:rPr>
        <w:t>四、财政拨款收入支出决算总体情况说明</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2023年度财政拨款收、支总计</w:t>
      </w:r>
      <w:r>
        <w:rPr>
          <w:rFonts w:hint="eastAsia" w:ascii="宋体" w:hAnsi="宋体" w:eastAsia="宋体" w:cs="宋体"/>
          <w:color w:val="auto"/>
          <w:sz w:val="28"/>
          <w:szCs w:val="28"/>
          <w:lang w:val="en-US"/>
        </w:rPr>
        <w:t>均为</w:t>
      </w:r>
      <w:r>
        <w:rPr>
          <w:rFonts w:hint="eastAsia" w:ascii="宋体" w:hAnsi="宋体" w:eastAsia="宋体" w:cs="宋体"/>
          <w:color w:val="auto"/>
          <w:sz w:val="28"/>
          <w:szCs w:val="28"/>
          <w:lang w:val="zh-CN"/>
        </w:rPr>
        <w:t>1089.37万元。与</w:t>
      </w:r>
      <w:r>
        <w:rPr>
          <w:rFonts w:hint="eastAsia" w:ascii="宋体" w:hAnsi="宋体" w:eastAsia="宋体" w:cs="宋体"/>
          <w:color w:val="auto"/>
          <w:sz w:val="28"/>
          <w:szCs w:val="28"/>
          <w:lang w:val="en-US"/>
        </w:rPr>
        <w:t>上</w:t>
      </w:r>
      <w:r>
        <w:rPr>
          <w:rFonts w:hint="eastAsia" w:ascii="宋体" w:hAnsi="宋体" w:eastAsia="宋体" w:cs="宋体"/>
          <w:color w:val="auto"/>
          <w:sz w:val="28"/>
          <w:szCs w:val="28"/>
          <w:lang w:val="zh-CN"/>
        </w:rPr>
        <w:t>年相比,各减少485.82万元,下降30.84%。主要原因是</w:t>
      </w:r>
      <w:r>
        <w:rPr>
          <w:rFonts w:hint="eastAsia" w:ascii="宋体" w:hAnsi="宋体" w:eastAsia="宋体" w:cs="宋体"/>
          <w:color w:val="auto"/>
          <w:sz w:val="28"/>
          <w:szCs w:val="28"/>
          <w:lang w:val="en-US" w:eastAsia="zh-CN"/>
        </w:rPr>
        <w:t>项目减少</w:t>
      </w:r>
      <w:r>
        <w:rPr>
          <w:rFonts w:hint="eastAsia" w:ascii="宋体" w:hAnsi="宋体" w:eastAsia="宋体" w:cs="宋体"/>
          <w:color w:val="auto"/>
          <w:sz w:val="28"/>
          <w:szCs w:val="28"/>
          <w:lang w:val="zh-CN"/>
        </w:rPr>
        <w:t>。</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left"/>
        <w:textAlignment w:val="auto"/>
        <w:outlineLvl w:val="9"/>
        <w:rPr>
          <w:rFonts w:hint="eastAsia" w:ascii="宋体" w:hAnsi="宋体" w:eastAsia="宋体" w:cs="宋体"/>
          <w:b/>
          <w:bCs/>
          <w:color w:val="auto"/>
          <w:sz w:val="28"/>
          <w:szCs w:val="28"/>
          <w:lang w:val="zh-CN" w:eastAsia="zh-CN"/>
        </w:rPr>
      </w:pPr>
      <w:r>
        <w:rPr>
          <w:rFonts w:hint="eastAsia" w:ascii="宋体" w:hAnsi="宋体" w:eastAsia="宋体" w:cs="宋体"/>
          <w:b/>
          <w:bCs/>
          <w:color w:val="auto"/>
          <w:sz w:val="28"/>
          <w:szCs w:val="28"/>
          <w:lang w:val="zh-CN" w:eastAsia="zh-CN"/>
        </w:rPr>
        <w:t>五、一般公共预算财政拨款支出决算情况说明</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（一）一般公共预算财政拨款支出决算总体情况</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2023年度一般公共预算财政拨款支出1089.37万元,较上年决算数增加591.89万元,增长118.98%。</w:t>
      </w:r>
    </w:p>
    <w:p>
      <w:pPr>
        <w:keepNext w:val="0"/>
        <w:keepLines w:val="0"/>
        <w:pageBreakBefore w:val="0"/>
        <w:widowControl/>
        <w:numPr>
          <w:ilvl w:val="0"/>
          <w:numId w:val="1"/>
        </w:numPr>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一般公共预算财政拨款支出决算结构情况</w:t>
      </w:r>
    </w:p>
    <w:p>
      <w:pPr>
        <w:keepNext w:val="0"/>
        <w:keepLines w:val="0"/>
        <w:pageBreakBefore w:val="0"/>
        <w:widowControl/>
        <w:numPr>
          <w:ilvl w:val="0"/>
          <w:numId w:val="0"/>
        </w:numPr>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en-US" w:eastAsia="zh-CN"/>
        </w:rPr>
        <w:t>2023年度一般公共预算财政拨款支出</w:t>
      </w:r>
      <w:r>
        <w:rPr>
          <w:rFonts w:hint="eastAsia" w:ascii="宋体" w:hAnsi="宋体" w:eastAsia="宋体" w:cs="宋体"/>
          <w:color w:val="auto"/>
          <w:sz w:val="28"/>
          <w:szCs w:val="28"/>
          <w:lang w:val="zh-CN"/>
        </w:rPr>
        <w:t>1089.37万元，主要用于以下方面：一般公共服务支出5.70万元,占0.52%；科学技术支出5.00万元，占0.46%；社会保障和就业支出60.58万元,占5.56%；卫生健康支出33.96万元,占3.12%；农林水支出984.14万元,占90.34%。</w:t>
      </w:r>
    </w:p>
    <w:p>
      <w:pPr>
        <w:keepNext w:val="0"/>
        <w:keepLines w:val="0"/>
        <w:pageBreakBefore w:val="0"/>
        <w:widowControl/>
        <w:numPr>
          <w:ilvl w:val="0"/>
          <w:numId w:val="1"/>
        </w:numPr>
        <w:kinsoku/>
        <w:wordWrap/>
        <w:overflowPunct/>
        <w:topLinePunct w:val="0"/>
        <w:autoSpaceDE/>
        <w:autoSpaceDN/>
        <w:bidi w:val="0"/>
        <w:adjustRightInd/>
        <w:spacing w:before="100" w:beforeLines="0" w:after="100" w:afterLines="0"/>
        <w:ind w:left="0" w:leftChars="0"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pacing w:before="100" w:beforeLines="0" w:after="100" w:afterLines="0"/>
        <w:ind w:leftChars="0"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en-US" w:eastAsia="zh-CN"/>
        </w:rPr>
        <w:t>2023年度一般公共预算财政拨款支出年初预算为</w:t>
      </w:r>
      <w:r>
        <w:rPr>
          <w:rFonts w:hint="eastAsia" w:ascii="宋体" w:hAnsi="宋体" w:eastAsia="宋体" w:cs="宋体"/>
          <w:color w:val="auto"/>
          <w:sz w:val="28"/>
          <w:szCs w:val="28"/>
          <w:lang w:val="zh-CN"/>
        </w:rPr>
        <w:t>503.15万元,支出决算为1089.37万元,完成年初预算的216.51%。其中：</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1．一般公共服务支出</w:t>
      </w:r>
      <w:r>
        <w:rPr>
          <w:rFonts w:hint="eastAsia" w:ascii="宋体" w:hAnsi="宋体" w:eastAsia="宋体" w:cs="宋体"/>
          <w:color w:val="auto"/>
          <w:sz w:val="28"/>
          <w:szCs w:val="28"/>
          <w:lang w:val="zh-CN"/>
        </w:rPr>
        <w:t>年初预算数为</w:t>
      </w:r>
      <w:r>
        <w:rPr>
          <w:rFonts w:hint="eastAsia" w:ascii="宋体" w:hAnsi="宋体" w:eastAsia="宋体" w:cs="宋体"/>
          <w:color w:val="auto"/>
          <w:sz w:val="28"/>
          <w:szCs w:val="28"/>
          <w:lang w:val="en-US" w:eastAsia="zh-CN"/>
        </w:rPr>
        <w:t>5.70</w:t>
      </w:r>
      <w:r>
        <w:rPr>
          <w:rFonts w:hint="eastAsia" w:ascii="宋体" w:hAnsi="宋体" w:eastAsia="宋体" w:cs="宋体"/>
          <w:color w:val="auto"/>
          <w:sz w:val="28"/>
          <w:szCs w:val="28"/>
          <w:lang w:val="zh-CN"/>
        </w:rPr>
        <w:t>万元,支出决算为5.70万元,完成年初预算的</w:t>
      </w:r>
      <w:r>
        <w:rPr>
          <w:rFonts w:hint="eastAsia" w:ascii="宋体" w:hAnsi="宋体" w:eastAsia="宋体" w:cs="宋体"/>
          <w:color w:val="auto"/>
          <w:sz w:val="28"/>
          <w:szCs w:val="28"/>
          <w:lang w:val="en-US" w:eastAsia="zh-CN"/>
        </w:rPr>
        <w:t>100</w:t>
      </w:r>
      <w:r>
        <w:rPr>
          <w:rFonts w:hint="eastAsia" w:ascii="宋体" w:hAnsi="宋体" w:eastAsia="宋体" w:cs="宋体"/>
          <w:color w:val="auto"/>
          <w:sz w:val="28"/>
          <w:szCs w:val="28"/>
          <w:lang w:val="zh-CN"/>
        </w:rPr>
        <w:t>%。</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en-US" w:eastAsia="zh-CN"/>
        </w:rPr>
        <w:t>2</w:t>
      </w:r>
      <w:r>
        <w:rPr>
          <w:rFonts w:hint="eastAsia" w:ascii="宋体" w:hAnsi="宋体" w:eastAsia="宋体" w:cs="宋体"/>
          <w:b/>
          <w:color w:val="auto"/>
          <w:sz w:val="28"/>
          <w:szCs w:val="28"/>
          <w:lang w:val="zh-CN"/>
        </w:rPr>
        <w:t>．科学技术支出</w:t>
      </w:r>
      <w:r>
        <w:rPr>
          <w:rFonts w:hint="eastAsia" w:ascii="宋体" w:hAnsi="宋体" w:eastAsia="宋体" w:cs="宋体"/>
          <w:color w:val="auto"/>
          <w:sz w:val="28"/>
          <w:szCs w:val="28"/>
          <w:lang w:val="zh-CN"/>
        </w:rPr>
        <w:t>年初预算数为</w:t>
      </w:r>
      <w:r>
        <w:rPr>
          <w:rFonts w:hint="eastAsia" w:ascii="宋体" w:hAnsi="宋体" w:eastAsia="宋体" w:cs="宋体"/>
          <w:color w:val="auto"/>
          <w:sz w:val="28"/>
          <w:szCs w:val="28"/>
          <w:lang w:val="en-US" w:eastAsia="zh-CN"/>
        </w:rPr>
        <w:t>5.0</w:t>
      </w:r>
      <w:r>
        <w:rPr>
          <w:rFonts w:hint="eastAsia" w:ascii="宋体" w:hAnsi="宋体" w:eastAsia="宋体" w:cs="宋体"/>
          <w:color w:val="auto"/>
          <w:sz w:val="28"/>
          <w:szCs w:val="28"/>
          <w:lang w:val="zh-CN"/>
        </w:rPr>
        <w:t>0万元,支出决算为5.00万元,完成年初预算的</w:t>
      </w:r>
      <w:r>
        <w:rPr>
          <w:rFonts w:hint="eastAsia" w:ascii="宋体" w:hAnsi="宋体" w:eastAsia="宋体" w:cs="宋体"/>
          <w:color w:val="auto"/>
          <w:sz w:val="28"/>
          <w:szCs w:val="28"/>
          <w:lang w:val="en-US" w:eastAsia="zh-CN"/>
        </w:rPr>
        <w:t>100</w:t>
      </w:r>
      <w:r>
        <w:rPr>
          <w:rFonts w:hint="eastAsia" w:ascii="宋体" w:hAnsi="宋体" w:eastAsia="宋体" w:cs="宋体"/>
          <w:color w:val="auto"/>
          <w:sz w:val="28"/>
          <w:szCs w:val="28"/>
          <w:lang w:val="zh-CN"/>
        </w:rPr>
        <w:t>%。</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en-US" w:eastAsia="zh-CN"/>
        </w:rPr>
        <w:t>3</w:t>
      </w:r>
      <w:r>
        <w:rPr>
          <w:rFonts w:hint="eastAsia" w:ascii="宋体" w:hAnsi="宋体" w:eastAsia="宋体" w:cs="宋体"/>
          <w:b/>
          <w:color w:val="auto"/>
          <w:sz w:val="28"/>
          <w:szCs w:val="28"/>
          <w:lang w:val="zh-CN"/>
        </w:rPr>
        <w:t>．社会保障和就业支出</w:t>
      </w:r>
      <w:r>
        <w:rPr>
          <w:rFonts w:hint="eastAsia" w:ascii="宋体" w:hAnsi="宋体" w:eastAsia="宋体" w:cs="宋体"/>
          <w:color w:val="auto"/>
          <w:sz w:val="28"/>
          <w:szCs w:val="28"/>
          <w:lang w:val="zh-CN"/>
        </w:rPr>
        <w:t>年初预算数为65.61万元,支出决算为60.58万元,完成年初预算的92.33%,决算数小于预算数的主要原因是。</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en-US" w:eastAsia="zh-CN"/>
        </w:rPr>
        <w:t>4</w:t>
      </w:r>
      <w:r>
        <w:rPr>
          <w:rFonts w:hint="eastAsia" w:ascii="宋体" w:hAnsi="宋体" w:eastAsia="宋体" w:cs="宋体"/>
          <w:b/>
          <w:color w:val="auto"/>
          <w:sz w:val="28"/>
          <w:szCs w:val="28"/>
          <w:lang w:val="zh-CN"/>
        </w:rPr>
        <w:t>．卫生健康支出</w:t>
      </w:r>
      <w:r>
        <w:rPr>
          <w:rFonts w:hint="eastAsia" w:ascii="宋体" w:hAnsi="宋体" w:eastAsia="宋体" w:cs="宋体"/>
          <w:color w:val="auto"/>
          <w:sz w:val="28"/>
          <w:szCs w:val="28"/>
          <w:lang w:val="zh-CN"/>
        </w:rPr>
        <w:t>年初预算数为48.17万元,支出决算为33.96万元,完成年初预算的70.5%,决算数小于预算数的主要原因是</w:t>
      </w:r>
      <w:r>
        <w:rPr>
          <w:rFonts w:hint="eastAsia" w:ascii="宋体" w:hAnsi="宋体" w:eastAsia="宋体" w:cs="宋体"/>
          <w:color w:val="auto"/>
          <w:sz w:val="28"/>
          <w:szCs w:val="28"/>
          <w:lang w:val="en-US" w:eastAsia="zh-CN"/>
        </w:rPr>
        <w:t>人员退休</w:t>
      </w:r>
      <w:r>
        <w:rPr>
          <w:rFonts w:hint="eastAsia" w:ascii="宋体" w:hAnsi="宋体" w:eastAsia="宋体" w:cs="宋体"/>
          <w:color w:val="auto"/>
          <w:sz w:val="28"/>
          <w:szCs w:val="28"/>
          <w:lang w:val="zh-CN"/>
        </w:rPr>
        <w:t>。</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en-US" w:eastAsia="zh-CN"/>
        </w:rPr>
        <w:t>5</w:t>
      </w:r>
      <w:r>
        <w:rPr>
          <w:rFonts w:hint="eastAsia" w:ascii="宋体" w:hAnsi="宋体" w:eastAsia="宋体" w:cs="宋体"/>
          <w:b/>
          <w:color w:val="auto"/>
          <w:sz w:val="28"/>
          <w:szCs w:val="28"/>
          <w:lang w:val="zh-CN"/>
        </w:rPr>
        <w:t>．农林水支出</w:t>
      </w:r>
      <w:r>
        <w:rPr>
          <w:rFonts w:hint="eastAsia" w:ascii="宋体" w:hAnsi="宋体" w:eastAsia="宋体" w:cs="宋体"/>
          <w:color w:val="auto"/>
          <w:sz w:val="28"/>
          <w:szCs w:val="28"/>
          <w:lang w:val="zh-CN"/>
        </w:rPr>
        <w:t>年初预算数为389.38万元,支出决算为984.14万元,完成年初预算的252.75%,决算数大于预算数的主要原因是</w:t>
      </w:r>
      <w:r>
        <w:rPr>
          <w:rFonts w:hint="eastAsia" w:ascii="宋体" w:hAnsi="宋体" w:eastAsia="宋体" w:cs="宋体"/>
          <w:color w:val="auto"/>
          <w:sz w:val="28"/>
          <w:szCs w:val="28"/>
          <w:lang w:val="en-US" w:eastAsia="zh-CN"/>
        </w:rPr>
        <w:t>上年结转结余</w:t>
      </w:r>
      <w:r>
        <w:rPr>
          <w:rFonts w:hint="eastAsia" w:ascii="宋体" w:hAnsi="宋体" w:eastAsia="宋体" w:cs="宋体"/>
          <w:color w:val="auto"/>
          <w:sz w:val="28"/>
          <w:szCs w:val="28"/>
          <w:lang w:val="zh-CN"/>
        </w:rPr>
        <w:t>。</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left"/>
        <w:textAlignment w:val="auto"/>
        <w:outlineLvl w:val="9"/>
        <w:rPr>
          <w:rFonts w:hint="eastAsia" w:ascii="宋体" w:hAnsi="宋体" w:eastAsia="宋体" w:cs="宋体"/>
          <w:b/>
          <w:bCs/>
          <w:color w:val="auto"/>
          <w:sz w:val="28"/>
          <w:szCs w:val="28"/>
          <w:lang w:val="zh-CN" w:eastAsia="zh-CN"/>
        </w:rPr>
      </w:pPr>
      <w:r>
        <w:rPr>
          <w:rFonts w:hint="eastAsia" w:ascii="宋体" w:hAnsi="宋体" w:eastAsia="宋体" w:cs="宋体"/>
          <w:b/>
          <w:bCs/>
          <w:color w:val="auto"/>
          <w:sz w:val="28"/>
          <w:szCs w:val="28"/>
          <w:lang w:val="zh-CN" w:eastAsia="zh-CN"/>
        </w:rPr>
        <w:t>六、一般公共预算财政拨款基本支出决算情况说明</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2023年度一般公共预算财政拨款基本支出539.16万元。其中：</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人员经费</w:t>
      </w:r>
      <w:r>
        <w:rPr>
          <w:rFonts w:hint="eastAsia" w:ascii="宋体" w:hAnsi="宋体" w:eastAsia="宋体" w:cs="宋体"/>
          <w:color w:val="auto"/>
          <w:sz w:val="28"/>
          <w:szCs w:val="28"/>
          <w:lang w:val="zh-CN"/>
        </w:rPr>
        <w:t>528.95万元,较上年决算数增加50.03万元,增长10.45%,主要原因是</w:t>
      </w:r>
      <w:r>
        <w:rPr>
          <w:rFonts w:hint="eastAsia" w:ascii="宋体" w:hAnsi="宋体" w:eastAsia="宋体" w:cs="宋体"/>
          <w:color w:val="auto"/>
          <w:sz w:val="28"/>
          <w:szCs w:val="28"/>
          <w:lang w:val="en-US" w:eastAsia="zh-CN"/>
        </w:rPr>
        <w:t>上年结转结余</w:t>
      </w:r>
      <w:r>
        <w:rPr>
          <w:rFonts w:hint="eastAsia" w:ascii="宋体" w:hAnsi="宋体" w:eastAsia="宋体" w:cs="宋体"/>
          <w:color w:val="auto"/>
          <w:sz w:val="28"/>
          <w:szCs w:val="28"/>
          <w:lang w:val="zh-CN"/>
        </w:rPr>
        <w:t>。人员经费用途主要包括基本工资、津贴补贴、奖金、社会保障缴费</w:t>
      </w:r>
      <w:r>
        <w:rPr>
          <w:rFonts w:hint="eastAsia" w:ascii="宋体" w:hAnsi="宋体" w:eastAsia="宋体" w:cs="宋体"/>
          <w:color w:val="auto"/>
          <w:sz w:val="28"/>
          <w:szCs w:val="28"/>
          <w:lang w:val="en-US" w:eastAsia="zh-CN"/>
        </w:rPr>
        <w:t>等</w:t>
      </w:r>
      <w:r>
        <w:rPr>
          <w:rFonts w:hint="eastAsia" w:ascii="宋体" w:hAnsi="宋体" w:eastAsia="宋体" w:cs="宋体"/>
          <w:color w:val="auto"/>
          <w:sz w:val="28"/>
          <w:szCs w:val="28"/>
          <w:lang w:val="zh-CN"/>
        </w:rPr>
        <w:t>。</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公用经费</w:t>
      </w:r>
      <w:r>
        <w:rPr>
          <w:rFonts w:hint="eastAsia" w:ascii="宋体" w:hAnsi="宋体" w:eastAsia="宋体" w:cs="宋体"/>
          <w:color w:val="auto"/>
          <w:sz w:val="28"/>
          <w:szCs w:val="28"/>
          <w:lang w:val="zh-CN"/>
        </w:rPr>
        <w:t>10.21万元,较上年决算数减少8.34万元,下降44.95%,主要原因是</w:t>
      </w:r>
      <w:r>
        <w:rPr>
          <w:rFonts w:hint="eastAsia" w:ascii="宋体" w:hAnsi="宋体" w:eastAsia="宋体" w:cs="宋体"/>
          <w:color w:val="auto"/>
          <w:sz w:val="28"/>
          <w:szCs w:val="28"/>
          <w:lang w:val="en-US" w:eastAsia="zh-CN"/>
        </w:rPr>
        <w:t>人员减少</w:t>
      </w:r>
      <w:r>
        <w:rPr>
          <w:rFonts w:hint="eastAsia" w:ascii="宋体" w:hAnsi="宋体" w:eastAsia="宋体" w:cs="宋体"/>
          <w:color w:val="auto"/>
          <w:sz w:val="28"/>
          <w:szCs w:val="28"/>
          <w:lang w:val="zh-CN"/>
        </w:rPr>
        <w:t>。公用经费用途主要包括办公费、印刷费、咨询费、手续费</w:t>
      </w:r>
      <w:r>
        <w:rPr>
          <w:rFonts w:hint="eastAsia" w:ascii="宋体" w:hAnsi="宋体" w:eastAsia="宋体" w:cs="宋体"/>
          <w:color w:val="auto"/>
          <w:sz w:val="28"/>
          <w:szCs w:val="28"/>
          <w:lang w:val="en-US" w:eastAsia="zh-CN"/>
        </w:rPr>
        <w:t>等</w:t>
      </w:r>
      <w:r>
        <w:rPr>
          <w:rFonts w:hint="eastAsia" w:ascii="宋体" w:hAnsi="宋体" w:eastAsia="宋体" w:cs="宋体"/>
          <w:color w:val="auto"/>
          <w:sz w:val="28"/>
          <w:szCs w:val="28"/>
          <w:lang w:val="zh-CN"/>
        </w:rPr>
        <w:t>。</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left"/>
        <w:textAlignment w:val="auto"/>
        <w:outlineLvl w:val="9"/>
        <w:rPr>
          <w:rFonts w:hint="eastAsia" w:ascii="宋体" w:hAnsi="宋体" w:eastAsia="宋体" w:cs="宋体"/>
          <w:b/>
          <w:bCs/>
          <w:color w:val="auto"/>
          <w:sz w:val="28"/>
          <w:szCs w:val="28"/>
          <w:lang w:val="zh-CN" w:eastAsia="zh-CN"/>
        </w:rPr>
      </w:pPr>
      <w:r>
        <w:rPr>
          <w:rFonts w:hint="eastAsia" w:ascii="宋体" w:hAnsi="宋体" w:eastAsia="宋体" w:cs="宋体"/>
          <w:b/>
          <w:bCs/>
          <w:color w:val="auto"/>
          <w:sz w:val="28"/>
          <w:szCs w:val="28"/>
          <w:lang w:val="zh-CN" w:eastAsia="zh-CN"/>
        </w:rPr>
        <w:t>七、政府性基金预算财政拨款收支决算情况说明</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本部门2023年度无政府性基金收入,也没有使用政府性基金安排的支出。</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left"/>
        <w:textAlignment w:val="auto"/>
        <w:outlineLvl w:val="9"/>
        <w:rPr>
          <w:rFonts w:hint="eastAsia" w:ascii="宋体" w:hAnsi="宋体" w:eastAsia="宋体" w:cs="宋体"/>
          <w:b/>
          <w:bCs/>
          <w:color w:val="auto"/>
          <w:sz w:val="28"/>
          <w:szCs w:val="28"/>
          <w:lang w:val="zh-CN" w:eastAsia="zh-CN"/>
        </w:rPr>
      </w:pPr>
      <w:r>
        <w:rPr>
          <w:rFonts w:hint="eastAsia" w:ascii="宋体" w:hAnsi="宋体" w:eastAsia="宋体" w:cs="宋体"/>
          <w:b/>
          <w:bCs/>
          <w:color w:val="auto"/>
          <w:sz w:val="28"/>
          <w:szCs w:val="28"/>
          <w:lang w:val="zh-CN" w:eastAsia="zh-CN"/>
        </w:rPr>
        <w:t>八、国有资本经营预算财政拨款支出情况说明</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本部门2023年度没有使用国有资本经营预算安排的支出。</w:t>
      </w:r>
    </w:p>
    <w:p>
      <w:pPr>
        <w:keepNext w:val="0"/>
        <w:keepLines w:val="0"/>
        <w:pageBreakBefore w:val="0"/>
        <w:widowControl/>
        <w:numPr>
          <w:ilvl w:val="0"/>
          <w:numId w:val="2"/>
        </w:numPr>
        <w:kinsoku/>
        <w:wordWrap/>
        <w:overflowPunct/>
        <w:topLinePunct w:val="0"/>
        <w:autoSpaceDE/>
        <w:autoSpaceDN/>
        <w:bidi w:val="0"/>
        <w:adjustRightInd/>
        <w:spacing w:before="100" w:beforeLines="0" w:after="100" w:afterLines="0"/>
        <w:ind w:firstLine="562" w:firstLineChars="200"/>
        <w:jc w:val="left"/>
        <w:textAlignment w:val="auto"/>
        <w:outlineLvl w:val="9"/>
        <w:rPr>
          <w:rFonts w:hint="eastAsia" w:ascii="宋体" w:hAnsi="宋体" w:eastAsia="宋体" w:cs="宋体"/>
          <w:b/>
          <w:bCs/>
          <w:color w:val="auto"/>
          <w:sz w:val="28"/>
          <w:szCs w:val="28"/>
          <w:lang w:val="zh-CN" w:eastAsia="zh-CN"/>
        </w:rPr>
      </w:pPr>
      <w:r>
        <w:rPr>
          <w:rFonts w:hint="eastAsia" w:ascii="宋体" w:hAnsi="宋体" w:eastAsia="宋体" w:cs="宋体"/>
          <w:b/>
          <w:bCs/>
          <w:color w:val="auto"/>
          <w:sz w:val="28"/>
          <w:szCs w:val="28"/>
          <w:lang w:val="zh-CN" w:eastAsia="zh-CN"/>
        </w:rPr>
        <w:t>财政拨款“三公”经费支出决算情况说明</w:t>
      </w:r>
    </w:p>
    <w:p>
      <w:pPr>
        <w:keepNext w:val="0"/>
        <w:keepLines w:val="0"/>
        <w:pageBreakBefore w:val="0"/>
        <w:widowControl/>
        <w:numPr>
          <w:numId w:val="0"/>
        </w:numPr>
        <w:kinsoku/>
        <w:wordWrap/>
        <w:overflowPunct/>
        <w:topLinePunct w:val="0"/>
        <w:autoSpaceDE/>
        <w:autoSpaceDN/>
        <w:bidi w:val="0"/>
        <w:adjustRightInd/>
        <w:spacing w:before="100" w:beforeLines="0" w:after="100" w:afterLines="0"/>
        <w:ind w:firstLine="562" w:firstLineChars="200"/>
        <w:jc w:val="left"/>
        <w:textAlignment w:val="auto"/>
        <w:outlineLvl w:val="9"/>
        <w:rPr>
          <w:rFonts w:hint="eastAsia" w:ascii="宋体" w:hAnsi="宋体" w:eastAsia="宋体" w:cs="宋体"/>
          <w:b/>
          <w:bCs/>
          <w:color w:val="auto"/>
          <w:sz w:val="28"/>
          <w:szCs w:val="28"/>
          <w:lang w:val="zh-CN" w:eastAsia="zh-CN"/>
        </w:rPr>
      </w:pPr>
      <w:r>
        <w:rPr>
          <w:rFonts w:hint="eastAsia" w:ascii="宋体" w:hAnsi="宋体" w:eastAsia="宋体" w:cs="宋体"/>
          <w:b/>
          <w:bCs/>
          <w:color w:val="auto"/>
          <w:sz w:val="28"/>
          <w:szCs w:val="28"/>
          <w:lang w:val="en-US" w:eastAsia="zh-CN"/>
        </w:rPr>
        <w:t>十</w:t>
      </w:r>
      <w:r>
        <w:rPr>
          <w:rFonts w:hint="eastAsia" w:ascii="宋体" w:hAnsi="宋体" w:eastAsia="宋体" w:cs="宋体"/>
          <w:b/>
          <w:bCs/>
          <w:color w:val="auto"/>
          <w:sz w:val="28"/>
          <w:szCs w:val="28"/>
          <w:lang w:val="zh-CN" w:eastAsia="zh-CN"/>
        </w:rPr>
        <w:t>、机关运行经费支出情况说明</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我单位2023年度无机关运行相关经费。</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2023年度本部门机关运行经费支出0.00万元,机关运行经费</w:t>
      </w:r>
      <w:r>
        <w:rPr>
          <w:rFonts w:hint="eastAsia" w:ascii="宋体" w:hAnsi="宋体"/>
          <w:color w:val="FF0000"/>
          <w:sz w:val="24"/>
          <w:szCs w:val="24"/>
          <w:lang w:val="zh-CN"/>
        </w:rPr>
        <w:t>主要用于开支......(具体开支情况的经济科目进行说明)。</w:t>
      </w:r>
      <w:r>
        <w:rPr>
          <w:rFonts w:hint="eastAsia" w:ascii="宋体" w:hAnsi="宋体"/>
          <w:color w:val="auto"/>
          <w:sz w:val="24"/>
          <w:szCs w:val="24"/>
          <w:lang w:val="zh-CN"/>
        </w:rPr>
        <w:t>机关运行经费较上年决算数减少0.0万元,下降%,</w:t>
      </w:r>
      <w:r>
        <w:rPr>
          <w:rFonts w:hint="eastAsia" w:ascii="宋体" w:hAnsi="宋体"/>
          <w:color w:val="FF0000"/>
          <w:sz w:val="24"/>
          <w:szCs w:val="24"/>
          <w:lang w:val="zh-CN"/>
        </w:rPr>
        <w:t>主要原因是办公设施设备购置经费增加(减少)/资产运行维护支出增加(减少)/信息系统运行维护支出增加(减少)/人员编制数量增加(减少)/落实过紧日子要求压减XX支出/......等，（具体增减原因由部门根据实际情况填列补充)。</w:t>
      </w:r>
    </w:p>
    <w:p>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本年度会议费支出0.00万元,较上年决算数减少0.0万元,下降%,</w:t>
      </w:r>
      <w:r>
        <w:rPr>
          <w:rFonts w:hint="eastAsia" w:ascii="宋体" w:hAnsi="宋体"/>
          <w:color w:val="FF0000"/>
          <w:sz w:val="24"/>
          <w:szCs w:val="24"/>
          <w:lang w:val="zh-CN"/>
        </w:rPr>
        <w:t>主要原因是……(由部门根据实际情况补充)。</w:t>
      </w:r>
      <w:r>
        <w:rPr>
          <w:rFonts w:hint="eastAsia" w:ascii="宋体" w:hAnsi="宋体"/>
          <w:color w:val="auto"/>
          <w:sz w:val="24"/>
          <w:szCs w:val="24"/>
          <w:lang w:val="zh-CN"/>
        </w:rPr>
        <w:t>本年度培训费支出0.00万元,较上年决算数减少0.35万元,下降100.0%,</w:t>
      </w:r>
      <w:r>
        <w:rPr>
          <w:rFonts w:hint="eastAsia" w:ascii="宋体" w:hAnsi="宋体"/>
          <w:color w:val="FF0000"/>
          <w:sz w:val="24"/>
          <w:szCs w:val="24"/>
          <w:lang w:val="zh-CN"/>
        </w:rPr>
        <w:t>主要原因是……(由部门根据实际情况补充)。</w:t>
      </w:r>
    </w:p>
    <w:p>
      <w:pPr>
        <w:pStyle w:val="2"/>
        <w:numPr>
          <w:ilvl w:val="0"/>
          <w:numId w:val="2"/>
        </w:numPr>
        <w:rPr>
          <w:rFonts w:hint="eastAsia"/>
          <w:lang w:val="zh-CN" w:eastAsia="zh-CN"/>
        </w:rPr>
      </w:pP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zh-CN"/>
        </w:rPr>
        <w:t>财政未保障我单位“三公”经费。</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left"/>
        <w:textAlignment w:val="auto"/>
        <w:outlineLvl w:val="9"/>
        <w:rPr>
          <w:rFonts w:hint="eastAsia" w:ascii="宋体" w:hAnsi="宋体" w:eastAsia="宋体" w:cs="宋体"/>
          <w:b/>
          <w:bCs/>
          <w:color w:val="auto"/>
          <w:sz w:val="28"/>
          <w:szCs w:val="28"/>
          <w:lang w:val="zh-CN" w:eastAsia="zh-CN"/>
        </w:rPr>
      </w:pPr>
      <w:r>
        <w:rPr>
          <w:rFonts w:hint="eastAsia" w:ascii="宋体" w:hAnsi="宋体" w:eastAsia="宋体" w:cs="宋体"/>
          <w:b/>
          <w:bCs/>
          <w:color w:val="auto"/>
          <w:sz w:val="28"/>
          <w:szCs w:val="28"/>
          <w:lang w:val="zh-CN" w:eastAsia="zh-CN"/>
        </w:rPr>
        <w:t>十</w:t>
      </w:r>
      <w:r>
        <w:rPr>
          <w:rFonts w:hint="eastAsia" w:ascii="宋体" w:hAnsi="宋体" w:cs="宋体"/>
          <w:b/>
          <w:bCs/>
          <w:color w:val="auto"/>
          <w:sz w:val="28"/>
          <w:szCs w:val="28"/>
          <w:lang w:val="en-US" w:eastAsia="zh-CN"/>
        </w:rPr>
        <w:t>一</w:t>
      </w:r>
      <w:r>
        <w:rPr>
          <w:rFonts w:hint="eastAsia" w:ascii="宋体" w:hAnsi="宋体" w:eastAsia="宋体" w:cs="宋体"/>
          <w:b/>
          <w:bCs/>
          <w:color w:val="auto"/>
          <w:sz w:val="28"/>
          <w:szCs w:val="28"/>
          <w:lang w:val="zh-CN" w:eastAsia="zh-CN"/>
        </w:rPr>
        <w:t>、政府采购支出情况说明</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2023年度本部门政府采购支出合计</w:t>
      </w:r>
      <w:r>
        <w:rPr>
          <w:rFonts w:hint="eastAsia" w:ascii="宋体" w:hAnsi="宋体" w:eastAsia="宋体" w:cs="宋体"/>
          <w:color w:val="auto"/>
          <w:sz w:val="28"/>
          <w:szCs w:val="28"/>
          <w:lang w:val="en-US" w:eastAsia="zh-CN"/>
        </w:rPr>
        <w:t>204</w:t>
      </w:r>
      <w:r>
        <w:rPr>
          <w:rFonts w:hint="eastAsia" w:ascii="宋体" w:hAnsi="宋体" w:eastAsia="宋体" w:cs="宋体"/>
          <w:color w:val="auto"/>
          <w:sz w:val="28"/>
          <w:szCs w:val="28"/>
          <w:lang w:val="zh-CN"/>
        </w:rPr>
        <w:t>万元,其中：政府采购货物支出</w:t>
      </w:r>
      <w:r>
        <w:rPr>
          <w:rFonts w:hint="eastAsia" w:ascii="宋体" w:hAnsi="宋体" w:eastAsia="宋体" w:cs="宋体"/>
          <w:color w:val="auto"/>
          <w:sz w:val="28"/>
          <w:szCs w:val="28"/>
          <w:lang w:val="en-US" w:eastAsia="zh-CN"/>
        </w:rPr>
        <w:t>204</w:t>
      </w:r>
      <w:r>
        <w:rPr>
          <w:rFonts w:hint="eastAsia" w:ascii="宋体" w:hAnsi="宋体" w:eastAsia="宋体" w:cs="宋体"/>
          <w:color w:val="auto"/>
          <w:sz w:val="28"/>
          <w:szCs w:val="28"/>
          <w:lang w:val="zh-CN"/>
        </w:rPr>
        <w:t>万元、政府采购工程支出0.00万元、政府采购服务支出0.00万元。授予中小企业合同金额0.00万元,占政府采购支出总额的0.00%,其中：授予小微企业合同金额0.00万元,占政府采购支出总额的0.00%。</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left"/>
        <w:textAlignment w:val="auto"/>
        <w:outlineLvl w:val="9"/>
        <w:rPr>
          <w:rFonts w:hint="eastAsia" w:ascii="宋体" w:hAnsi="宋体" w:eastAsia="宋体" w:cs="宋体"/>
          <w:b/>
          <w:bCs/>
          <w:color w:val="auto"/>
          <w:sz w:val="28"/>
          <w:szCs w:val="28"/>
          <w:lang w:val="zh-CN" w:eastAsia="zh-CN"/>
        </w:rPr>
      </w:pPr>
      <w:r>
        <w:rPr>
          <w:rFonts w:hint="eastAsia" w:ascii="宋体" w:hAnsi="宋体" w:eastAsia="宋体" w:cs="宋体"/>
          <w:b/>
          <w:bCs/>
          <w:color w:val="auto"/>
          <w:sz w:val="28"/>
          <w:szCs w:val="28"/>
          <w:lang w:val="en-US" w:eastAsia="zh-CN"/>
        </w:rPr>
        <w:t>十</w:t>
      </w:r>
      <w:r>
        <w:rPr>
          <w:rFonts w:hint="eastAsia" w:ascii="宋体" w:hAnsi="宋体" w:cs="宋体"/>
          <w:b/>
          <w:bCs/>
          <w:color w:val="auto"/>
          <w:sz w:val="28"/>
          <w:szCs w:val="28"/>
          <w:lang w:val="en-US" w:eastAsia="zh-CN"/>
        </w:rPr>
        <w:t>二</w:t>
      </w:r>
      <w:r>
        <w:rPr>
          <w:rFonts w:hint="eastAsia" w:ascii="宋体" w:hAnsi="宋体" w:eastAsia="宋体" w:cs="宋体"/>
          <w:b/>
          <w:bCs/>
          <w:color w:val="auto"/>
          <w:sz w:val="28"/>
          <w:szCs w:val="28"/>
          <w:lang w:val="zh-CN" w:eastAsia="zh-CN"/>
        </w:rPr>
        <w:t>、国有资产占用情况说明</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截至2023年12月31日,本部门共有车辆1辆,其中,副部(省)级及以上领导用车0辆、主要领导干部用车0辆、机要通信用车0辆、应急保障用车0辆、执法执勤用车0辆,特种专业技术用车1辆,离退休干部用车0辆,其他用车0辆。单价100万元(含)以上设备0台(套)。</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left"/>
        <w:textAlignment w:val="auto"/>
        <w:outlineLvl w:val="9"/>
        <w:rPr>
          <w:rFonts w:hint="eastAsia" w:ascii="宋体" w:hAnsi="宋体" w:eastAsia="宋体" w:cs="宋体"/>
          <w:b/>
          <w:bCs/>
          <w:color w:val="auto"/>
          <w:sz w:val="28"/>
          <w:szCs w:val="28"/>
          <w:lang w:val="zh-CN" w:eastAsia="zh-CN"/>
        </w:rPr>
      </w:pPr>
      <w:r>
        <w:rPr>
          <w:rFonts w:hint="eastAsia" w:ascii="宋体" w:hAnsi="宋体" w:eastAsia="宋体" w:cs="宋体"/>
          <w:b/>
          <w:bCs/>
          <w:color w:val="auto"/>
          <w:sz w:val="28"/>
          <w:szCs w:val="28"/>
          <w:lang w:val="zh-CN" w:eastAsia="zh-CN"/>
        </w:rPr>
        <w:t>十</w:t>
      </w:r>
      <w:r>
        <w:rPr>
          <w:rFonts w:hint="eastAsia" w:ascii="宋体" w:hAnsi="宋体" w:cs="宋体"/>
          <w:b/>
          <w:bCs/>
          <w:color w:val="auto"/>
          <w:sz w:val="28"/>
          <w:szCs w:val="28"/>
          <w:lang w:val="en-US" w:eastAsia="zh-CN"/>
        </w:rPr>
        <w:t>三</w:t>
      </w:r>
      <w:bookmarkStart w:id="0" w:name="_GoBack"/>
      <w:bookmarkEnd w:id="0"/>
      <w:r>
        <w:rPr>
          <w:rFonts w:hint="eastAsia" w:ascii="宋体" w:hAnsi="宋体" w:eastAsia="宋体" w:cs="宋体"/>
          <w:b/>
          <w:bCs/>
          <w:color w:val="auto"/>
          <w:sz w:val="28"/>
          <w:szCs w:val="28"/>
          <w:lang w:val="zh-CN" w:eastAsia="zh-CN"/>
        </w:rPr>
        <w:t>、其他需要说明的情况</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由于决算公开表格中金额数值应当保留两位小数，公开数据为四舍五入计算结果，个别数据合计项与分项之和存在小数点后差额，特此说明。</w:t>
      </w:r>
    </w:p>
    <w:p>
      <w:pPr>
        <w:keepNext w:val="0"/>
        <w:keepLines w:val="0"/>
        <w:pageBreakBefore w:val="0"/>
        <w:widowControl/>
        <w:kinsoku/>
        <w:wordWrap/>
        <w:overflowPunct/>
        <w:topLinePunct w:val="0"/>
        <w:autoSpaceDE/>
        <w:autoSpaceDN/>
        <w:bidi w:val="0"/>
        <w:adjustRightInd/>
        <w:spacing w:before="100" w:beforeLines="0" w:after="100" w:afterLines="0"/>
        <w:ind w:firstLine="1968" w:firstLineChars="700"/>
        <w:jc w:val="both"/>
        <w:textAlignment w:val="auto"/>
        <w:outlineLvl w:val="9"/>
        <w:rPr>
          <w:rFonts w:hint="eastAsia" w:ascii="宋体" w:hAnsi="宋体" w:eastAsia="宋体" w:cs="宋体"/>
          <w:b/>
          <w:bCs/>
          <w:color w:val="auto"/>
          <w:sz w:val="28"/>
          <w:szCs w:val="28"/>
          <w:lang w:val="zh-CN" w:eastAsia="zh-CN"/>
        </w:rPr>
      </w:pPr>
      <w:r>
        <w:rPr>
          <w:rFonts w:hint="eastAsia" w:ascii="宋体" w:hAnsi="宋体" w:eastAsia="宋体" w:cs="宋体"/>
          <w:b/>
          <w:bCs/>
          <w:color w:val="auto"/>
          <w:sz w:val="28"/>
          <w:szCs w:val="28"/>
          <w:lang w:val="zh-CN" w:eastAsia="zh-CN"/>
        </w:rPr>
        <w:t>第四部分</w:t>
      </w:r>
      <w:r>
        <w:rPr>
          <w:rFonts w:hint="eastAsia" w:ascii="宋体" w:hAnsi="宋体" w:eastAsia="宋体" w:cs="宋体"/>
          <w:b/>
          <w:bCs/>
          <w:color w:val="auto"/>
          <w:sz w:val="28"/>
          <w:szCs w:val="28"/>
          <w:lang w:val="en-US" w:eastAsia="zh-CN"/>
        </w:rPr>
        <w:t xml:space="preserve">  </w:t>
      </w:r>
      <w:r>
        <w:rPr>
          <w:rFonts w:hint="eastAsia" w:ascii="宋体" w:hAnsi="宋体" w:eastAsia="宋体" w:cs="宋体"/>
          <w:b/>
          <w:bCs/>
          <w:color w:val="auto"/>
          <w:sz w:val="28"/>
          <w:szCs w:val="28"/>
          <w:lang w:val="zh-CN" w:eastAsia="zh-CN"/>
        </w:rPr>
        <w:t>预算绩效情况说明</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left"/>
        <w:textAlignment w:val="auto"/>
        <w:outlineLvl w:val="9"/>
        <w:rPr>
          <w:rFonts w:hint="eastAsia" w:ascii="宋体" w:hAnsi="宋体" w:eastAsia="宋体" w:cs="宋体"/>
          <w:b/>
          <w:bCs/>
          <w:color w:val="auto"/>
          <w:sz w:val="28"/>
          <w:szCs w:val="28"/>
          <w:lang w:val="zh-CN" w:eastAsia="zh-CN"/>
        </w:rPr>
      </w:pPr>
      <w:r>
        <w:rPr>
          <w:rFonts w:hint="eastAsia" w:ascii="宋体" w:hAnsi="宋体" w:eastAsia="宋体" w:cs="宋体"/>
          <w:b/>
          <w:bCs/>
          <w:color w:val="auto"/>
          <w:sz w:val="28"/>
          <w:szCs w:val="28"/>
          <w:lang w:val="zh-CN" w:eastAsia="zh-CN"/>
        </w:rPr>
        <w:t>一、预算绩效管理工作开展情况</w:t>
      </w:r>
    </w:p>
    <w:p>
      <w:pPr>
        <w:pStyle w:val="4"/>
        <w:keepNext w:val="0"/>
        <w:keepLines w:val="0"/>
        <w:pageBreakBefore w:val="0"/>
        <w:widowControl/>
        <w:shd w:val="clear" w:color="auto" w:fill="FFFFFF"/>
        <w:kinsoku/>
        <w:wordWrap/>
        <w:overflowPunct/>
        <w:topLinePunct w:val="0"/>
        <w:autoSpaceDE/>
        <w:autoSpaceDN/>
        <w:bidi w:val="0"/>
        <w:adjustRightInd/>
        <w:spacing w:beforeAutospacing="0" w:after="195" w:afterAutospacing="0" w:line="555" w:lineRule="atLeast"/>
        <w:ind w:firstLine="560" w:firstLineChars="200"/>
        <w:jc w:val="both"/>
        <w:textAlignment w:val="auto"/>
        <w:outlineLvl w:val="9"/>
        <w:rPr>
          <w:rFonts w:hint="eastAsia" w:ascii="宋体" w:hAnsi="宋体" w:eastAsia="宋体" w:cs="宋体"/>
          <w:color w:val="auto"/>
          <w:kern w:val="2"/>
          <w:sz w:val="28"/>
          <w:szCs w:val="28"/>
        </w:rPr>
      </w:pPr>
      <w:r>
        <w:rPr>
          <w:rFonts w:hint="eastAsia" w:ascii="宋体" w:hAnsi="宋体" w:eastAsia="宋体" w:cs="宋体"/>
          <w:color w:val="auto"/>
          <w:kern w:val="0"/>
          <w:sz w:val="28"/>
          <w:szCs w:val="28"/>
          <w:lang w:val="en-US"/>
        </w:rPr>
        <w:t>根据预算绩效管理要求,本部门对</w:t>
      </w:r>
      <w:r>
        <w:rPr>
          <w:rFonts w:hint="eastAsia" w:ascii="宋体" w:hAnsi="宋体" w:eastAsia="宋体" w:cs="宋体"/>
          <w:color w:val="auto"/>
          <w:kern w:val="0"/>
          <w:sz w:val="28"/>
          <w:szCs w:val="28"/>
          <w:lang w:val="en-US" w:eastAsia="zh-CN"/>
        </w:rPr>
        <w:t>2023</w:t>
      </w:r>
      <w:r>
        <w:rPr>
          <w:rFonts w:hint="eastAsia" w:ascii="宋体" w:hAnsi="宋体" w:eastAsia="宋体" w:cs="宋体"/>
          <w:color w:val="auto"/>
          <w:kern w:val="0"/>
          <w:sz w:val="28"/>
          <w:szCs w:val="28"/>
          <w:lang w:val="en-US"/>
        </w:rPr>
        <w:t>年度一般公共预算项目支出全面开展绩效自评,其中,一级项目</w:t>
      </w:r>
      <w:r>
        <w:rPr>
          <w:rFonts w:hint="eastAsia" w:ascii="宋体" w:hAnsi="宋体" w:eastAsia="宋体" w:cs="宋体"/>
          <w:color w:val="auto"/>
          <w:kern w:val="0"/>
          <w:sz w:val="28"/>
          <w:szCs w:val="28"/>
          <w:lang w:val="en-US" w:eastAsia="zh-CN"/>
        </w:rPr>
        <w:t>0</w:t>
      </w:r>
      <w:r>
        <w:rPr>
          <w:rFonts w:hint="eastAsia" w:ascii="宋体" w:hAnsi="宋体" w:eastAsia="宋体" w:cs="宋体"/>
          <w:color w:val="auto"/>
          <w:kern w:val="0"/>
          <w:sz w:val="28"/>
          <w:szCs w:val="28"/>
          <w:lang w:val="en-US"/>
        </w:rPr>
        <w:t>个,二级项目</w:t>
      </w:r>
      <w:r>
        <w:rPr>
          <w:rFonts w:hint="eastAsia" w:ascii="宋体" w:hAnsi="宋体" w:eastAsia="宋体" w:cs="宋体"/>
          <w:color w:val="auto"/>
          <w:kern w:val="0"/>
          <w:sz w:val="28"/>
          <w:szCs w:val="28"/>
          <w:lang w:val="en-US" w:eastAsia="zh-CN"/>
        </w:rPr>
        <w:t>0</w:t>
      </w:r>
      <w:r>
        <w:rPr>
          <w:rFonts w:hint="eastAsia" w:ascii="宋体" w:hAnsi="宋体" w:eastAsia="宋体" w:cs="宋体"/>
          <w:color w:val="auto"/>
          <w:kern w:val="0"/>
          <w:sz w:val="28"/>
          <w:szCs w:val="28"/>
          <w:lang w:val="en-US"/>
        </w:rPr>
        <w:t>个,共涉及资金</w:t>
      </w:r>
      <w:r>
        <w:rPr>
          <w:rFonts w:hint="eastAsia" w:ascii="宋体" w:hAnsi="宋体" w:eastAsia="宋体" w:cs="宋体"/>
          <w:color w:val="auto"/>
          <w:kern w:val="0"/>
          <w:sz w:val="28"/>
          <w:szCs w:val="28"/>
          <w:lang w:val="en-US" w:eastAsia="zh-CN"/>
        </w:rPr>
        <w:t>0万元</w:t>
      </w:r>
      <w:r>
        <w:rPr>
          <w:rFonts w:hint="eastAsia" w:ascii="宋体" w:hAnsi="宋体" w:eastAsia="宋体" w:cs="宋体"/>
          <w:color w:val="auto"/>
          <w:kern w:val="0"/>
          <w:sz w:val="28"/>
          <w:szCs w:val="28"/>
          <w:lang w:val="en-US"/>
        </w:rPr>
        <w:t>,占一般公共预算项目支出总额的</w:t>
      </w:r>
      <w:r>
        <w:rPr>
          <w:rFonts w:hint="eastAsia" w:ascii="宋体" w:hAnsi="宋体" w:eastAsia="宋体" w:cs="宋体"/>
          <w:color w:val="auto"/>
          <w:kern w:val="0"/>
          <w:sz w:val="28"/>
          <w:szCs w:val="28"/>
          <w:lang w:val="en-US" w:eastAsia="zh-CN"/>
        </w:rPr>
        <w:t>0</w:t>
      </w:r>
      <w:r>
        <w:rPr>
          <w:rFonts w:hint="eastAsia" w:ascii="宋体" w:hAnsi="宋体" w:eastAsia="宋体" w:cs="宋体"/>
          <w:color w:val="auto"/>
          <w:kern w:val="0"/>
          <w:sz w:val="28"/>
          <w:szCs w:val="28"/>
          <w:lang w:val="en-US"/>
        </w:rPr>
        <w:t>%。从评价情况来看,</w:t>
      </w:r>
      <w:r>
        <w:rPr>
          <w:rFonts w:hint="eastAsia" w:ascii="宋体" w:hAnsi="宋体" w:eastAsia="宋体" w:cs="宋体"/>
          <w:color w:val="auto"/>
          <w:kern w:val="2"/>
          <w:sz w:val="28"/>
          <w:szCs w:val="28"/>
        </w:rPr>
        <w:t>本单位对202</w:t>
      </w:r>
      <w:r>
        <w:rPr>
          <w:rFonts w:hint="eastAsia" w:ascii="宋体" w:hAnsi="宋体" w:eastAsia="宋体" w:cs="宋体"/>
          <w:color w:val="auto"/>
          <w:kern w:val="2"/>
          <w:sz w:val="28"/>
          <w:szCs w:val="28"/>
          <w:lang w:val="en-US" w:eastAsia="zh-CN"/>
        </w:rPr>
        <w:t>3</w:t>
      </w:r>
      <w:r>
        <w:rPr>
          <w:rFonts w:hint="eastAsia" w:ascii="宋体" w:hAnsi="宋体" w:eastAsia="宋体" w:cs="宋体"/>
          <w:color w:val="auto"/>
          <w:kern w:val="2"/>
          <w:sz w:val="28"/>
          <w:szCs w:val="28"/>
        </w:rPr>
        <w:t>年度单位支出开展部门重点绩效评价，对管理指标、产出指标、效益指标、满意度指标等方面做好自评。全年预算财政拨款</w:t>
      </w:r>
      <w:r>
        <w:rPr>
          <w:rFonts w:hint="eastAsia" w:ascii="宋体" w:hAnsi="宋体" w:eastAsia="宋体" w:cs="宋体"/>
          <w:color w:val="auto"/>
          <w:kern w:val="2"/>
          <w:sz w:val="28"/>
          <w:szCs w:val="28"/>
          <w:lang w:val="en-US" w:eastAsia="zh-CN"/>
        </w:rPr>
        <w:t>1089.37</w:t>
      </w:r>
      <w:r>
        <w:rPr>
          <w:rFonts w:hint="eastAsia" w:ascii="宋体" w:hAnsi="宋体" w:eastAsia="宋体" w:cs="宋体"/>
          <w:color w:val="auto"/>
          <w:kern w:val="2"/>
          <w:sz w:val="28"/>
          <w:szCs w:val="28"/>
        </w:rPr>
        <w:t>万元。无项目支出情况。全年执行财政拨款</w:t>
      </w:r>
      <w:r>
        <w:rPr>
          <w:rFonts w:hint="eastAsia" w:ascii="宋体" w:hAnsi="宋体" w:eastAsia="宋体" w:cs="宋体"/>
          <w:color w:val="auto"/>
          <w:kern w:val="2"/>
          <w:sz w:val="28"/>
          <w:szCs w:val="28"/>
          <w:lang w:val="en-US" w:eastAsia="zh-CN"/>
        </w:rPr>
        <w:t>1089.37</w:t>
      </w:r>
      <w:r>
        <w:rPr>
          <w:rFonts w:hint="eastAsia" w:ascii="宋体" w:hAnsi="宋体" w:eastAsia="宋体" w:cs="宋体"/>
          <w:color w:val="auto"/>
          <w:kern w:val="2"/>
          <w:sz w:val="28"/>
          <w:szCs w:val="28"/>
        </w:rPr>
        <w:t>万元。及时完成预算编制，及时公开预决算信息，管理制度完善，按照指标数量为：1、工资福利支出</w:t>
      </w:r>
      <w:r>
        <w:rPr>
          <w:rFonts w:hint="eastAsia" w:ascii="宋体" w:hAnsi="宋体" w:eastAsia="宋体" w:cs="宋体"/>
          <w:color w:val="auto"/>
          <w:kern w:val="2"/>
          <w:sz w:val="28"/>
          <w:szCs w:val="28"/>
          <w:lang w:val="en-US" w:eastAsia="zh-CN"/>
        </w:rPr>
        <w:t>525.17</w:t>
      </w:r>
      <w:r>
        <w:rPr>
          <w:rFonts w:hint="eastAsia" w:ascii="宋体" w:hAnsi="宋体" w:eastAsia="宋体" w:cs="宋体"/>
          <w:color w:val="auto"/>
          <w:kern w:val="2"/>
          <w:sz w:val="28"/>
          <w:szCs w:val="28"/>
        </w:rPr>
        <w:t>万元，2、商品和服务支出</w:t>
      </w:r>
      <w:r>
        <w:rPr>
          <w:rFonts w:hint="eastAsia" w:ascii="宋体" w:hAnsi="宋体" w:eastAsia="宋体" w:cs="宋体"/>
          <w:color w:val="auto"/>
          <w:kern w:val="2"/>
          <w:sz w:val="28"/>
          <w:szCs w:val="28"/>
          <w:lang w:val="en-US" w:eastAsia="zh-CN"/>
        </w:rPr>
        <w:t>22.22</w:t>
      </w:r>
      <w:r>
        <w:rPr>
          <w:rFonts w:hint="eastAsia" w:ascii="宋体" w:hAnsi="宋体" w:eastAsia="宋体" w:cs="宋体"/>
          <w:color w:val="auto"/>
          <w:kern w:val="2"/>
          <w:sz w:val="28"/>
          <w:szCs w:val="28"/>
        </w:rPr>
        <w:t>万元，3、对家庭和个人的补助</w:t>
      </w:r>
      <w:r>
        <w:rPr>
          <w:rFonts w:hint="eastAsia" w:ascii="宋体" w:hAnsi="宋体" w:eastAsia="宋体" w:cs="宋体"/>
          <w:color w:val="auto"/>
          <w:kern w:val="2"/>
          <w:sz w:val="28"/>
          <w:szCs w:val="28"/>
          <w:lang w:val="en-US" w:eastAsia="zh-CN"/>
        </w:rPr>
        <w:t>541.98</w:t>
      </w:r>
      <w:r>
        <w:rPr>
          <w:rFonts w:hint="eastAsia" w:ascii="宋体" w:hAnsi="宋体" w:eastAsia="宋体" w:cs="宋体"/>
          <w:color w:val="auto"/>
          <w:kern w:val="2"/>
          <w:sz w:val="28"/>
          <w:szCs w:val="28"/>
        </w:rPr>
        <w:t>7万元。</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left"/>
        <w:textAlignment w:val="auto"/>
        <w:outlineLvl w:val="9"/>
        <w:rPr>
          <w:rFonts w:hint="eastAsia" w:ascii="宋体" w:hAnsi="宋体" w:eastAsia="宋体" w:cs="宋体"/>
          <w:b/>
          <w:bCs/>
          <w:color w:val="auto"/>
          <w:sz w:val="28"/>
          <w:szCs w:val="28"/>
          <w:lang w:val="zh-CN" w:eastAsia="zh-CN"/>
        </w:rPr>
      </w:pPr>
      <w:r>
        <w:rPr>
          <w:rFonts w:hint="eastAsia" w:ascii="宋体" w:hAnsi="宋体" w:eastAsia="宋体" w:cs="宋体"/>
          <w:b/>
          <w:bCs/>
          <w:color w:val="auto"/>
          <w:sz w:val="28"/>
          <w:szCs w:val="28"/>
          <w:lang w:val="zh-CN" w:eastAsia="zh-CN"/>
        </w:rPr>
        <w:t>二、绩效自评结果</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left"/>
        <w:textAlignment w:val="auto"/>
        <w:outlineLvl w:val="9"/>
        <w:rPr>
          <w:rFonts w:hint="eastAsia" w:ascii="宋体" w:hAnsi="宋体" w:eastAsia="宋体" w:cs="宋体"/>
          <w:b/>
          <w:bCs/>
          <w:color w:val="auto"/>
          <w:sz w:val="28"/>
          <w:szCs w:val="28"/>
          <w:lang w:val="zh-CN" w:eastAsia="zh-CN"/>
        </w:rPr>
      </w:pPr>
      <w:r>
        <w:rPr>
          <w:rFonts w:hint="eastAsia" w:ascii="宋体" w:hAnsi="宋体" w:eastAsia="宋体" w:cs="宋体"/>
          <w:color w:val="auto"/>
          <w:kern w:val="2"/>
          <w:sz w:val="28"/>
          <w:szCs w:val="28"/>
        </w:rPr>
        <w:t>经过综合评价与分析，华池县农技中心202</w:t>
      </w:r>
      <w:r>
        <w:rPr>
          <w:rFonts w:hint="eastAsia" w:ascii="宋体" w:hAnsi="宋体" w:eastAsia="宋体" w:cs="宋体"/>
          <w:color w:val="auto"/>
          <w:kern w:val="2"/>
          <w:sz w:val="28"/>
          <w:szCs w:val="28"/>
          <w:lang w:val="en-US" w:eastAsia="zh-CN"/>
        </w:rPr>
        <w:t>3</w:t>
      </w:r>
      <w:r>
        <w:rPr>
          <w:rFonts w:hint="eastAsia" w:ascii="宋体" w:hAnsi="宋体" w:eastAsia="宋体" w:cs="宋体"/>
          <w:color w:val="auto"/>
          <w:kern w:val="2"/>
          <w:sz w:val="28"/>
          <w:szCs w:val="28"/>
        </w:rPr>
        <w:t>年度部门整体支出绩效评价最终评价结果为“优”</w:t>
      </w:r>
      <w:r>
        <w:rPr>
          <w:rFonts w:hint="eastAsia" w:ascii="宋体" w:hAnsi="宋体" w:eastAsia="宋体" w:cs="宋体"/>
          <w:color w:val="auto"/>
          <w:kern w:val="2"/>
          <w:sz w:val="28"/>
          <w:szCs w:val="28"/>
          <w:lang w:eastAsia="zh-CN"/>
        </w:rPr>
        <w:t>。</w:t>
      </w:r>
      <w:r>
        <w:rPr>
          <w:rFonts w:hint="eastAsia" w:ascii="宋体" w:hAnsi="宋体" w:eastAsia="宋体" w:cs="宋体"/>
          <w:b/>
          <w:bCs/>
          <w:color w:val="auto"/>
          <w:sz w:val="28"/>
          <w:szCs w:val="28"/>
          <w:lang w:val="zh-CN" w:eastAsia="zh-CN"/>
        </w:rPr>
        <w:t>三、部门绩效评价结果</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center"/>
        <w:textAlignment w:val="auto"/>
        <w:outlineLvl w:val="9"/>
        <w:rPr>
          <w:rFonts w:hint="eastAsia" w:ascii="宋体" w:hAnsi="宋体" w:eastAsia="宋体" w:cs="宋体"/>
          <w:b/>
          <w:bCs/>
          <w:color w:val="auto"/>
          <w:sz w:val="28"/>
          <w:szCs w:val="28"/>
          <w:lang w:val="zh-CN" w:eastAsia="zh-CN"/>
        </w:rPr>
      </w:pPr>
      <w:r>
        <w:rPr>
          <w:rFonts w:hint="eastAsia" w:ascii="宋体" w:hAnsi="宋体" w:eastAsia="宋体" w:cs="宋体"/>
          <w:b/>
          <w:bCs/>
          <w:color w:val="auto"/>
          <w:sz w:val="28"/>
          <w:szCs w:val="28"/>
          <w:lang w:val="zh-CN" w:eastAsia="zh-CN"/>
        </w:rPr>
        <w:t>第五部分</w:t>
      </w:r>
      <w:r>
        <w:rPr>
          <w:rFonts w:hint="eastAsia" w:ascii="宋体" w:hAnsi="宋体" w:eastAsia="宋体" w:cs="宋体"/>
          <w:b/>
          <w:bCs/>
          <w:color w:val="auto"/>
          <w:sz w:val="28"/>
          <w:szCs w:val="28"/>
          <w:lang w:val="en-US" w:eastAsia="zh-CN"/>
        </w:rPr>
        <w:t xml:space="preserve">  </w:t>
      </w:r>
      <w:r>
        <w:rPr>
          <w:rFonts w:hint="eastAsia" w:ascii="宋体" w:hAnsi="宋体" w:eastAsia="宋体" w:cs="宋体"/>
          <w:b/>
          <w:bCs/>
          <w:color w:val="auto"/>
          <w:sz w:val="28"/>
          <w:szCs w:val="28"/>
          <w:lang w:val="zh-CN" w:eastAsia="zh-CN"/>
        </w:rPr>
        <w:t>名词解释</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both"/>
        <w:textAlignment w:val="auto"/>
        <w:outlineLvl w:val="9"/>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一、财政拨款收入</w:t>
      </w:r>
      <w:r>
        <w:rPr>
          <w:rFonts w:hint="eastAsia" w:ascii="宋体" w:hAnsi="宋体" w:eastAsia="宋体" w:cs="宋体"/>
          <w:color w:val="auto"/>
          <w:sz w:val="28"/>
          <w:szCs w:val="28"/>
          <w:lang w:val="zh-CN"/>
        </w:rPr>
        <w:t>：指本年度从同级财政部门取得的财政拨款,包括一般公共预算财政拨款、政府性基金预算财政拨款和国有资本经营预算财政拨款。</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both"/>
        <w:textAlignment w:val="auto"/>
        <w:outlineLvl w:val="9"/>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二、事业收入</w:t>
      </w:r>
      <w:r>
        <w:rPr>
          <w:rFonts w:hint="eastAsia" w:ascii="宋体" w:hAnsi="宋体" w:eastAsia="宋体" w:cs="宋体"/>
          <w:color w:val="auto"/>
          <w:sz w:val="28"/>
          <w:szCs w:val="28"/>
          <w:lang w:val="zh-CN"/>
        </w:rPr>
        <w:t>：指事业单位开展专业业务活动及其辅助活动取得的收入。</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both"/>
        <w:textAlignment w:val="auto"/>
        <w:outlineLvl w:val="9"/>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三、经营收入</w:t>
      </w:r>
      <w:r>
        <w:rPr>
          <w:rFonts w:hint="eastAsia" w:ascii="宋体" w:hAnsi="宋体" w:eastAsia="宋体" w:cs="宋体"/>
          <w:color w:val="auto"/>
          <w:sz w:val="28"/>
          <w:szCs w:val="28"/>
          <w:lang w:val="zh-CN"/>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both"/>
        <w:textAlignment w:val="auto"/>
        <w:outlineLvl w:val="9"/>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四、其他收入</w:t>
      </w:r>
      <w:r>
        <w:rPr>
          <w:rFonts w:hint="eastAsia" w:ascii="宋体" w:hAnsi="宋体" w:eastAsia="宋体" w:cs="宋体"/>
          <w:color w:val="auto"/>
          <w:sz w:val="28"/>
          <w:szCs w:val="28"/>
          <w:lang w:val="zh-CN"/>
        </w:rPr>
        <w:t>：指除上述“财政拨款收入”“事业收入”、“经营收入”以外的收入。</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both"/>
        <w:textAlignment w:val="auto"/>
        <w:outlineLvl w:val="9"/>
        <w:rPr>
          <w:rFonts w:hint="eastAsia" w:ascii="宋体" w:hAnsi="宋体" w:eastAsia="宋体" w:cs="宋体"/>
          <w:b w:val="0"/>
          <w:bCs w:val="0"/>
          <w:color w:val="auto"/>
          <w:sz w:val="28"/>
          <w:szCs w:val="28"/>
          <w:lang w:val="zh-CN"/>
        </w:rPr>
      </w:pPr>
      <w:r>
        <w:rPr>
          <w:rFonts w:hint="eastAsia" w:ascii="宋体" w:hAnsi="宋体" w:eastAsia="宋体" w:cs="宋体"/>
          <w:b/>
          <w:bCs/>
          <w:color w:val="auto"/>
          <w:sz w:val="28"/>
          <w:szCs w:val="28"/>
          <w:lang w:val="zh-CN"/>
        </w:rPr>
        <w:t>五、使用非财政拨款结余（含专用结余）：</w:t>
      </w:r>
      <w:r>
        <w:rPr>
          <w:rFonts w:hint="eastAsia" w:ascii="宋体" w:hAnsi="宋体" w:eastAsia="宋体" w:cs="宋体"/>
          <w:b w:val="0"/>
          <w:bCs w:val="0"/>
          <w:color w:val="auto"/>
          <w:sz w:val="28"/>
          <w:szCs w:val="28"/>
          <w:lang w:val="zh-CN"/>
        </w:rPr>
        <w:t>指事业单位按照预算管理要求使用非财政拨款结余弥补收支差额的金额，以及使用专用结余安排支出的金额。</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both"/>
        <w:textAlignment w:val="auto"/>
        <w:outlineLvl w:val="9"/>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六、年初结转和结余</w:t>
      </w:r>
      <w:r>
        <w:rPr>
          <w:rFonts w:hint="eastAsia" w:ascii="宋体" w:hAnsi="宋体" w:eastAsia="宋体" w:cs="宋体"/>
          <w:color w:val="auto"/>
          <w:sz w:val="28"/>
          <w:szCs w:val="28"/>
          <w:lang w:val="zh-CN"/>
        </w:rPr>
        <w:t>：指单位上年结转至本年使用的基本支出结转、项目支出结转和结余、经营结余。</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both"/>
        <w:textAlignment w:val="auto"/>
        <w:outlineLvl w:val="9"/>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七、结余分配</w:t>
      </w:r>
      <w:r>
        <w:rPr>
          <w:rFonts w:hint="eastAsia" w:ascii="宋体" w:hAnsi="宋体" w:eastAsia="宋体" w:cs="宋体"/>
          <w:color w:val="auto"/>
          <w:sz w:val="28"/>
          <w:szCs w:val="28"/>
          <w:lang w:val="zh-CN"/>
        </w:rPr>
        <w:t>：指单位按照会计制度规定缴纳的所得税、提取的专用结余以及转入非财政拨款结余的金额等。</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both"/>
        <w:textAlignment w:val="auto"/>
        <w:outlineLvl w:val="9"/>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八、年末结转和结余</w:t>
      </w:r>
      <w:r>
        <w:rPr>
          <w:rFonts w:hint="eastAsia" w:ascii="宋体" w:hAnsi="宋体" w:eastAsia="宋体" w:cs="宋体"/>
          <w:color w:val="auto"/>
          <w:sz w:val="28"/>
          <w:szCs w:val="28"/>
          <w:lang w:val="zh-CN"/>
        </w:rPr>
        <w:t>：指单位按有关规定结转到下年的基本支出结转、项目支出结转和结余、经营结余。</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both"/>
        <w:textAlignment w:val="auto"/>
        <w:outlineLvl w:val="9"/>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九、基本支出</w:t>
      </w:r>
      <w:r>
        <w:rPr>
          <w:rFonts w:hint="eastAsia" w:ascii="宋体" w:hAnsi="宋体" w:eastAsia="宋体" w:cs="宋体"/>
          <w:color w:val="auto"/>
          <w:sz w:val="28"/>
          <w:szCs w:val="28"/>
          <w:lang w:val="zh-CN"/>
        </w:rPr>
        <w:t>：指为保障机构正常运转、完成日常工作任务而发生的人员经费和公用经费。</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both"/>
        <w:textAlignment w:val="auto"/>
        <w:outlineLvl w:val="9"/>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十、项目支出</w:t>
      </w:r>
      <w:r>
        <w:rPr>
          <w:rFonts w:hint="eastAsia" w:ascii="宋体" w:hAnsi="宋体" w:eastAsia="宋体" w:cs="宋体"/>
          <w:color w:val="auto"/>
          <w:sz w:val="28"/>
          <w:szCs w:val="28"/>
          <w:lang w:val="zh-CN"/>
        </w:rPr>
        <w:t>：指在基本支出之外为完成特定行政任务或事业发展目标所发生的支出。</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both"/>
        <w:textAlignment w:val="auto"/>
        <w:outlineLvl w:val="9"/>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十一、经营支出</w:t>
      </w:r>
      <w:r>
        <w:rPr>
          <w:rFonts w:hint="eastAsia" w:ascii="宋体" w:hAnsi="宋体" w:eastAsia="宋体" w:cs="宋体"/>
          <w:color w:val="auto"/>
          <w:sz w:val="28"/>
          <w:szCs w:val="28"/>
          <w:lang w:val="zh-CN"/>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both"/>
        <w:textAlignment w:val="auto"/>
        <w:outlineLvl w:val="9"/>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十二、“三公”经费</w:t>
      </w:r>
      <w:r>
        <w:rPr>
          <w:rFonts w:hint="eastAsia" w:ascii="宋体" w:hAnsi="宋体" w:eastAsia="宋体" w:cs="宋体"/>
          <w:color w:val="auto"/>
          <w:sz w:val="28"/>
          <w:szCs w:val="28"/>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both"/>
        <w:textAlignment w:val="auto"/>
        <w:outlineLvl w:val="9"/>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十三、机关运行经费</w:t>
      </w:r>
      <w:r>
        <w:rPr>
          <w:rFonts w:hint="eastAsia" w:ascii="宋体" w:hAnsi="宋体" w:eastAsia="宋体" w:cs="宋体"/>
          <w:color w:val="auto"/>
          <w:sz w:val="28"/>
          <w:szCs w:val="28"/>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keepNext w:val="0"/>
        <w:keepLines w:val="0"/>
        <w:pageBreakBefore w:val="0"/>
        <w:widowControl/>
        <w:kinsoku/>
        <w:wordWrap/>
        <w:overflowPunct/>
        <w:topLinePunct w:val="0"/>
        <w:autoSpaceDE/>
        <w:autoSpaceDN/>
        <w:bidi w:val="0"/>
        <w:adjustRightInd/>
        <w:spacing w:before="100" w:beforeLines="0" w:after="100" w:afterLines="0"/>
        <w:ind w:firstLine="562" w:firstLineChars="200"/>
        <w:jc w:val="both"/>
        <w:textAlignment w:val="auto"/>
        <w:outlineLvl w:val="9"/>
        <w:rPr>
          <w:rFonts w:hint="eastAsia" w:ascii="宋体" w:hAnsi="宋体" w:eastAsia="宋体" w:cs="宋体"/>
          <w:color w:val="auto"/>
          <w:sz w:val="28"/>
          <w:szCs w:val="28"/>
          <w:lang w:val="zh-CN"/>
        </w:rPr>
      </w:pPr>
      <w:r>
        <w:rPr>
          <w:rFonts w:hint="eastAsia" w:ascii="宋体" w:hAnsi="宋体" w:eastAsia="宋体" w:cs="宋体"/>
          <w:b/>
          <w:color w:val="auto"/>
          <w:sz w:val="28"/>
          <w:szCs w:val="28"/>
          <w:lang w:val="zh-CN"/>
        </w:rPr>
        <w:t>十四、社会保障和就业支出（类）行政事业单位养老支出（款）机关事业单位基本养老保险缴费支出（项）：</w:t>
      </w:r>
      <w:r>
        <w:rPr>
          <w:rFonts w:hint="eastAsia" w:ascii="宋体" w:hAnsi="宋体" w:eastAsia="宋体" w:cs="宋体"/>
          <w:color w:val="auto"/>
          <w:sz w:val="28"/>
          <w:szCs w:val="28"/>
          <w:lang w:val="zh-CN"/>
        </w:rPr>
        <w:t>反映机关事业单位实施养老保险制度由单位缴纳的基本养老保险支出。</w:t>
      </w:r>
    </w:p>
    <w:p>
      <w:pPr>
        <w:keepNext w:val="0"/>
        <w:keepLines w:val="0"/>
        <w:pageBreakBefore w:val="0"/>
        <w:widowControl/>
        <w:kinsoku/>
        <w:wordWrap/>
        <w:overflowPunct/>
        <w:topLinePunct w:val="0"/>
        <w:autoSpaceDE/>
        <w:autoSpaceDN/>
        <w:bidi w:val="0"/>
        <w:adjustRightInd/>
        <w:spacing w:before="100" w:beforeLines="0" w:after="100" w:afterLines="0"/>
        <w:ind w:firstLine="560" w:firstLineChars="200"/>
        <w:jc w:val="both"/>
        <w:textAlignment w:val="auto"/>
        <w:outlineLvl w:val="9"/>
        <w:rPr>
          <w:rFonts w:hint="eastAsia" w:ascii="宋体" w:hAnsi="宋体" w:eastAsia="宋体" w:cs="宋体"/>
          <w:color w:val="auto"/>
          <w:sz w:val="28"/>
          <w:szCs w:val="28"/>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singleLevel"/>
    <w:tmpl w:val="0053208E"/>
    <w:lvl w:ilvl="0" w:tentative="0">
      <w:start w:val="2"/>
      <w:numFmt w:val="chineseCounting"/>
      <w:suff w:val="nothing"/>
      <w:lvlText w:val="（%1）"/>
      <w:lvlJc w:val="left"/>
      <w:rPr>
        <w:rFonts w:hint="eastAsia"/>
      </w:rPr>
    </w:lvl>
  </w:abstractNum>
  <w:abstractNum w:abstractNumId="1">
    <w:nsid w:val="0C0B2A81"/>
    <w:multiLevelType w:val="singleLevel"/>
    <w:tmpl w:val="0C0B2A81"/>
    <w:lvl w:ilvl="0" w:tentative="0">
      <w:start w:val="9"/>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5NDU0MWMzNzRiYjM5ZWM5YjNlMjQ0YTc5NmYyYWIifQ=="/>
  </w:docVars>
  <w:rsids>
    <w:rsidRoot w:val="00000000"/>
    <w:rsid w:val="01597D23"/>
    <w:rsid w:val="023E2735"/>
    <w:rsid w:val="06067DA5"/>
    <w:rsid w:val="097B58A1"/>
    <w:rsid w:val="0A8D3CDF"/>
    <w:rsid w:val="27806633"/>
    <w:rsid w:val="344D3EC8"/>
    <w:rsid w:val="3A011032"/>
    <w:rsid w:val="41A7273B"/>
    <w:rsid w:val="4614481E"/>
    <w:rsid w:val="5F9E6677"/>
    <w:rsid w:val="614B2F6A"/>
    <w:rsid w:val="62491C59"/>
    <w:rsid w:val="74A278FD"/>
    <w:rsid w:val="75661CA4"/>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Indent 2"/>
    <w:basedOn w:val="1"/>
    <w:next w:val="3"/>
    <w:qFormat/>
    <w:uiPriority w:val="0"/>
    <w:pPr>
      <w:spacing w:after="120" w:line="480" w:lineRule="auto"/>
      <w:ind w:left="420" w:leftChars="200"/>
    </w:p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table" w:styleId="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0.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5.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fbb627cd-9fa4-418c-9581-6277bffdee29}">
  <ds:schemaRefs/>
</ds:datastoreItem>
</file>

<file path=customXml/itemProps2.xml><?xml version="1.0" encoding="utf-8"?>
<ds:datastoreItem xmlns:ds="http://schemas.openxmlformats.org/officeDocument/2006/customXml" ds:itemID="{0245224d-6c99-471b-92d8-d0b37da3f94f}">
  <ds:schemaRefs/>
</ds:datastoreItem>
</file>

<file path=customXml/itemProps3.xml><?xml version="1.0" encoding="utf-8"?>
<ds:datastoreItem xmlns:ds="http://schemas.openxmlformats.org/officeDocument/2006/customXml" ds:itemID="{1ca6baf0-b6d5-4717-b039-a61e33bd648e}">
  <ds:schemaRefs/>
</ds:datastoreItem>
</file>

<file path=customXml/itemProps4.xml><?xml version="1.0" encoding="utf-8"?>
<ds:datastoreItem xmlns:ds="http://schemas.openxmlformats.org/officeDocument/2006/customXml" ds:itemID="{ee741275-55f6-4ab8-b764-481011f1f227}">
  <ds:schemaRefs/>
</ds:datastoreItem>
</file>

<file path=customXml/itemProps5.xml><?xml version="1.0" encoding="utf-8"?>
<ds:datastoreItem xmlns:ds="http://schemas.openxmlformats.org/officeDocument/2006/customXml" ds:itemID="{b74fd59f-3521-450c-b94f-d262f09a8efd}">
  <ds:schemaRefs/>
</ds:datastoreItem>
</file>

<file path=customXml/itemProps6.xml><?xml version="1.0" encoding="utf-8"?>
<ds:datastoreItem xmlns:ds="http://schemas.openxmlformats.org/officeDocument/2006/customXml" ds:itemID="{e9155769-7359-4ba0-bf43-913ee782c8cf}">
  <ds:schemaRefs/>
</ds:datastoreItem>
</file>

<file path=customXml/itemProps7.xml><?xml version="1.0" encoding="utf-8"?>
<ds:datastoreItem xmlns:ds="http://schemas.openxmlformats.org/officeDocument/2006/customXml" ds:itemID="{86b7b1ca-92ff-42e1-85ab-396fdaf116d3}">
  <ds:schemaRefs/>
</ds:datastoreItem>
</file>

<file path=customXml/itemProps8.xml><?xml version="1.0" encoding="utf-8"?>
<ds:datastoreItem xmlns:ds="http://schemas.openxmlformats.org/officeDocument/2006/customXml" ds:itemID="{398ccc04-2286-4565-a12a-7f97efd17acb}">
  <ds:schemaRefs/>
</ds:datastoreItem>
</file>

<file path=customXml/itemProps9.xml><?xml version="1.0" encoding="utf-8"?>
<ds:datastoreItem xmlns:ds="http://schemas.openxmlformats.org/officeDocument/2006/customXml" ds:itemID="{123368b6-4125-4dce-b107-620cc80ac936}">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2</TotalTime>
  <ScaleCrop>false</ScaleCrop>
  <LinksUpToDate>false</LinksUpToDate>
  <CharactersWithSpaces>19293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美女</cp:lastModifiedBy>
  <cp:lastPrinted>2024-09-14T07:41:00Z</cp:lastPrinted>
  <dcterms:modified xsi:type="dcterms:W3CDTF">2024-09-14T09:01:41Z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y fmtid="{D5CDD505-2E9C-101B-9397-08002B2CF9AE}" pid="3" name="ICV">
    <vt:lpwstr>E06D266F13EA4024808CEEADBAD91186_11</vt:lpwstr>
  </property>
</Properties>
</file>