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hd w:val="clear" w:color="auto" w:fill="FFFFFF"/>
        <w:spacing w:beforeAutospacing="0" w:afterAutospacing="0" w:line="450" w:lineRule="atLeast"/>
        <w:jc w:val="center"/>
        <w:rPr>
          <w:rFonts w:ascii="仿宋" w:hAnsi="仿宋" w:eastAsia="仿宋" w:cs="仿宋"/>
          <w:b/>
          <w:bCs/>
          <w:color w:val="4C4C4C"/>
          <w:sz w:val="44"/>
          <w:szCs w:val="44"/>
          <w:shd w:val="clear" w:color="auto" w:fill="FFFFFF"/>
        </w:rPr>
      </w:pPr>
      <w:r>
        <w:rPr>
          <w:rFonts w:hint="eastAsia" w:ascii="仿宋" w:hAnsi="仿宋" w:eastAsia="仿宋" w:cs="仿宋"/>
          <w:b/>
          <w:bCs/>
          <w:color w:val="4C4C4C"/>
          <w:sz w:val="44"/>
          <w:szCs w:val="44"/>
          <w:shd w:val="clear" w:color="auto" w:fill="FFFFFF"/>
        </w:rPr>
        <w:t>202</w:t>
      </w:r>
      <w:r>
        <w:rPr>
          <w:rFonts w:hint="eastAsia" w:ascii="仿宋" w:hAnsi="仿宋" w:eastAsia="仿宋" w:cs="仿宋"/>
          <w:b/>
          <w:bCs/>
          <w:color w:val="4C4C4C"/>
          <w:sz w:val="44"/>
          <w:szCs w:val="44"/>
          <w:shd w:val="clear" w:color="auto" w:fill="FFFFFF"/>
          <w:lang w:val="en-US" w:eastAsia="zh-CN"/>
        </w:rPr>
        <w:t>3</w:t>
      </w:r>
      <w:r>
        <w:rPr>
          <w:rFonts w:hint="eastAsia" w:ascii="仿宋" w:hAnsi="仿宋" w:eastAsia="仿宋" w:cs="仿宋"/>
          <w:b/>
          <w:bCs/>
          <w:color w:val="4C4C4C"/>
          <w:sz w:val="44"/>
          <w:szCs w:val="44"/>
          <w:shd w:val="clear" w:color="auto" w:fill="FFFFFF"/>
        </w:rPr>
        <w:t>年度整体支出绩效自评报告</w:t>
      </w:r>
    </w:p>
    <w:p>
      <w:pPr>
        <w:spacing w:line="560" w:lineRule="exact"/>
        <w:ind w:firstLine="723" w:firstLineChars="200"/>
        <w:rPr>
          <w:rFonts w:ascii="仿宋" w:hAnsi="仿宋" w:eastAsia="仿宋" w:cs="仿宋"/>
          <w:b/>
          <w:bCs/>
          <w:color w:val="000000"/>
          <w:kern w:val="0"/>
          <w:sz w:val="36"/>
          <w:szCs w:val="36"/>
        </w:rPr>
      </w:pPr>
    </w:p>
    <w:p>
      <w:pPr>
        <w:spacing w:line="560" w:lineRule="exact"/>
        <w:ind w:firstLine="643" w:firstLineChars="200"/>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一、部门概况及单位基本情况</w:t>
      </w:r>
    </w:p>
    <w:p>
      <w:pPr>
        <w:spacing w:line="560" w:lineRule="exact"/>
        <w:ind w:firstLine="643" w:firstLineChars="200"/>
        <w:rPr>
          <w:rFonts w:ascii="仿宋" w:hAnsi="仿宋" w:eastAsia="仿宋" w:cs="仿宋"/>
          <w:color w:val="000000"/>
          <w:sz w:val="32"/>
          <w:szCs w:val="32"/>
        </w:rPr>
      </w:pPr>
      <w:r>
        <w:rPr>
          <w:rFonts w:hint="eastAsia" w:ascii="仿宋" w:hAnsi="仿宋" w:eastAsia="仿宋" w:cs="仿宋"/>
          <w:b/>
          <w:bCs/>
          <w:color w:val="000000"/>
          <w:sz w:val="32"/>
          <w:szCs w:val="32"/>
        </w:rPr>
        <w:t>一、主要职责</w:t>
      </w:r>
    </w:p>
    <w:p>
      <w:pPr>
        <w:spacing w:line="640" w:lineRule="exact"/>
        <w:ind w:firstLine="640" w:firstLineChars="200"/>
        <w:rPr>
          <w:rStyle w:val="6"/>
          <w:rFonts w:hint="eastAsia" w:ascii="仿宋_GB2312" w:eastAsia="仿宋_GB2312" w:cs="仿宋_GB2312"/>
          <w:b w:val="0"/>
          <w:sz w:val="32"/>
          <w:szCs w:val="32"/>
        </w:rPr>
      </w:pPr>
      <w:r>
        <w:rPr>
          <w:rFonts w:hint="eastAsia" w:ascii="仿宋_GB2312" w:eastAsia="仿宋_GB2312" w:cs="仿宋_GB2312"/>
          <w:sz w:val="32"/>
          <w:szCs w:val="32"/>
        </w:rPr>
        <w:t>华池县农业技术推广中心隶属县政府下属农业农村局的二级事业单位，主要从事农业新技术示范推广、农作物新品种新技术引进试验研究、病虫害监测预报、农药经营管理、农业环境保护、耕地质量提升与土壤质量监测、农业科技培训等事务活动。</w:t>
      </w:r>
    </w:p>
    <w:p>
      <w:pPr>
        <w:spacing w:line="640" w:lineRule="exact"/>
        <w:ind w:firstLine="643" w:firstLineChars="200"/>
        <w:rPr>
          <w:rFonts w:ascii="仿宋" w:hAnsi="仿宋" w:eastAsia="仿宋" w:cs="仿宋"/>
          <w:b/>
          <w:bCs/>
          <w:color w:val="000000"/>
          <w:sz w:val="32"/>
          <w:szCs w:val="32"/>
        </w:rPr>
      </w:pPr>
      <w:r>
        <w:rPr>
          <w:rFonts w:hint="eastAsia" w:ascii="仿宋" w:hAnsi="仿宋" w:eastAsia="仿宋" w:cs="仿宋"/>
          <w:b/>
          <w:bCs/>
          <w:color w:val="000000"/>
          <w:sz w:val="32"/>
          <w:szCs w:val="32"/>
        </w:rPr>
        <w:t>二、机构设置情况</w:t>
      </w:r>
    </w:p>
    <w:p>
      <w:pPr>
        <w:pStyle w:val="4"/>
        <w:widowControl/>
        <w:shd w:val="clear" w:color="auto" w:fill="FFFFFF"/>
        <w:spacing w:beforeAutospacing="0" w:after="195" w:afterAutospacing="0" w:line="555" w:lineRule="atLeast"/>
        <w:ind w:firstLine="646"/>
        <w:jc w:val="both"/>
        <w:rPr>
          <w:rFonts w:hint="eastAsia" w:ascii="仿宋_GB2312" w:eastAsia="仿宋_GB2312" w:cs="仿宋_GB2312"/>
          <w:kern w:val="2"/>
          <w:sz w:val="32"/>
          <w:szCs w:val="32"/>
        </w:rPr>
      </w:pPr>
      <w:r>
        <w:rPr>
          <w:rFonts w:hint="eastAsia" w:ascii="仿宋_GB2312" w:eastAsia="仿宋_GB2312" w:cs="仿宋_GB2312"/>
          <w:kern w:val="2"/>
          <w:sz w:val="32"/>
          <w:szCs w:val="32"/>
        </w:rPr>
        <w:t>华池县农技中心属财政全额拨款的事业单位，共有事业编制</w:t>
      </w:r>
      <w:r>
        <w:rPr>
          <w:rFonts w:ascii="仿宋_GB2312" w:eastAsia="仿宋_GB2312" w:cs="仿宋_GB2312"/>
          <w:kern w:val="2"/>
          <w:sz w:val="32"/>
          <w:szCs w:val="32"/>
        </w:rPr>
        <w:t>30</w:t>
      </w:r>
      <w:r>
        <w:rPr>
          <w:rFonts w:hint="eastAsia" w:ascii="仿宋_GB2312" w:eastAsia="仿宋_GB2312" w:cs="仿宋_GB2312"/>
          <w:kern w:val="2"/>
          <w:sz w:val="32"/>
          <w:szCs w:val="32"/>
        </w:rPr>
        <w:t>人。年末实有财政供养人员</w:t>
      </w:r>
      <w:r>
        <w:rPr>
          <w:rFonts w:ascii="仿宋_GB2312" w:eastAsia="仿宋_GB2312" w:cs="仿宋_GB2312"/>
          <w:kern w:val="2"/>
          <w:sz w:val="32"/>
          <w:szCs w:val="32"/>
        </w:rPr>
        <w:t>56</w:t>
      </w:r>
      <w:r>
        <w:rPr>
          <w:rFonts w:hint="eastAsia" w:ascii="仿宋_GB2312" w:eastAsia="仿宋_GB2312" w:cs="仿宋_GB2312"/>
          <w:kern w:val="2"/>
          <w:sz w:val="32"/>
          <w:szCs w:val="32"/>
        </w:rPr>
        <w:t>人，其中：在职</w:t>
      </w:r>
      <w:r>
        <w:rPr>
          <w:rFonts w:ascii="仿宋_GB2312" w:eastAsia="仿宋_GB2312" w:cs="仿宋_GB2312"/>
          <w:kern w:val="2"/>
          <w:sz w:val="32"/>
          <w:szCs w:val="32"/>
        </w:rPr>
        <w:t>3</w:t>
      </w:r>
      <w:r>
        <w:rPr>
          <w:rFonts w:hint="eastAsia" w:ascii="仿宋_GB2312" w:eastAsia="仿宋_GB2312" w:cs="仿宋_GB2312"/>
          <w:kern w:val="2"/>
          <w:sz w:val="32"/>
          <w:szCs w:val="32"/>
          <w:lang w:val="en-US" w:eastAsia="zh-CN"/>
        </w:rPr>
        <w:t>2</w:t>
      </w:r>
      <w:r>
        <w:rPr>
          <w:rFonts w:hint="eastAsia" w:ascii="仿宋_GB2312" w:eastAsia="仿宋_GB2312" w:cs="仿宋_GB2312"/>
          <w:kern w:val="2"/>
          <w:sz w:val="32"/>
          <w:szCs w:val="32"/>
        </w:rPr>
        <w:t>人，退休人员</w:t>
      </w:r>
      <w:r>
        <w:rPr>
          <w:rFonts w:ascii="仿宋_GB2312" w:eastAsia="仿宋_GB2312" w:cs="仿宋_GB2312"/>
          <w:kern w:val="2"/>
          <w:sz w:val="32"/>
          <w:szCs w:val="32"/>
        </w:rPr>
        <w:t>1</w:t>
      </w:r>
      <w:r>
        <w:rPr>
          <w:rFonts w:hint="eastAsia" w:ascii="仿宋_GB2312" w:eastAsia="仿宋_GB2312" w:cs="仿宋_GB2312"/>
          <w:kern w:val="2"/>
          <w:sz w:val="32"/>
          <w:szCs w:val="32"/>
          <w:lang w:val="en-US" w:eastAsia="zh-CN"/>
        </w:rPr>
        <w:t>8</w:t>
      </w:r>
      <w:r>
        <w:rPr>
          <w:rFonts w:hint="eastAsia" w:ascii="仿宋_GB2312" w:eastAsia="仿宋_GB2312" w:cs="仿宋_GB2312"/>
          <w:kern w:val="2"/>
          <w:sz w:val="32"/>
          <w:szCs w:val="32"/>
        </w:rPr>
        <w:t>人（已全部移交社保），遗属人员6人。下设农技站、经作站、土肥站、植保站、农环站、办公室</w:t>
      </w:r>
      <w:r>
        <w:rPr>
          <w:rFonts w:ascii="仿宋_GB2312" w:eastAsia="仿宋_GB2312" w:cs="仿宋_GB2312"/>
          <w:kern w:val="2"/>
          <w:sz w:val="32"/>
          <w:szCs w:val="32"/>
        </w:rPr>
        <w:t>6</w:t>
      </w:r>
      <w:r>
        <w:rPr>
          <w:rFonts w:hint="eastAsia" w:ascii="仿宋_GB2312" w:eastAsia="仿宋_GB2312" w:cs="仿宋_GB2312"/>
          <w:kern w:val="2"/>
          <w:sz w:val="32"/>
          <w:szCs w:val="32"/>
        </w:rPr>
        <w:t>个独立股室。农技站：主要承担以玉米、小麦为主的粮食作物新品种新技术引进试验研究、示范推广，开展农业新技术培训等工作；经作站：主要承担油料、小杂粮等粮经兼用作物新技术试验示范推广；植保站：承担农作物病虫害监测预报，开展病虫害统防统治技术指导及农药经营管理；耕管站站：承担测土配方施肥，耕地质量保护提升与化肥减量增效利用试验研究、示范推广、技术培训及土壤质量墒情监测预报等；农环站：承担以地膜残留防控技术、废旧地膜回收利用、田间尾菜处理等农业环境保护项目技术培训及示范推广；办公室：承担本单位的事务管理工作；负责党务及各类文件的收发、文件处理，档案、印章管理，草拟本单位综合性文件、报告、工作总结、工作安排、简报信息和其他综合性文件材料；拟定本单位各项规章制度；协助各站室业务工作及统计资料监测上报；传达、督办领导批示及交办的其他事项。</w:t>
      </w:r>
    </w:p>
    <w:p>
      <w:pPr>
        <w:pStyle w:val="4"/>
        <w:widowControl/>
        <w:shd w:val="clear" w:color="auto" w:fill="FFFFFF"/>
        <w:spacing w:line="450" w:lineRule="atLeast"/>
        <w:ind w:firstLine="555"/>
        <w:rPr>
          <w:rStyle w:val="6"/>
          <w:rFonts w:ascii="仿宋" w:hAnsi="仿宋" w:eastAsia="仿宋" w:cs="黑体"/>
          <w:color w:val="4C4C4C"/>
          <w:kern w:val="2"/>
          <w:sz w:val="32"/>
          <w:szCs w:val="32"/>
          <w:shd w:val="clear" w:color="auto" w:fill="FFFFFF"/>
        </w:rPr>
      </w:pPr>
      <w:r>
        <w:rPr>
          <w:rStyle w:val="6"/>
          <w:rFonts w:hint="eastAsia" w:ascii="仿宋" w:hAnsi="仿宋" w:eastAsia="仿宋" w:cs="黑体"/>
          <w:color w:val="4C4C4C"/>
          <w:kern w:val="2"/>
          <w:sz w:val="32"/>
          <w:szCs w:val="32"/>
          <w:shd w:val="clear" w:color="auto" w:fill="FFFFFF"/>
        </w:rPr>
        <w:t>三、绩效自评工作组织开展情况</w:t>
      </w:r>
    </w:p>
    <w:p>
      <w:pPr>
        <w:pStyle w:val="4"/>
        <w:widowControl/>
        <w:shd w:val="clear" w:color="auto" w:fill="FFFFFF"/>
        <w:spacing w:beforeAutospacing="0" w:after="195" w:afterAutospacing="0" w:line="555" w:lineRule="atLeast"/>
        <w:ind w:firstLine="646"/>
        <w:jc w:val="both"/>
        <w:rPr>
          <w:rFonts w:hint="eastAsia" w:ascii="仿宋_GB2312" w:eastAsia="仿宋_GB2312" w:cs="仿宋_GB2312"/>
          <w:kern w:val="2"/>
          <w:sz w:val="32"/>
          <w:szCs w:val="32"/>
        </w:rPr>
      </w:pPr>
      <w:r>
        <w:rPr>
          <w:rFonts w:hint="eastAsia" w:ascii="仿宋_GB2312" w:eastAsia="仿宋_GB2312" w:cs="仿宋_GB2312"/>
          <w:kern w:val="2"/>
          <w:sz w:val="32"/>
          <w:szCs w:val="32"/>
        </w:rPr>
        <w:t>我单位十分重视绩效评价工作，分管领导及时做出批示，要求财务部门牵头，严格按照省上有关文件精神，科学分析，精准评价，确保绩效评价客观公正。认真完成此次自评工作。</w:t>
      </w:r>
    </w:p>
    <w:p>
      <w:pPr>
        <w:pStyle w:val="4"/>
        <w:widowControl/>
        <w:shd w:val="clear" w:color="auto" w:fill="FFFFFF"/>
        <w:spacing w:beforeAutospacing="0" w:afterAutospacing="0" w:line="450" w:lineRule="atLeast"/>
        <w:ind w:firstLine="555"/>
        <w:rPr>
          <w:rStyle w:val="6"/>
          <w:rFonts w:ascii="仿宋" w:hAnsi="仿宋" w:eastAsia="仿宋" w:cs="黑体"/>
          <w:color w:val="4C4C4C"/>
          <w:sz w:val="32"/>
          <w:szCs w:val="32"/>
          <w:shd w:val="clear" w:color="auto" w:fill="FFFFFF"/>
        </w:rPr>
      </w:pPr>
      <w:r>
        <w:rPr>
          <w:rStyle w:val="6"/>
          <w:rFonts w:hint="eastAsia" w:ascii="仿宋" w:hAnsi="仿宋" w:eastAsia="仿宋" w:cs="黑体"/>
          <w:color w:val="4C4C4C"/>
          <w:sz w:val="32"/>
          <w:szCs w:val="32"/>
          <w:shd w:val="clear" w:color="auto" w:fill="FFFFFF"/>
        </w:rPr>
        <w:t>四、项目绩效情况</w:t>
      </w:r>
    </w:p>
    <w:p>
      <w:pPr>
        <w:pStyle w:val="4"/>
        <w:widowControl/>
        <w:shd w:val="clear" w:color="auto" w:fill="FFFFFF"/>
        <w:spacing w:beforeAutospacing="0" w:after="195" w:afterAutospacing="0" w:line="555" w:lineRule="atLeast"/>
        <w:ind w:firstLine="646"/>
        <w:jc w:val="both"/>
        <w:rPr>
          <w:rFonts w:ascii="仿宋" w:hAnsi="仿宋" w:eastAsia="仿宋" w:cs="仿宋_GB2312"/>
          <w:b/>
          <w:bCs/>
          <w:kern w:val="2"/>
          <w:sz w:val="32"/>
          <w:szCs w:val="32"/>
        </w:rPr>
      </w:pPr>
      <w:r>
        <w:rPr>
          <w:rFonts w:hint="eastAsia" w:ascii="仿宋" w:hAnsi="仿宋" w:eastAsia="仿宋" w:cs="仿宋_GB2312"/>
          <w:b/>
          <w:bCs/>
          <w:color w:val="4C4C4C"/>
          <w:sz w:val="32"/>
          <w:szCs w:val="32"/>
          <w:shd w:val="clear" w:color="auto" w:fill="FFFFFF"/>
        </w:rPr>
        <w:t>（</w:t>
      </w:r>
      <w:r>
        <w:rPr>
          <w:rFonts w:hint="eastAsia" w:ascii="仿宋" w:hAnsi="仿宋" w:eastAsia="仿宋" w:cs="仿宋_GB2312"/>
          <w:b/>
          <w:bCs/>
          <w:kern w:val="2"/>
          <w:sz w:val="32"/>
          <w:szCs w:val="32"/>
        </w:rPr>
        <w:t>一）部门决算情况</w:t>
      </w:r>
    </w:p>
    <w:p>
      <w:pPr>
        <w:pStyle w:val="4"/>
        <w:widowControl/>
        <w:shd w:val="clear" w:color="auto" w:fill="FFFFFF"/>
        <w:spacing w:beforeAutospacing="0" w:after="195" w:afterAutospacing="0" w:line="555" w:lineRule="atLeast"/>
        <w:ind w:firstLine="646"/>
        <w:jc w:val="both"/>
        <w:rPr>
          <w:rFonts w:ascii="仿宋_GB2312" w:eastAsia="仿宋_GB2312" w:cs="仿宋_GB2312"/>
          <w:kern w:val="2"/>
          <w:sz w:val="32"/>
          <w:szCs w:val="32"/>
        </w:rPr>
      </w:pPr>
      <w:r>
        <w:rPr>
          <w:rFonts w:hint="eastAsia" w:ascii="仿宋_GB2312" w:eastAsia="仿宋_GB2312" w:cs="仿宋_GB2312"/>
          <w:kern w:val="2"/>
          <w:sz w:val="32"/>
          <w:szCs w:val="32"/>
        </w:rPr>
        <w:t>202</w:t>
      </w:r>
      <w:r>
        <w:rPr>
          <w:rFonts w:hint="eastAsia" w:ascii="仿宋_GB2312" w:eastAsia="仿宋_GB2312" w:cs="仿宋_GB2312"/>
          <w:kern w:val="2"/>
          <w:sz w:val="32"/>
          <w:szCs w:val="32"/>
          <w:lang w:val="en-US" w:eastAsia="zh-CN"/>
        </w:rPr>
        <w:t>3</w:t>
      </w:r>
      <w:r>
        <w:rPr>
          <w:rFonts w:hint="eastAsia" w:ascii="仿宋_GB2312" w:eastAsia="仿宋_GB2312" w:cs="仿宋_GB2312"/>
          <w:kern w:val="2"/>
          <w:sz w:val="32"/>
          <w:szCs w:val="32"/>
        </w:rPr>
        <w:t>年收入全年预算数</w:t>
      </w:r>
      <w:r>
        <w:rPr>
          <w:rFonts w:hint="eastAsia" w:ascii="仿宋_GB2312" w:eastAsia="仿宋_GB2312" w:cs="仿宋_GB2312"/>
          <w:kern w:val="2"/>
          <w:sz w:val="32"/>
          <w:szCs w:val="32"/>
          <w:lang w:val="en-US" w:eastAsia="zh-CN"/>
        </w:rPr>
        <w:t>1089.37</w:t>
      </w:r>
      <w:r>
        <w:rPr>
          <w:rFonts w:hint="eastAsia" w:ascii="仿宋_GB2312" w:eastAsia="仿宋_GB2312" w:cs="仿宋_GB2312"/>
          <w:kern w:val="2"/>
          <w:sz w:val="32"/>
          <w:szCs w:val="32"/>
        </w:rPr>
        <w:t>万元，支出全年预算数</w:t>
      </w:r>
      <w:r>
        <w:rPr>
          <w:rFonts w:hint="eastAsia" w:ascii="仿宋_GB2312" w:eastAsia="仿宋_GB2312" w:cs="仿宋_GB2312"/>
          <w:kern w:val="2"/>
          <w:sz w:val="32"/>
          <w:szCs w:val="32"/>
          <w:lang w:val="en-US" w:eastAsia="zh-CN"/>
        </w:rPr>
        <w:t>1089.37</w:t>
      </w:r>
      <w:r>
        <w:rPr>
          <w:rFonts w:hint="eastAsia" w:ascii="仿宋_GB2312" w:eastAsia="仿宋_GB2312" w:cs="仿宋_GB2312"/>
          <w:kern w:val="2"/>
          <w:sz w:val="32"/>
          <w:szCs w:val="32"/>
        </w:rPr>
        <w:t>万元，其中：工资福利支出</w:t>
      </w:r>
      <w:r>
        <w:rPr>
          <w:rFonts w:hint="eastAsia" w:ascii="仿宋_GB2312" w:eastAsia="仿宋_GB2312" w:cs="仿宋_GB2312"/>
          <w:kern w:val="2"/>
          <w:sz w:val="32"/>
          <w:szCs w:val="32"/>
          <w:lang w:val="en-US" w:eastAsia="zh-CN"/>
        </w:rPr>
        <w:t>525.17</w:t>
      </w:r>
      <w:r>
        <w:rPr>
          <w:rFonts w:hint="eastAsia" w:ascii="仿宋_GB2312" w:eastAsia="仿宋_GB2312" w:cs="仿宋_GB2312"/>
          <w:kern w:val="2"/>
          <w:sz w:val="32"/>
          <w:szCs w:val="32"/>
        </w:rPr>
        <w:t xml:space="preserve"> 万元，商品和服务支出</w:t>
      </w:r>
      <w:r>
        <w:rPr>
          <w:rFonts w:hint="eastAsia" w:ascii="仿宋_GB2312" w:eastAsia="仿宋_GB2312" w:cs="仿宋_GB2312"/>
          <w:kern w:val="2"/>
          <w:sz w:val="32"/>
          <w:szCs w:val="32"/>
          <w:lang w:val="en-US" w:eastAsia="zh-CN"/>
        </w:rPr>
        <w:t>22.22</w:t>
      </w:r>
      <w:r>
        <w:rPr>
          <w:rFonts w:hint="eastAsia" w:ascii="仿宋_GB2312" w:eastAsia="仿宋_GB2312" w:cs="仿宋_GB2312"/>
          <w:kern w:val="2"/>
          <w:sz w:val="32"/>
          <w:szCs w:val="32"/>
        </w:rPr>
        <w:t>万元；对个人家庭补助</w:t>
      </w:r>
      <w:r>
        <w:rPr>
          <w:rFonts w:hint="eastAsia" w:ascii="仿宋_GB2312" w:eastAsia="仿宋_GB2312" w:cs="仿宋_GB2312"/>
          <w:kern w:val="2"/>
          <w:sz w:val="32"/>
          <w:szCs w:val="32"/>
          <w:lang w:val="en-US" w:eastAsia="zh-CN"/>
        </w:rPr>
        <w:t>541.98</w:t>
      </w:r>
      <w:r>
        <w:rPr>
          <w:rFonts w:hint="eastAsia" w:ascii="仿宋_GB2312" w:eastAsia="仿宋_GB2312" w:cs="仿宋_GB2312"/>
          <w:kern w:val="2"/>
          <w:sz w:val="32"/>
          <w:szCs w:val="32"/>
        </w:rPr>
        <w:t>万元。</w:t>
      </w:r>
    </w:p>
    <w:p>
      <w:pPr>
        <w:widowControl/>
        <w:ind w:firstLine="622" w:firstLineChars="200"/>
        <w:jc w:val="left"/>
        <w:rPr>
          <w:rFonts w:ascii="仿宋" w:hAnsi="仿宋" w:eastAsia="仿宋" w:cs="仿宋"/>
        </w:rPr>
      </w:pPr>
      <w:r>
        <w:rPr>
          <w:rFonts w:hint="eastAsia" w:ascii="仿宋" w:hAnsi="仿宋" w:eastAsia="仿宋" w:cs="仿宋"/>
          <w:b/>
          <w:bCs/>
          <w:color w:val="000000"/>
          <w:kern w:val="0"/>
          <w:sz w:val="31"/>
          <w:szCs w:val="31"/>
          <w:lang w:bidi="ar"/>
        </w:rPr>
        <w:t xml:space="preserve">（二）总体绩效目标完成情况分析 </w:t>
      </w:r>
    </w:p>
    <w:p>
      <w:pPr>
        <w:pStyle w:val="4"/>
        <w:widowControl/>
        <w:shd w:val="clear" w:color="auto" w:fill="FFFFFF"/>
        <w:spacing w:beforeAutospacing="0" w:after="195" w:afterAutospacing="0" w:line="555" w:lineRule="atLeast"/>
        <w:ind w:firstLine="646"/>
        <w:jc w:val="both"/>
        <w:rPr>
          <w:rFonts w:ascii="仿宋_GB2312" w:eastAsia="仿宋_GB2312" w:cs="仿宋_GB2312"/>
          <w:kern w:val="2"/>
          <w:sz w:val="32"/>
          <w:szCs w:val="32"/>
        </w:rPr>
      </w:pPr>
      <w:r>
        <w:rPr>
          <w:rFonts w:hint="eastAsia" w:ascii="仿宋_GB2312" w:eastAsia="仿宋_GB2312" w:cs="仿宋_GB2312"/>
          <w:kern w:val="2"/>
          <w:sz w:val="32"/>
          <w:szCs w:val="32"/>
        </w:rPr>
        <w:t>本单位对202</w:t>
      </w:r>
      <w:r>
        <w:rPr>
          <w:rFonts w:hint="eastAsia" w:ascii="仿宋_GB2312" w:eastAsia="仿宋_GB2312" w:cs="仿宋_GB2312"/>
          <w:kern w:val="2"/>
          <w:sz w:val="32"/>
          <w:szCs w:val="32"/>
          <w:lang w:val="en-US" w:eastAsia="zh-CN"/>
        </w:rPr>
        <w:t>3</w:t>
      </w:r>
      <w:r>
        <w:rPr>
          <w:rFonts w:hint="eastAsia" w:ascii="仿宋_GB2312" w:eastAsia="仿宋_GB2312" w:cs="仿宋_GB2312"/>
          <w:kern w:val="2"/>
          <w:sz w:val="32"/>
          <w:szCs w:val="32"/>
        </w:rPr>
        <w:t>年度单位支出开展部门重点绩效评价，对管理指标、产出指标、效益指标、满意度指标等方面做好自评。全年预算财政拨款</w:t>
      </w:r>
      <w:r>
        <w:rPr>
          <w:rFonts w:hint="eastAsia" w:ascii="仿宋_GB2312" w:eastAsia="仿宋_GB2312" w:cs="仿宋_GB2312"/>
          <w:kern w:val="2"/>
          <w:sz w:val="32"/>
          <w:szCs w:val="32"/>
          <w:lang w:val="en-US" w:eastAsia="zh-CN"/>
        </w:rPr>
        <w:t>1089.37</w:t>
      </w:r>
      <w:r>
        <w:rPr>
          <w:rFonts w:hint="eastAsia" w:ascii="仿宋_GB2312" w:eastAsia="仿宋_GB2312" w:cs="仿宋_GB2312"/>
          <w:kern w:val="2"/>
          <w:sz w:val="32"/>
          <w:szCs w:val="32"/>
        </w:rPr>
        <w:t>万元。无项目支出情况。全年执行财政拨款</w:t>
      </w:r>
      <w:r>
        <w:rPr>
          <w:rFonts w:hint="eastAsia" w:ascii="仿宋_GB2312" w:eastAsia="仿宋_GB2312" w:cs="仿宋_GB2312"/>
          <w:kern w:val="2"/>
          <w:sz w:val="32"/>
          <w:szCs w:val="32"/>
          <w:lang w:val="en-US" w:eastAsia="zh-CN"/>
        </w:rPr>
        <w:t>1089.37</w:t>
      </w:r>
      <w:r>
        <w:rPr>
          <w:rFonts w:hint="eastAsia" w:ascii="仿宋_GB2312" w:eastAsia="仿宋_GB2312" w:cs="仿宋_GB2312"/>
          <w:kern w:val="2"/>
          <w:sz w:val="32"/>
          <w:szCs w:val="32"/>
        </w:rPr>
        <w:t>万元。及时完成预算编制，及时公开预决算信息，管理制度完善，按照指标数量为：1、工资福利支出</w:t>
      </w:r>
      <w:r>
        <w:rPr>
          <w:rFonts w:hint="eastAsia" w:ascii="仿宋_GB2312" w:eastAsia="仿宋_GB2312" w:cs="仿宋_GB2312"/>
          <w:kern w:val="2"/>
          <w:sz w:val="32"/>
          <w:szCs w:val="32"/>
          <w:lang w:val="en-US" w:eastAsia="zh-CN"/>
        </w:rPr>
        <w:t>525.17</w:t>
      </w:r>
      <w:r>
        <w:rPr>
          <w:rFonts w:hint="eastAsia" w:ascii="仿宋_GB2312" w:eastAsia="仿宋_GB2312" w:cs="仿宋_GB2312"/>
          <w:kern w:val="2"/>
          <w:sz w:val="32"/>
          <w:szCs w:val="32"/>
        </w:rPr>
        <w:t>万元，2、商品和服务支出</w:t>
      </w:r>
      <w:r>
        <w:rPr>
          <w:rFonts w:hint="eastAsia" w:ascii="仿宋_GB2312" w:eastAsia="仿宋_GB2312" w:cs="仿宋_GB2312"/>
          <w:kern w:val="2"/>
          <w:sz w:val="32"/>
          <w:szCs w:val="32"/>
          <w:lang w:val="en-US" w:eastAsia="zh-CN"/>
        </w:rPr>
        <w:t>22.22</w:t>
      </w:r>
      <w:r>
        <w:rPr>
          <w:rFonts w:hint="eastAsia" w:ascii="仿宋_GB2312" w:eastAsia="仿宋_GB2312" w:cs="仿宋_GB2312"/>
          <w:kern w:val="2"/>
          <w:sz w:val="32"/>
          <w:szCs w:val="32"/>
        </w:rPr>
        <w:t>万元，3、对家庭和个人的补助</w:t>
      </w:r>
      <w:r>
        <w:rPr>
          <w:rFonts w:hint="eastAsia" w:ascii="仿宋_GB2312" w:eastAsia="仿宋_GB2312" w:cs="仿宋_GB2312"/>
          <w:kern w:val="2"/>
          <w:sz w:val="32"/>
          <w:szCs w:val="32"/>
          <w:lang w:val="en-US" w:eastAsia="zh-CN"/>
        </w:rPr>
        <w:t>541.98</w:t>
      </w:r>
      <w:r>
        <w:rPr>
          <w:rFonts w:ascii="仿宋_GB2312" w:eastAsia="仿宋_GB2312" w:cs="仿宋_GB2312"/>
          <w:kern w:val="2"/>
          <w:sz w:val="32"/>
          <w:szCs w:val="32"/>
        </w:rPr>
        <w:t>7</w:t>
      </w:r>
      <w:r>
        <w:rPr>
          <w:rFonts w:hint="eastAsia" w:ascii="仿宋_GB2312" w:eastAsia="仿宋_GB2312" w:cs="仿宋_GB2312"/>
          <w:kern w:val="2"/>
          <w:sz w:val="32"/>
          <w:szCs w:val="32"/>
        </w:rPr>
        <w:t>万元。</w:t>
      </w:r>
    </w:p>
    <w:p>
      <w:pPr>
        <w:pStyle w:val="4"/>
        <w:widowControl/>
        <w:shd w:val="clear" w:color="auto" w:fill="FFFFFF"/>
        <w:spacing w:beforeAutospacing="0" w:after="195" w:afterAutospacing="0" w:line="555" w:lineRule="atLeast"/>
        <w:ind w:firstLine="646"/>
        <w:jc w:val="both"/>
        <w:rPr>
          <w:rFonts w:hint="eastAsia" w:ascii="仿宋_GB2312" w:eastAsia="仿宋_GB2312" w:cs="仿宋_GB2312"/>
          <w:kern w:val="2"/>
          <w:sz w:val="32"/>
          <w:szCs w:val="32"/>
          <w:lang w:eastAsia="zh-CN"/>
        </w:rPr>
      </w:pPr>
      <w:r>
        <w:rPr>
          <w:rFonts w:hint="eastAsia" w:ascii="仿宋_GB2312" w:eastAsia="仿宋_GB2312" w:cs="仿宋_GB2312"/>
          <w:kern w:val="2"/>
          <w:sz w:val="32"/>
          <w:szCs w:val="32"/>
        </w:rPr>
        <w:t>经过综合评价与分析，华池县农技中心202</w:t>
      </w:r>
      <w:r>
        <w:rPr>
          <w:rFonts w:hint="eastAsia" w:ascii="仿宋_GB2312" w:eastAsia="仿宋_GB2312" w:cs="仿宋_GB2312"/>
          <w:kern w:val="2"/>
          <w:sz w:val="32"/>
          <w:szCs w:val="32"/>
          <w:lang w:val="en-US" w:eastAsia="zh-CN"/>
        </w:rPr>
        <w:t>3</w:t>
      </w:r>
      <w:r>
        <w:rPr>
          <w:rFonts w:hint="eastAsia" w:ascii="仿宋_GB2312" w:eastAsia="仿宋_GB2312" w:cs="仿宋_GB2312"/>
          <w:kern w:val="2"/>
          <w:sz w:val="32"/>
          <w:szCs w:val="32"/>
        </w:rPr>
        <w:t>年度部门整体支出绩效评价最终评价结果为“优”</w:t>
      </w:r>
      <w:r>
        <w:rPr>
          <w:rFonts w:hint="eastAsia" w:ascii="仿宋_GB2312" w:eastAsia="仿宋_GB2312" w:cs="仿宋_GB2312"/>
          <w:kern w:val="2"/>
          <w:sz w:val="32"/>
          <w:szCs w:val="32"/>
          <w:lang w:eastAsia="zh-CN"/>
        </w:rPr>
        <w:t>。</w:t>
      </w: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ind w:firstLine="4160" w:firstLineChars="1300"/>
        <w:rPr>
          <w:rFonts w:hint="eastAsia" w:ascii="仿宋_GB2312" w:eastAsia="仿宋_GB2312" w:cs="仿宋_GB2312" w:hAnsiTheme="minorHAnsi"/>
          <w:kern w:val="2"/>
          <w:sz w:val="32"/>
          <w:szCs w:val="32"/>
          <w:lang w:val="en-US" w:eastAsia="zh-CN" w:bidi="ar-SA"/>
        </w:rPr>
      </w:pPr>
      <w:r>
        <w:rPr>
          <w:rFonts w:hint="eastAsia" w:ascii="仿宋_GB2312" w:eastAsia="仿宋_GB2312" w:cs="仿宋_GB2312" w:hAnsiTheme="minorHAnsi"/>
          <w:kern w:val="2"/>
          <w:sz w:val="32"/>
          <w:szCs w:val="32"/>
          <w:lang w:val="en-US" w:eastAsia="zh-CN" w:bidi="ar-SA"/>
        </w:rPr>
        <w:t>华池县农业技术推广中心</w:t>
      </w:r>
    </w:p>
    <w:p>
      <w:pPr>
        <w:ind w:firstLine="4800" w:firstLineChars="1500"/>
        <w:rPr>
          <w:rFonts w:hint="eastAsia" w:ascii="仿宋_GB2312" w:eastAsia="仿宋_GB2312" w:cs="仿宋_GB2312" w:hAnsiTheme="minorHAnsi"/>
          <w:kern w:val="2"/>
          <w:sz w:val="32"/>
          <w:szCs w:val="32"/>
          <w:lang w:val="en-US" w:eastAsia="zh-CN" w:bidi="ar-SA"/>
        </w:rPr>
      </w:pPr>
      <w:bookmarkStart w:id="0" w:name="_GoBack"/>
      <w:bookmarkEnd w:id="0"/>
      <w:r>
        <w:rPr>
          <w:rFonts w:hint="eastAsia" w:ascii="仿宋_GB2312" w:eastAsia="仿宋_GB2312" w:cs="仿宋_GB2312" w:hAnsiTheme="minorHAnsi"/>
          <w:kern w:val="2"/>
          <w:sz w:val="32"/>
          <w:szCs w:val="32"/>
          <w:lang w:val="en-US" w:eastAsia="zh-CN" w:bidi="ar-SA"/>
        </w:rPr>
        <w:t>2024年5月15日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kNDYzNmRhMzgyNzc1MWQ1ODQ0YTYyOTIwZTM0YjAifQ=="/>
  </w:docVars>
  <w:rsids>
    <w:rsidRoot w:val="6D332EEB"/>
    <w:rsid w:val="000A1C37"/>
    <w:rsid w:val="000A7671"/>
    <w:rsid w:val="000F51D9"/>
    <w:rsid w:val="00184D14"/>
    <w:rsid w:val="00193F8D"/>
    <w:rsid w:val="00284ECC"/>
    <w:rsid w:val="00320B53"/>
    <w:rsid w:val="003515DA"/>
    <w:rsid w:val="00354B4C"/>
    <w:rsid w:val="003A52E1"/>
    <w:rsid w:val="004C159D"/>
    <w:rsid w:val="004F5229"/>
    <w:rsid w:val="0060654B"/>
    <w:rsid w:val="00636F43"/>
    <w:rsid w:val="006C633B"/>
    <w:rsid w:val="006F46E1"/>
    <w:rsid w:val="007255D9"/>
    <w:rsid w:val="00933A96"/>
    <w:rsid w:val="0096759D"/>
    <w:rsid w:val="009F4BF7"/>
    <w:rsid w:val="00A34E49"/>
    <w:rsid w:val="00B345EA"/>
    <w:rsid w:val="00D2794E"/>
    <w:rsid w:val="00E103B9"/>
    <w:rsid w:val="00EF775C"/>
    <w:rsid w:val="00FD3A77"/>
    <w:rsid w:val="03806F86"/>
    <w:rsid w:val="09DD68F3"/>
    <w:rsid w:val="0A4E2F3A"/>
    <w:rsid w:val="0F1915B6"/>
    <w:rsid w:val="1A105DC1"/>
    <w:rsid w:val="226C1599"/>
    <w:rsid w:val="32E15301"/>
    <w:rsid w:val="39EC5423"/>
    <w:rsid w:val="3EC979A6"/>
    <w:rsid w:val="454634AC"/>
    <w:rsid w:val="53B2166D"/>
    <w:rsid w:val="5B84127A"/>
    <w:rsid w:val="614852C6"/>
    <w:rsid w:val="6BCF4F85"/>
    <w:rsid w:val="6D332EEB"/>
    <w:rsid w:val="7DD44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 w:type="character" w:customStyle="1" w:styleId="8">
    <w:name w:val="页眉 字符"/>
    <w:basedOn w:val="5"/>
    <w:link w:val="3"/>
    <w:uiPriority w:val="0"/>
    <w:rPr>
      <w:rFonts w:asciiTheme="minorHAnsi" w:hAnsiTheme="minorHAnsi" w:eastAsiaTheme="minorEastAsia" w:cstheme="minorBidi"/>
      <w:kern w:val="2"/>
      <w:sz w:val="18"/>
      <w:szCs w:val="18"/>
    </w:rPr>
  </w:style>
  <w:style w:type="character" w:customStyle="1" w:styleId="9">
    <w:name w:val="页脚 字符"/>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170</Words>
  <Characters>969</Characters>
  <Lines>8</Lines>
  <Paragraphs>2</Paragraphs>
  <TotalTime>134</TotalTime>
  <ScaleCrop>false</ScaleCrop>
  <LinksUpToDate>false</LinksUpToDate>
  <CharactersWithSpaces>1137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2021-03-29T02:02:00Z</dcterms:created>
  <dc:creator>Administrator</dc:creator>
  <cp:lastModifiedBy>美女</cp:lastModifiedBy>
  <cp:lastPrinted>2023-06-30T01:25:00Z</cp:lastPrinted>
  <dcterms:modified xsi:type="dcterms:W3CDTF">2024-05-16T02:14:06Z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ICV">
    <vt:lpwstr>7B90D0F9D434411581CB79022DD9D704</vt:lpwstr>
  </property>
</Properties>
</file>