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eastAsia="zh-CN"/>
        </w:rPr>
        <w:t>华池县南梁红色艺术交流中心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年度单位整体支出绩效自评报告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为加强财政支出管理，提高财政资金使用效益，我</w:t>
      </w: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单位</w:t>
      </w: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对整体支出进行了绩效自评。评价采用定量分析和定性分析相结合的方法，从管理</w:t>
      </w: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指标</w:t>
      </w: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、</w:t>
      </w: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产出指标</w:t>
      </w: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、</w:t>
      </w: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效益指标</w:t>
      </w: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、满意度</w:t>
      </w: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指标</w:t>
      </w: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等方面进行了综合评价。现将绩效自评情况报告如下：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一、部门基本情况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 w:firstLineChars="200"/>
        <w:jc w:val="both"/>
        <w:textAlignment w:val="auto"/>
        <w:rPr>
          <w:rFonts w:hint="eastAsia" w:ascii="仿宋_GB2312" w:hAnsi="仿宋" w:eastAsia="仿宋_GB2312" w:cs="仿宋"/>
          <w:b/>
          <w:bCs/>
          <w:color w:val="auto"/>
          <w:sz w:val="32"/>
          <w:szCs w:val="32"/>
        </w:rPr>
      </w:pPr>
      <w:r>
        <w:rPr>
          <w:rFonts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（一）部门主要职责、机构设置及人员情况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  </w:t>
      </w:r>
      <w:r>
        <w:rPr>
          <w:rFonts w:hint="default" w:ascii="仿宋_GB2312" w:hAnsi="仿宋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主要职责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FFFFFF"/>
          <w:lang w:val="zh-CN" w:eastAsia="zh-CN" w:bidi="ar"/>
        </w:rPr>
        <w:t>坚持社会主义文化发展方向，不断面向社会、面向群众宣传党的路线、方针、政策。深入挖掘我县历史文化底蕴，创作和编排讴歌红色精神、南梁革命历史的戏剧、歌舞等文艺节目，大力发展对外文化交流演出、公益性及商业性演出。负责组织实施上级下达的“文化三下乡”、“千台大戏送农村”等文艺演出，不断丰富全县人民精神文化生活。负责县委、县政府和业务主管部门交办的其他工作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>
      <w:pPr>
        <w:spacing w:before="100" w:after="100"/>
        <w:ind w:firstLine="643" w:firstLineChars="200"/>
        <w:rPr>
          <w:rFonts w:ascii="宋体" w:hAnsi="宋体"/>
          <w:color w:val="auto"/>
          <w:sz w:val="24"/>
          <w:szCs w:val="2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机构设置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FFFFFF"/>
          <w:lang w:val="zh-CN" w:eastAsia="zh-CN" w:bidi="ar"/>
        </w:rPr>
        <w:t>华池县南梁红色艺术交流中心内设0个职能股室。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before="100" w:after="100"/>
        <w:ind w:firstLine="643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人员情况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年度，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zh-CN"/>
        </w:rPr>
        <w:t>我单位共有编制11名，其中：事业编制11名，财政供养总人数2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zh-CN"/>
        </w:rPr>
        <w:t>人，其中：在职人员11人，雇佣人员1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zh-CN"/>
        </w:rPr>
        <w:t>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zh-CN" w:eastAsia="zh-CN"/>
        </w:rPr>
        <w:t>。</w:t>
      </w:r>
      <w:bookmarkStart w:id="0" w:name="_GoBack"/>
      <w:bookmarkEnd w:id="0"/>
    </w:p>
    <w:p>
      <w:pPr>
        <w:spacing w:before="100" w:after="100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部门整体支出年度预、决算情况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年度收入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175.55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175.55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万元（基本支出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174.72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万元,项目支出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0.83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万元）。202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年决算支出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175.55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万元，其中工资福利支出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170.15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万元、商品和服务支出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3.14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leftChars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部门年度整体支出绩效目标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 w:rightChars="0" w:firstLine="640" w:firstLineChars="200"/>
        <w:jc w:val="both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合理安排支出，保障</w:t>
      </w: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本年度</w:t>
      </w: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工作正常运转</w:t>
      </w: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，各项业务按时完成</w:t>
      </w: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leftChars="0" w:right="0" w:firstLine="643" w:firstLineChars="200"/>
        <w:jc w:val="both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其他项目支出绩效目标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643" w:leftChars="0" w:right="0" w:rightChars="0" w:firstLine="640" w:firstLineChars="200"/>
        <w:jc w:val="both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二、绩效评价工作开展情况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（一）及时组织安排自评工作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成立整体支出绩效自评工作小组，负责组织协调指导开展整体支出的绩效自评工作，推进绩效自评全覆盖，按时按质完成绩效评价工作，对自评范围、自评依据、自评内容、自评程序和步骤等作出了安排。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（二）各单位开展自评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根据通知要求，开展自评工作，提交自评报告、基础数据表、自评表至</w:t>
      </w: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县财政</w:t>
      </w: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汇总。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（三）综合分析并形成部门绩效自评报告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自评工作小组对预算资金管理情况进行了全面自查、自评，对填报、提交的自评材料进行了审核和综合评价，汇总形成了绩效自评报告，并呈送领导审批。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三、一般公共预算支出情况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（一）基本支出情况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3232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年基本支出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174.72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万元，其中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人员经费172.41万元，公用经费2.31万元。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3232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1.人员经费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172.41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万元。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主要用于在职人员工资津补贴、奖金、社保缴费、住房公积金缴费等。人员经费支出严格按照相关政策和标准列支。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2.公用经费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2.31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万元。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主要用于为保障基本运行而发生的办公费、印刷费、邮电费、水费、电费、维修费、差旅费等。公用经费支出严格执行部门预算，厉行节约，控制运行成本。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640" w:right="0" w:firstLine="0"/>
        <w:jc w:val="both"/>
        <w:textAlignment w:val="auto"/>
        <w:rPr>
          <w:rFonts w:ascii="微软雅黑" w:hAnsi="微软雅黑" w:eastAsia="微软雅黑" w:cs="微软雅黑"/>
          <w:i w:val="0"/>
          <w:iCs w:val="0"/>
          <w:caps w:val="0"/>
          <w:color w:val="232323"/>
          <w:spacing w:val="0"/>
          <w:sz w:val="32"/>
          <w:szCs w:val="32"/>
        </w:rPr>
      </w:pPr>
      <w:r>
        <w:rPr>
          <w:rFonts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项目支出情况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2023年项目支出共计0.83万元，主要用于事业经费和设备购置费。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640" w:right="0" w:firstLine="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(三)“三公”经费情况</w:t>
      </w:r>
    </w:p>
    <w:p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2023年“三公”经费支出0万元，其中公务用车购置和维护经费0万元，公务接待费0万元，出国（境）费0万元。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四、部门整体支出绩效情况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根据报送的自评资料及202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年度预决算报表、非税收入、预算追加、资金管理、经费支出、资产管理等相关文件资料和财务会计凭证，对评价指标逐条分解、细化打分，全年绩效评价总评分为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分。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五、存在的问题及原因分析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一是预算编制工作有待细化。预算编制不够明确和细化预算编制合理性需要提高，预算执行力度还要进一步加强。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二是预算编制工作经验需要进一步积累。因为预算绩效管理工作具有政策性强、专业性强、涉及面广、操作难度大等特点，经验不足，导致工作多走许多弯路，影响工作效果。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六、下一步改进措施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一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）进一步加强预算管理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细化预算编制，增强部门预算编制完整性和科学性。进一步明确规范细化资金的使用范围，界定清楚财政资金使用边界，提高资金使用效益，压减年末结余资金规模，提高预算完成率。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二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）提高财务管理水平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加强财务人员培训，财务人员应与时俱进，不断学习和了解现行财经政策，加强财务审核工作，对不符合规定的报销一律退回，同时应对干部开展财务知识学习，提高我</w:t>
      </w: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单位</w:t>
      </w: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财务管理水平。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七、绩效自评结果拟应用和公开情况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将根据自评结果进一步规范管理，针对绩效评价过程中发现的问题，有针对性地采取措施，改善管理。同时，将按照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财政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统一部署，在规定时限内对202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年部门整体支出绩效自评报告在门户网站进行公开。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3840" w:firstLineChars="1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华池县南梁红色艺术交流中心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2024年5月14日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38" w:leftChars="304"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华池县南梁红色艺术交流中心2023年度部门整体支出绩效目标自评表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C639F7"/>
    <w:multiLevelType w:val="singleLevel"/>
    <w:tmpl w:val="E9C639F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A03C0DC"/>
    <w:multiLevelType w:val="multilevel"/>
    <w:tmpl w:val="5A03C0DC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0NDZkNTkxOGFjZThkOWNkODVkNDZlYjA3MmY4ZDgifQ=="/>
  </w:docVars>
  <w:rsids>
    <w:rsidRoot w:val="6D332EEB"/>
    <w:rsid w:val="03806F86"/>
    <w:rsid w:val="03F31506"/>
    <w:rsid w:val="041659F1"/>
    <w:rsid w:val="0575419C"/>
    <w:rsid w:val="082F1000"/>
    <w:rsid w:val="08626C5A"/>
    <w:rsid w:val="09DD68F3"/>
    <w:rsid w:val="0A4E2F3A"/>
    <w:rsid w:val="0C874EE1"/>
    <w:rsid w:val="18BF5A03"/>
    <w:rsid w:val="19EA6AAF"/>
    <w:rsid w:val="1A105DC1"/>
    <w:rsid w:val="1DD27F86"/>
    <w:rsid w:val="226C1599"/>
    <w:rsid w:val="23072480"/>
    <w:rsid w:val="32E15301"/>
    <w:rsid w:val="35366BF5"/>
    <w:rsid w:val="3575771D"/>
    <w:rsid w:val="36A007CA"/>
    <w:rsid w:val="39EC5423"/>
    <w:rsid w:val="3C6458D4"/>
    <w:rsid w:val="3EC979A6"/>
    <w:rsid w:val="442C18EF"/>
    <w:rsid w:val="482915BC"/>
    <w:rsid w:val="4B0020CC"/>
    <w:rsid w:val="59B711F5"/>
    <w:rsid w:val="5AA60863"/>
    <w:rsid w:val="5EB44D5F"/>
    <w:rsid w:val="614852C6"/>
    <w:rsid w:val="62D002A9"/>
    <w:rsid w:val="6A115DA4"/>
    <w:rsid w:val="6D1E3C1B"/>
    <w:rsid w:val="6D332EEB"/>
    <w:rsid w:val="6E453429"/>
    <w:rsid w:val="7D9D3986"/>
    <w:rsid w:val="7DD4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line="360" w:lineRule="auto"/>
      <w:outlineLvl w:val="0"/>
    </w:pPr>
    <w:rPr>
      <w:b/>
      <w:bCs/>
      <w:kern w:val="44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651</Words>
  <Characters>654</Characters>
  <Lines>0</Lines>
  <Paragraphs>0</Paragraphs>
  <ScaleCrop>false</ScaleCrop>
  <LinksUpToDate>false</LinksUpToDate>
  <CharactersWithSpaces>654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2021-03-29T02:02:00Z</dcterms:created>
  <dc:creator>Administrator</dc:creator>
  <cp:lastModifiedBy>Administrator</cp:lastModifiedBy>
  <cp:lastPrinted>2024-05-15T03:27:00Z</cp:lastPrinted>
  <dcterms:modified xsi:type="dcterms:W3CDTF">2024-09-18T03:45:19Z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  <property fmtid="{D5CDD505-2E9C-101B-9397-08002B2CF9AE}" pid="3" name="ICV">
    <vt:lpwstr>D55B447683A943E7B6AEDABC83A0084A_13</vt:lpwstr>
  </property>
</Properties>
</file>