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37B53">
      <w:pPr>
        <w:spacing w:before="100" w:beforeLines="0" w:after="100" w:afterLines="0"/>
        <w:jc w:val="center"/>
        <w:rPr>
          <w:rFonts w:hint="eastAsia" w:ascii="宋体" w:hAnsi="宋体"/>
          <w:sz w:val="24"/>
          <w:szCs w:val="24"/>
          <w:lang w:val="zh-CN"/>
        </w:rPr>
      </w:pPr>
    </w:p>
    <w:p w14:paraId="59EABFD6">
      <w:pPr>
        <w:spacing w:before="100" w:beforeLines="0" w:after="100" w:afterLines="0"/>
        <w:jc w:val="center"/>
        <w:rPr>
          <w:rFonts w:hint="eastAsia" w:ascii="宋体" w:hAnsi="宋体"/>
          <w:sz w:val="24"/>
          <w:szCs w:val="24"/>
          <w:lang w:val="zh-CN"/>
        </w:rPr>
      </w:pPr>
    </w:p>
    <w:p w14:paraId="512C7050">
      <w:pPr>
        <w:spacing w:before="100" w:beforeLines="0" w:after="100" w:afterLines="0"/>
        <w:jc w:val="center"/>
        <w:rPr>
          <w:rFonts w:hint="eastAsia" w:ascii="宋体" w:hAnsi="宋体"/>
          <w:sz w:val="24"/>
          <w:szCs w:val="24"/>
          <w:lang w:val="zh-CN"/>
        </w:rPr>
      </w:pPr>
    </w:p>
    <w:p w14:paraId="5A6A6FEB">
      <w:pPr>
        <w:jc w:val="both"/>
        <w:rPr>
          <w:rFonts w:hint="eastAsia" w:ascii="方正小标宋简体" w:hAnsi="方正小标宋简体" w:eastAsia="方正小标宋简体" w:cs="方正小标宋简体"/>
          <w:sz w:val="44"/>
          <w:szCs w:val="44"/>
          <w:lang w:val="zh-CN" w:eastAsia="zh-CN" w:bidi="ar-SA"/>
        </w:rPr>
      </w:pPr>
    </w:p>
    <w:p w14:paraId="23B8D974">
      <w:pPr>
        <w:jc w:val="center"/>
        <w:rPr>
          <w:rFonts w:hint="eastAsia" w:ascii="方正小标宋简体" w:hAnsi="方正小标宋简体" w:eastAsia="方正小标宋简体" w:cs="方正小标宋简体"/>
          <w:sz w:val="44"/>
          <w:szCs w:val="44"/>
          <w:lang w:val="zh-CN" w:eastAsia="zh-CN" w:bidi="ar-SA"/>
        </w:rPr>
      </w:pPr>
    </w:p>
    <w:p w14:paraId="638C1363">
      <w:pPr>
        <w:jc w:val="center"/>
        <w:rPr>
          <w:rFonts w:hint="eastAsia" w:ascii="方正小标宋简体" w:hAnsi="方正小标宋简体" w:eastAsia="方正小标宋简体" w:cs="方正小标宋简体"/>
          <w:sz w:val="44"/>
          <w:szCs w:val="44"/>
          <w:lang w:val="zh-CN" w:eastAsia="zh-CN" w:bidi="ar-SA"/>
        </w:rPr>
      </w:pPr>
    </w:p>
    <w:p w14:paraId="0DAFB95F">
      <w:pPr>
        <w:jc w:val="center"/>
        <w:rPr>
          <w:rFonts w:hint="eastAsia" w:ascii="方正小标宋简体" w:hAnsi="方正小标宋简体" w:eastAsia="方正小标宋简体" w:cs="方正小标宋简体"/>
          <w:sz w:val="44"/>
          <w:szCs w:val="44"/>
          <w:lang w:val="zh-CN" w:eastAsia="zh-CN" w:bidi="ar-SA"/>
        </w:rPr>
      </w:pPr>
      <w:r>
        <w:rPr>
          <w:rFonts w:hint="eastAsia" w:ascii="方正小标宋简体" w:hAnsi="方正小标宋简体" w:eastAsia="方正小标宋简体" w:cs="方正小标宋简体"/>
          <w:sz w:val="44"/>
          <w:szCs w:val="44"/>
          <w:lang w:val="zh-CN" w:eastAsia="zh-CN" w:bidi="ar-SA"/>
        </w:rPr>
        <w:t>2023年度</w:t>
      </w:r>
    </w:p>
    <w:p w14:paraId="5570D4BB">
      <w:pPr>
        <w:jc w:val="center"/>
        <w:rPr>
          <w:rFonts w:hint="eastAsia" w:ascii="方正小标宋简体" w:hAnsi="方正小标宋简体" w:eastAsia="方正小标宋简体" w:cs="方正小标宋简体"/>
          <w:sz w:val="44"/>
          <w:szCs w:val="44"/>
          <w:lang w:val="zh-CN" w:eastAsia="zh-CN" w:bidi="ar-SA"/>
        </w:rPr>
      </w:pPr>
      <w:r>
        <w:rPr>
          <w:rFonts w:hint="eastAsia" w:ascii="方正小标宋简体" w:hAnsi="方正小标宋简体" w:eastAsia="方正小标宋简体" w:cs="方正小标宋简体"/>
          <w:sz w:val="44"/>
          <w:szCs w:val="44"/>
          <w:lang w:val="zh-CN" w:eastAsia="zh-CN" w:bidi="ar-SA"/>
        </w:rPr>
        <w:t>华池县林镇乡卫生院部门决算</w:t>
      </w:r>
    </w:p>
    <w:p w14:paraId="4ABC3D64">
      <w:pPr>
        <w:jc w:val="center"/>
        <w:rPr>
          <w:rFonts w:hint="eastAsia" w:ascii="方正小标宋简体" w:hAnsi="方正小标宋简体" w:eastAsia="方正小标宋简体" w:cs="方正小标宋简体"/>
          <w:sz w:val="44"/>
          <w:szCs w:val="44"/>
          <w:lang w:val="zh-CN" w:eastAsia="zh-CN" w:bidi="ar-SA"/>
        </w:rPr>
      </w:pPr>
    </w:p>
    <w:p w14:paraId="4B68FA66">
      <w:pPr>
        <w:spacing w:before="100" w:beforeLines="0" w:after="100" w:afterLines="0"/>
        <w:jc w:val="center"/>
        <w:rPr>
          <w:rFonts w:hint="eastAsia" w:ascii="宋体" w:hAnsi="宋体"/>
          <w:sz w:val="24"/>
          <w:szCs w:val="24"/>
          <w:lang w:val="zh-CN"/>
        </w:rPr>
      </w:pPr>
    </w:p>
    <w:p w14:paraId="2F4191F4">
      <w:pPr>
        <w:spacing w:before="100" w:beforeLines="0" w:after="100" w:afterLines="0"/>
        <w:jc w:val="center"/>
        <w:rPr>
          <w:rFonts w:hint="eastAsia" w:ascii="宋体" w:hAnsi="宋体"/>
          <w:sz w:val="24"/>
          <w:szCs w:val="24"/>
          <w:lang w:val="zh-CN"/>
        </w:rPr>
      </w:pPr>
    </w:p>
    <w:p w14:paraId="1F52849E">
      <w:pPr>
        <w:spacing w:before="100" w:beforeLines="0" w:after="100" w:afterLines="0"/>
        <w:jc w:val="center"/>
        <w:rPr>
          <w:rFonts w:hint="eastAsia" w:ascii="宋体" w:hAnsi="宋体"/>
          <w:sz w:val="24"/>
          <w:szCs w:val="24"/>
          <w:lang w:val="zh-CN"/>
        </w:rPr>
      </w:pPr>
    </w:p>
    <w:p w14:paraId="1AE981C9">
      <w:pPr>
        <w:spacing w:before="100" w:beforeLines="0" w:after="100" w:afterLines="0"/>
        <w:jc w:val="center"/>
        <w:rPr>
          <w:rFonts w:hint="eastAsia" w:ascii="宋体" w:hAnsi="宋体"/>
          <w:sz w:val="24"/>
          <w:szCs w:val="24"/>
          <w:lang w:val="zh-CN"/>
        </w:rPr>
      </w:pPr>
    </w:p>
    <w:p w14:paraId="0CD7B369">
      <w:pPr>
        <w:spacing w:before="100" w:beforeLines="0" w:after="100" w:afterLines="0"/>
        <w:jc w:val="center"/>
        <w:rPr>
          <w:rFonts w:hint="eastAsia" w:ascii="宋体" w:hAnsi="宋体"/>
          <w:sz w:val="24"/>
          <w:szCs w:val="24"/>
          <w:lang w:val="zh-CN"/>
        </w:rPr>
      </w:pPr>
    </w:p>
    <w:p w14:paraId="4938F722">
      <w:pPr>
        <w:spacing w:before="100" w:beforeLines="0" w:after="100" w:afterLines="0"/>
        <w:jc w:val="center"/>
        <w:rPr>
          <w:rFonts w:hint="eastAsia" w:ascii="宋体" w:hAnsi="宋体"/>
          <w:sz w:val="24"/>
          <w:szCs w:val="24"/>
          <w:lang w:val="zh-CN"/>
        </w:rPr>
      </w:pPr>
    </w:p>
    <w:p w14:paraId="78398995">
      <w:pPr>
        <w:spacing w:before="100" w:beforeLines="0" w:after="100" w:afterLines="0"/>
        <w:jc w:val="center"/>
        <w:rPr>
          <w:rFonts w:hint="eastAsia" w:ascii="宋体" w:hAnsi="宋体"/>
          <w:sz w:val="24"/>
          <w:szCs w:val="24"/>
          <w:lang w:val="zh-CN"/>
        </w:rPr>
      </w:pPr>
    </w:p>
    <w:p w14:paraId="634CB1C8">
      <w:pPr>
        <w:spacing w:before="100" w:beforeLines="0" w:after="100" w:afterLines="0"/>
        <w:jc w:val="center"/>
        <w:rPr>
          <w:rFonts w:hint="eastAsia" w:ascii="宋体" w:hAnsi="宋体"/>
          <w:sz w:val="24"/>
          <w:szCs w:val="24"/>
          <w:lang w:val="zh-CN"/>
        </w:rPr>
      </w:pPr>
    </w:p>
    <w:p w14:paraId="67A9FCA9">
      <w:pPr>
        <w:spacing w:before="100" w:beforeLines="0" w:after="100" w:afterLines="0"/>
        <w:jc w:val="center"/>
        <w:rPr>
          <w:rFonts w:hint="eastAsia" w:ascii="宋体" w:hAnsi="宋体"/>
          <w:sz w:val="24"/>
          <w:szCs w:val="24"/>
          <w:lang w:val="zh-CN"/>
        </w:rPr>
      </w:pPr>
    </w:p>
    <w:p w14:paraId="25DD5170">
      <w:pPr>
        <w:spacing w:before="100" w:beforeLines="0" w:after="100" w:afterLines="0"/>
        <w:jc w:val="center"/>
        <w:rPr>
          <w:rFonts w:hint="eastAsia" w:ascii="宋体" w:hAnsi="宋体"/>
          <w:sz w:val="24"/>
          <w:szCs w:val="24"/>
          <w:lang w:val="zh-CN"/>
        </w:rPr>
      </w:pPr>
    </w:p>
    <w:p w14:paraId="10500E6D">
      <w:pPr>
        <w:spacing w:before="100" w:beforeLines="0" w:after="100" w:afterLines="0"/>
        <w:jc w:val="center"/>
        <w:rPr>
          <w:rFonts w:hint="eastAsia" w:ascii="宋体" w:hAnsi="宋体"/>
          <w:sz w:val="24"/>
          <w:szCs w:val="24"/>
          <w:lang w:val="zh-CN"/>
        </w:rPr>
      </w:pPr>
    </w:p>
    <w:p w14:paraId="1A8669A3">
      <w:pPr>
        <w:spacing w:before="100" w:beforeLines="0" w:after="100" w:afterLines="0"/>
        <w:jc w:val="center"/>
        <w:rPr>
          <w:rFonts w:hint="eastAsia" w:ascii="宋体" w:hAnsi="宋体"/>
          <w:sz w:val="24"/>
          <w:szCs w:val="24"/>
          <w:lang w:val="zh-CN"/>
        </w:rPr>
      </w:pPr>
    </w:p>
    <w:p w14:paraId="185B2C06">
      <w:pPr>
        <w:spacing w:before="100" w:beforeLines="0" w:after="100" w:afterLines="0"/>
        <w:jc w:val="center"/>
        <w:rPr>
          <w:rFonts w:hint="eastAsia" w:ascii="宋体" w:hAnsi="宋体"/>
          <w:sz w:val="24"/>
          <w:szCs w:val="24"/>
          <w:lang w:val="zh-CN"/>
        </w:rPr>
      </w:pPr>
    </w:p>
    <w:p w14:paraId="50CE7754">
      <w:pPr>
        <w:jc w:val="both"/>
        <w:rPr>
          <w:rFonts w:hint="eastAsia" w:ascii="仿宋_GB2312" w:hAnsi="仿宋_GB2312" w:eastAsia="仿宋_GB2312" w:cs="仿宋_GB2312"/>
          <w:b/>
          <w:sz w:val="32"/>
          <w:szCs w:val="32"/>
          <w:lang w:val="zh-CN" w:eastAsia="zh-CN" w:bidi="ar-SA"/>
        </w:rPr>
      </w:pPr>
    </w:p>
    <w:p w14:paraId="6549FBBC">
      <w:pPr>
        <w:jc w:val="center"/>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目录</w:t>
      </w:r>
    </w:p>
    <w:p w14:paraId="54EB7395">
      <w:pPr>
        <w:ind w:firstLine="643" w:firstLineChars="200"/>
        <w:jc w:val="left"/>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第一部分部门概况</w:t>
      </w:r>
    </w:p>
    <w:p w14:paraId="233EE134">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一、部门职责</w:t>
      </w:r>
    </w:p>
    <w:p w14:paraId="19F8D64F">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二、机构设置</w:t>
      </w:r>
    </w:p>
    <w:p w14:paraId="0407328A">
      <w:pPr>
        <w:ind w:firstLine="643" w:firstLineChars="200"/>
        <w:jc w:val="left"/>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第二部分2023年度部门决算表</w:t>
      </w:r>
    </w:p>
    <w:p w14:paraId="2025FBCD">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一、收入支出决算总表</w:t>
      </w:r>
    </w:p>
    <w:p w14:paraId="791B6429">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二、收入决算表</w:t>
      </w:r>
    </w:p>
    <w:p w14:paraId="5F75C0BF">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三、支出决算表</w:t>
      </w:r>
    </w:p>
    <w:p w14:paraId="35B2C58A">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四、财政拨款收入支出决算总表</w:t>
      </w:r>
    </w:p>
    <w:p w14:paraId="359608CE">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五、一般公共预算财政拨款支出决算表</w:t>
      </w:r>
    </w:p>
    <w:p w14:paraId="2892A20E">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六、一般公共预算财政拨款基本支出决算明细表</w:t>
      </w:r>
    </w:p>
    <w:p w14:paraId="56A5EDA0">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七、政府性基金预算财政拨款收入支出决算表</w:t>
      </w:r>
    </w:p>
    <w:p w14:paraId="1C80EBA5">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八、国有资本经营预算财政拨款支出决算表</w:t>
      </w:r>
    </w:p>
    <w:p w14:paraId="0B442847">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九、财政拨款</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三公</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经费支出决算表</w:t>
      </w:r>
    </w:p>
    <w:p w14:paraId="1DB4D4A8">
      <w:pPr>
        <w:ind w:firstLine="643" w:firstLineChars="200"/>
        <w:jc w:val="left"/>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第三部分2023年度部门决算情况说明</w:t>
      </w:r>
    </w:p>
    <w:p w14:paraId="1FAAECA6">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一、收入支出决算总体情况说明</w:t>
      </w:r>
    </w:p>
    <w:p w14:paraId="01288570">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二、收入决算情况说明</w:t>
      </w:r>
    </w:p>
    <w:p w14:paraId="5EF12EB2">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三、支出决算情况说明</w:t>
      </w:r>
    </w:p>
    <w:p w14:paraId="786A2590">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四、财政拨款收入支出决算总体情况说明</w:t>
      </w:r>
    </w:p>
    <w:p w14:paraId="79A3237D">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五、一般公共预算财政拨款支出决算情况说明</w:t>
      </w:r>
    </w:p>
    <w:p w14:paraId="31A8415B">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六、一般公共预算财政拨款基本支出决算情况说明</w:t>
      </w:r>
    </w:p>
    <w:p w14:paraId="2DC50E5F">
      <w:pPr>
        <w:ind w:firstLine="640" w:firstLineChars="200"/>
        <w:jc w:val="left"/>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zh-CN" w:eastAsia="zh-CN" w:bidi="ar-SA"/>
        </w:rPr>
        <w:t>七、政府性基金预算财政拨款收支决算情况说明</w:t>
      </w:r>
    </w:p>
    <w:p w14:paraId="4132923A">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八、国有资本经营预算财政拨款支出情况说明</w:t>
      </w:r>
    </w:p>
    <w:p w14:paraId="1DCD4A66">
      <w:pPr>
        <w:ind w:firstLine="640" w:firstLineChars="200"/>
        <w:jc w:val="left"/>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zh-CN" w:eastAsia="zh-CN" w:bidi="ar-SA"/>
        </w:rPr>
        <w:t>九、财政拨款</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三公</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经费支出决算情况说明</w:t>
      </w:r>
    </w:p>
    <w:p w14:paraId="4C978CBC">
      <w:pPr>
        <w:ind w:firstLine="640" w:firstLineChars="200"/>
        <w:jc w:val="left"/>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zh-CN" w:eastAsia="zh-CN" w:bidi="ar-SA"/>
        </w:rPr>
        <w:t>十、机关运行经费支出情况说明</w:t>
      </w:r>
    </w:p>
    <w:p w14:paraId="0C11B204">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十一、政府采购支出情况说明</w:t>
      </w:r>
    </w:p>
    <w:p w14:paraId="3F066FF3">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十二、国有资产占用情况说明</w:t>
      </w:r>
    </w:p>
    <w:p w14:paraId="33E3376F">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十三、其他需要说明的情况</w:t>
      </w:r>
    </w:p>
    <w:p w14:paraId="5D47261C">
      <w:pPr>
        <w:keepNext w:val="0"/>
        <w:keepLines w:val="0"/>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第四部分预算绩效情况说明</w:t>
      </w:r>
    </w:p>
    <w:p w14:paraId="065D5838">
      <w:pPr>
        <w:ind w:firstLine="643" w:firstLineChars="200"/>
        <w:jc w:val="left"/>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第五部分名词解释</w:t>
      </w:r>
    </w:p>
    <w:p w14:paraId="3868A9A1">
      <w:pPr>
        <w:jc w:val="center"/>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第一部分部门概况</w:t>
      </w:r>
    </w:p>
    <w:p w14:paraId="4414AEB2">
      <w:pPr>
        <w:ind w:firstLine="640" w:firstLineChars="200"/>
        <w:jc w:val="left"/>
        <w:rPr>
          <w:rFonts w:hint="eastAsia" w:ascii="黑体" w:hAnsi="黑体" w:eastAsia="黑体" w:cs="黑体"/>
          <w:b w:val="0"/>
          <w:bCs w:val="0"/>
          <w:sz w:val="32"/>
          <w:szCs w:val="32"/>
          <w:lang w:val="zh-CN" w:eastAsia="zh-CN" w:bidi="ar-SA"/>
        </w:rPr>
      </w:pPr>
      <w:r>
        <w:rPr>
          <w:rFonts w:hint="eastAsia" w:ascii="黑体" w:hAnsi="黑体" w:eastAsia="黑体" w:cs="黑体"/>
          <w:b w:val="0"/>
          <w:bCs w:val="0"/>
          <w:sz w:val="32"/>
          <w:szCs w:val="32"/>
          <w:lang w:val="zh-CN" w:eastAsia="zh-CN" w:bidi="ar-SA"/>
        </w:rPr>
        <w:t>一、部门职责</w:t>
      </w:r>
    </w:p>
    <w:p w14:paraId="0494410A">
      <w:pPr>
        <w:pStyle w:val="2"/>
        <w:keepNext w:val="0"/>
        <w:keepLines w:val="0"/>
        <w:pageBreakBefore w:val="0"/>
        <w:shd w:val="clear" w:color="auto" w:fill="FFFFFF"/>
        <w:kinsoku/>
        <w:wordWrap/>
        <w:overflowPunct/>
        <w:topLinePunct w:val="0"/>
        <w:autoSpaceDE/>
        <w:autoSpaceDN/>
        <w:bidi w:val="0"/>
        <w:adjustRightInd/>
        <w:snapToGrid/>
        <w:spacing w:before="0" w:beforeLines="-2147483648" w:beforeAutospacing="0" w:after="0" w:afterLines="-2147483648" w:afterAutospacing="0" w:line="560" w:lineRule="exact"/>
        <w:ind w:firstLine="640" w:firstLineChars="200"/>
        <w:textAlignment w:val="auto"/>
        <w:rPr>
          <w:rFonts w:hint="eastAsia" w:ascii="仿宋_GB2312" w:hAnsi="仿宋_GB2312" w:eastAsia="仿宋_GB2312" w:cs="仿宋_GB2312"/>
          <w:color w:val="000000"/>
          <w:sz w:val="32"/>
          <w:szCs w:val="32"/>
          <w:lang w:val="zh-CN" w:eastAsia="zh-CN"/>
        </w:rPr>
      </w:pPr>
      <w:r>
        <w:rPr>
          <w:rFonts w:hint="eastAsia" w:ascii="仿宋_GB2312" w:hAnsi="仿宋_GB2312" w:eastAsia="仿宋_GB2312" w:cs="仿宋_GB2312"/>
          <w:color w:val="000000"/>
          <w:sz w:val="32"/>
          <w:szCs w:val="32"/>
        </w:rPr>
        <w:t>主要职能：</w:t>
      </w:r>
      <w:r>
        <w:rPr>
          <w:rFonts w:hint="eastAsia" w:ascii="仿宋_GB2312" w:hAnsi="仿宋_GB2312" w:eastAsia="仿宋_GB2312" w:cs="仿宋_GB2312"/>
          <w:color w:val="000000"/>
          <w:sz w:val="32"/>
          <w:szCs w:val="32"/>
          <w:lang w:val="en-US" w:eastAsia="zh-CN"/>
        </w:rPr>
        <w:t xml:space="preserve">华池县林镇乡卫生院是全额拨款事业单位，隶属于华池县卫生健康局的二级预算单位。主要职责是:开展内、外、妇产、中医各科常见病、及多发病的诊治；承担着本乡及周边乡镇的现场应急救护和转诊服务，承担着本辖区居民的十四项基本公共卫生服务工作，如健康档案的管理，健康教育，预防接种，0-6岁儿童健康管理、孕产妇健康管理，65岁及以上老年人健康管理慢性病患者健康管理（包括高血压患者健康管理和2型糖尿病患者健康管理）、严重精神障碍患者管理、肺结核患者健康管理、中医药健康管理、传染病及突发公共卫生事件报告和处理、卫生计生监督协管、免费提供避孕药具、开展健康素养促进等工作。   </w:t>
      </w:r>
    </w:p>
    <w:p w14:paraId="25384ED6">
      <w:pPr>
        <w:ind w:firstLine="640" w:firstLineChars="200"/>
        <w:jc w:val="left"/>
        <w:rPr>
          <w:rFonts w:hint="eastAsia" w:ascii="黑体" w:hAnsi="黑体" w:eastAsia="黑体" w:cs="黑体"/>
          <w:b w:val="0"/>
          <w:bCs w:val="0"/>
          <w:sz w:val="32"/>
          <w:szCs w:val="32"/>
          <w:lang w:val="zh-CN" w:eastAsia="zh-CN" w:bidi="ar-SA"/>
        </w:rPr>
      </w:pPr>
      <w:r>
        <w:rPr>
          <w:rFonts w:hint="eastAsia" w:ascii="黑体" w:hAnsi="黑体" w:eastAsia="黑体" w:cs="黑体"/>
          <w:b w:val="0"/>
          <w:bCs w:val="0"/>
          <w:sz w:val="32"/>
          <w:szCs w:val="32"/>
          <w:lang w:val="zh-CN" w:eastAsia="zh-CN" w:bidi="ar-SA"/>
        </w:rPr>
        <w:t>二、机构设置</w:t>
      </w:r>
    </w:p>
    <w:p w14:paraId="01DE968A">
      <w:pPr>
        <w:pStyle w:val="2"/>
        <w:keepNext w:val="0"/>
        <w:keepLines w:val="0"/>
        <w:pageBreakBefore w:val="0"/>
        <w:shd w:val="clear" w:color="auto" w:fill="FFFFFF"/>
        <w:kinsoku/>
        <w:wordWrap/>
        <w:overflowPunct/>
        <w:topLinePunct w:val="0"/>
        <w:autoSpaceDE/>
        <w:autoSpaceDN/>
        <w:bidi w:val="0"/>
        <w:adjustRightInd/>
        <w:snapToGrid/>
        <w:spacing w:before="0" w:beforeLines="-2147483648" w:beforeAutospacing="0" w:after="0" w:afterLines="-2147483648" w:afterAutospacing="0" w:line="560" w:lineRule="exact"/>
        <w:ind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楷体" w:hAnsi="楷体" w:eastAsia="楷体" w:cs="楷体"/>
          <w:b/>
          <w:bCs/>
          <w:color w:val="000000"/>
          <w:sz w:val="32"/>
          <w:szCs w:val="32"/>
          <w:shd w:val="clear" w:color="auto" w:fill="FFFFFF"/>
          <w:lang w:val="en-US" w:eastAsia="zh-CN"/>
        </w:rPr>
        <w:t>1.</w:t>
      </w:r>
      <w:r>
        <w:rPr>
          <w:rFonts w:hint="eastAsia" w:ascii="楷体" w:hAnsi="楷体" w:eastAsia="楷体" w:cs="楷体"/>
          <w:b/>
          <w:bCs/>
          <w:color w:val="000000"/>
          <w:sz w:val="32"/>
          <w:szCs w:val="32"/>
          <w:shd w:val="clear" w:color="auto" w:fill="FFFFFF"/>
          <w:lang w:val="zh-CN" w:eastAsia="zh-CN"/>
        </w:rPr>
        <w:t>机构情况：</w:t>
      </w:r>
      <w:r>
        <w:rPr>
          <w:rFonts w:hint="eastAsia" w:ascii="仿宋_GB2312" w:hAnsi="仿宋_GB2312" w:eastAsia="仿宋_GB2312" w:cs="仿宋_GB2312"/>
          <w:color w:val="000000"/>
          <w:sz w:val="32"/>
          <w:szCs w:val="32"/>
          <w:lang w:val="zh-CN" w:eastAsia="zh-CN"/>
        </w:rPr>
        <w:t>华池县林镇乡卫生院内设综合</w:t>
      </w:r>
      <w:r>
        <w:rPr>
          <w:rFonts w:hint="eastAsia" w:ascii="仿宋_GB2312" w:hAnsi="仿宋_GB2312" w:eastAsia="仿宋_GB2312" w:cs="仿宋_GB2312"/>
          <w:color w:val="000000"/>
          <w:sz w:val="32"/>
          <w:szCs w:val="32"/>
          <w:lang w:val="en-US" w:eastAsia="zh-CN"/>
        </w:rPr>
        <w:t>楼（党建办公室、公卫办、心电图室、B超室、预防接种室、化验室），业务楼（门诊、医保室、中西药库、抢救室、治疗室、住院部、中医馆）。</w:t>
      </w:r>
    </w:p>
    <w:p w14:paraId="01798CA6">
      <w:pPr>
        <w:pStyle w:val="2"/>
        <w:keepNext w:val="0"/>
        <w:keepLines w:val="0"/>
        <w:pageBreakBefore w:val="0"/>
        <w:shd w:val="clear" w:color="auto" w:fill="FFFFFF"/>
        <w:kinsoku/>
        <w:wordWrap/>
        <w:overflowPunct/>
        <w:topLinePunct w:val="0"/>
        <w:autoSpaceDE/>
        <w:autoSpaceDN/>
        <w:bidi w:val="0"/>
        <w:adjustRightInd/>
        <w:snapToGrid/>
        <w:spacing w:before="0" w:beforeLines="-2147483648" w:beforeAutospacing="0" w:after="0" w:afterLines="-2147483648" w:afterAutospacing="0" w:line="560" w:lineRule="exact"/>
        <w:ind w:firstLine="643" w:firstLineChars="200"/>
        <w:textAlignment w:val="auto"/>
        <w:rPr>
          <w:rFonts w:hint="eastAsia" w:ascii="仿宋_GB2312" w:hAnsi="仿宋_GB2312" w:eastAsia="仿宋_GB2312" w:cs="仿宋_GB2312"/>
          <w:color w:val="000000"/>
          <w:sz w:val="32"/>
          <w:szCs w:val="32"/>
          <w:lang w:val="zh-CN" w:eastAsia="zh-CN"/>
        </w:rPr>
      </w:pPr>
      <w:r>
        <w:rPr>
          <w:rFonts w:hint="eastAsia" w:ascii="楷体" w:hAnsi="楷体" w:eastAsia="楷体" w:cs="楷体"/>
          <w:b/>
          <w:bCs/>
          <w:color w:val="000000"/>
          <w:sz w:val="32"/>
          <w:szCs w:val="32"/>
          <w:shd w:val="clear" w:color="auto" w:fill="FFFFFF"/>
          <w:lang w:val="en-US" w:eastAsia="zh-CN"/>
        </w:rPr>
        <w:t>2</w:t>
      </w:r>
      <w:r>
        <w:rPr>
          <w:rFonts w:hint="eastAsia" w:ascii="楷体" w:hAnsi="楷体" w:eastAsia="楷体" w:cs="楷体"/>
          <w:b/>
          <w:bCs/>
          <w:color w:val="000000"/>
          <w:sz w:val="32"/>
          <w:szCs w:val="32"/>
          <w:shd w:val="clear" w:color="auto" w:fill="FFFFFF"/>
          <w:lang w:val="zh-CN" w:eastAsia="zh-CN"/>
        </w:rPr>
        <w:t>．人员情况：</w:t>
      </w:r>
      <w:r>
        <w:rPr>
          <w:rFonts w:hint="eastAsia" w:ascii="仿宋_GB2312" w:hAnsi="仿宋_GB2312" w:eastAsia="仿宋_GB2312" w:cs="仿宋_GB2312"/>
          <w:color w:val="000000"/>
          <w:sz w:val="32"/>
          <w:szCs w:val="32"/>
          <w:lang w:val="zh-CN" w:eastAsia="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val="zh-CN" w:eastAsia="zh-CN"/>
        </w:rPr>
        <w:t>年度，我单位共有编制</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val="zh-CN" w:eastAsia="zh-CN"/>
        </w:rPr>
        <w:t>名，其中：行政编制0名，参公事业编制0名，事业编制</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val="zh-CN" w:eastAsia="zh-CN"/>
        </w:rPr>
        <w:t>名，后勤编制0名。财政供养总人数</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lang w:val="zh-CN" w:eastAsia="zh-CN"/>
        </w:rPr>
        <w:t>人，其中：在职人员</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val="zh-CN" w:eastAsia="zh-CN"/>
        </w:rPr>
        <w:t>人，雇佣人员1人，离退休0人，遗属0人。</w:t>
      </w:r>
    </w:p>
    <w:p w14:paraId="7BCC70F0">
      <w:pPr>
        <w:spacing w:before="100" w:beforeLines="0" w:after="100" w:afterLines="0"/>
        <w:jc w:val="center"/>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第二部分2023年度部门决算表（详</w:t>
      </w:r>
      <w:r>
        <w:rPr>
          <w:rFonts w:hint="eastAsia" w:ascii="仿宋_GB2312" w:hAnsi="仿宋_GB2312" w:eastAsia="仿宋_GB2312" w:cs="仿宋_GB2312"/>
          <w:b/>
          <w:sz w:val="32"/>
          <w:szCs w:val="32"/>
          <w:lang w:val="en-US" w:eastAsia="zh-CN" w:bidi="ar-SA"/>
        </w:rPr>
        <w:t>见附件</w:t>
      </w:r>
      <w:r>
        <w:rPr>
          <w:rFonts w:hint="eastAsia" w:ascii="仿宋_GB2312" w:hAnsi="仿宋_GB2312" w:eastAsia="仿宋_GB2312" w:cs="仿宋_GB2312"/>
          <w:b/>
          <w:sz w:val="32"/>
          <w:szCs w:val="32"/>
          <w:lang w:val="zh-CN" w:eastAsia="zh-CN" w:bidi="ar-SA"/>
        </w:rPr>
        <w:t>）</w:t>
      </w:r>
    </w:p>
    <w:p w14:paraId="299A3AFA">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一、收入支出决算总表</w:t>
      </w:r>
    </w:p>
    <w:p w14:paraId="317F066D">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二、收入决算表</w:t>
      </w:r>
    </w:p>
    <w:p w14:paraId="42830F74">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三、支出决算表</w:t>
      </w:r>
    </w:p>
    <w:p w14:paraId="08100D1F">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四、财政拨款收入支出决算总表</w:t>
      </w:r>
    </w:p>
    <w:p w14:paraId="51AFD4B6">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五、一般公共预算财政拨款支出决算表</w:t>
      </w:r>
    </w:p>
    <w:p w14:paraId="46A642CB">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六、一般公共预算财政拨款基本支出决算明细表</w:t>
      </w:r>
    </w:p>
    <w:p w14:paraId="7DE57931">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七、政府性基金预算财政拨款收入支出决算表</w:t>
      </w:r>
    </w:p>
    <w:p w14:paraId="00C8D1D8">
      <w:pPr>
        <w:ind w:firstLine="640" w:firstLineChars="200"/>
        <w:jc w:val="left"/>
        <w:rPr>
          <w:rFonts w:hint="eastAsia" w:ascii="仿宋_GB2312" w:hAnsi="仿宋_GB2312" w:eastAsia="仿宋_GB2312" w:cs="仿宋_GB2312"/>
          <w:sz w:val="32"/>
          <w:szCs w:val="32"/>
          <w:highlight w:val="yellow"/>
          <w:lang w:val="zh-CN" w:eastAsia="zh-CN" w:bidi="ar-SA"/>
        </w:rPr>
      </w:pPr>
      <w:r>
        <w:rPr>
          <w:rFonts w:hint="eastAsia" w:ascii="仿宋_GB2312" w:hAnsi="仿宋_GB2312" w:eastAsia="仿宋_GB2312" w:cs="仿宋_GB2312"/>
          <w:sz w:val="32"/>
          <w:szCs w:val="32"/>
          <w:lang w:val="zh-CN" w:eastAsia="zh-CN" w:bidi="ar-SA"/>
        </w:rPr>
        <w:t>八、国有资本经营预算财政拨款支出决算表</w:t>
      </w:r>
    </w:p>
    <w:p w14:paraId="01F74E38">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九、财政拨款</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三公</w:t>
      </w:r>
      <w:r>
        <w:rPr>
          <w:rFonts w:hint="default" w:ascii="仿宋_GB2312" w:hAnsi="仿宋_GB2312" w:eastAsia="仿宋_GB2312" w:cs="仿宋_GB2312"/>
          <w:sz w:val="32"/>
          <w:szCs w:val="32"/>
          <w:lang w:val="zh-CN" w:eastAsia="zh-CN" w:bidi="ar-SA"/>
        </w:rPr>
        <w:t>”</w:t>
      </w:r>
      <w:r>
        <w:rPr>
          <w:rFonts w:hint="eastAsia" w:ascii="仿宋_GB2312" w:hAnsi="仿宋_GB2312" w:eastAsia="仿宋_GB2312" w:cs="仿宋_GB2312"/>
          <w:sz w:val="32"/>
          <w:szCs w:val="32"/>
          <w:lang w:val="zh-CN" w:eastAsia="zh-CN" w:bidi="ar-SA"/>
        </w:rPr>
        <w:t>经费支出决算表</w:t>
      </w:r>
    </w:p>
    <w:p w14:paraId="6F2CAF7F">
      <w:pPr>
        <w:jc w:val="center"/>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eastAsia="zh-CN" w:bidi="ar-SA"/>
        </w:rPr>
        <w:t>第三部分2023年度部门决算情况说明</w:t>
      </w:r>
    </w:p>
    <w:p w14:paraId="284ECF1A">
      <w:pPr>
        <w:ind w:firstLine="643" w:firstLineChars="200"/>
        <w:jc w:val="left"/>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一、收入支出决算总体情况说明</w:t>
      </w:r>
    </w:p>
    <w:p w14:paraId="7C7C88C8">
      <w:pPr>
        <w:spacing w:before="100" w:beforeLines="0" w:after="100" w:afterLines="0"/>
        <w:ind w:firstLine="640" w:firstLineChars="200"/>
        <w:jc w:val="left"/>
        <w:rPr>
          <w:rFonts w:hint="default" w:ascii="宋体" w:hAnsi="宋体" w:eastAsia="宋体"/>
          <w:color w:val="FF0000"/>
          <w:sz w:val="24"/>
          <w:szCs w:val="24"/>
          <w:lang w:val="en-US" w:eastAsia="zh-CN"/>
        </w:rPr>
      </w:pPr>
      <w:r>
        <w:rPr>
          <w:rFonts w:hint="eastAsia" w:ascii="仿宋_GB2312" w:hAnsi="仿宋_GB2312" w:eastAsia="仿宋_GB2312" w:cs="仿宋_GB2312"/>
          <w:sz w:val="32"/>
          <w:szCs w:val="32"/>
          <w:lang w:val="zh-CN" w:eastAsia="zh-CN" w:bidi="ar-SA"/>
        </w:rPr>
        <w:t>2023年度收、支总计</w:t>
      </w:r>
      <w:r>
        <w:rPr>
          <w:rFonts w:hint="eastAsia" w:ascii="仿宋_GB2312" w:hAnsi="仿宋_GB2312" w:eastAsia="仿宋_GB2312" w:cs="仿宋_GB2312"/>
          <w:sz w:val="32"/>
          <w:szCs w:val="32"/>
          <w:lang w:val="en-US" w:eastAsia="zh-CN" w:bidi="ar-SA"/>
        </w:rPr>
        <w:t>均为</w:t>
      </w:r>
      <w:r>
        <w:rPr>
          <w:rFonts w:hint="eastAsia" w:ascii="仿宋_GB2312" w:hAnsi="仿宋_GB2312" w:eastAsia="仿宋_GB2312" w:cs="仿宋_GB2312"/>
          <w:sz w:val="32"/>
          <w:szCs w:val="32"/>
          <w:lang w:val="zh-CN" w:eastAsia="zh-CN" w:bidi="ar-SA"/>
        </w:rPr>
        <w:t>111.57万元。</w:t>
      </w:r>
      <w:r>
        <w:rPr>
          <w:rFonts w:hint="eastAsia" w:ascii="仿宋_GB2312" w:hAnsi="仿宋_GB2312" w:eastAsia="仿宋_GB2312" w:cs="仿宋_GB2312"/>
          <w:sz w:val="32"/>
          <w:szCs w:val="32"/>
          <w:lang w:val="en-US" w:eastAsia="zh-CN" w:bidi="ar-SA"/>
        </w:rPr>
        <w:t>与上年度相比,</w:t>
      </w:r>
      <w:r>
        <w:rPr>
          <w:rFonts w:hint="eastAsia" w:ascii="仿宋_GB2312" w:hAnsi="仿宋_GB2312" w:eastAsia="仿宋_GB2312" w:cs="仿宋_GB2312"/>
          <w:sz w:val="32"/>
          <w:szCs w:val="32"/>
          <w:lang w:val="zh-CN" w:eastAsia="zh-CN" w:bidi="ar-SA"/>
        </w:rPr>
        <w:t>收、支</w:t>
      </w:r>
      <w:r>
        <w:rPr>
          <w:rFonts w:hint="eastAsia" w:ascii="仿宋_GB2312" w:hAnsi="仿宋_GB2312" w:eastAsia="仿宋_GB2312" w:cs="仿宋_GB2312"/>
          <w:sz w:val="32"/>
          <w:szCs w:val="32"/>
          <w:lang w:val="en-US" w:eastAsia="zh-CN" w:bidi="ar-SA"/>
        </w:rPr>
        <w:t>总计各</w:t>
      </w:r>
      <w:r>
        <w:rPr>
          <w:rFonts w:hint="eastAsia" w:ascii="仿宋_GB2312" w:hAnsi="仿宋_GB2312" w:eastAsia="仿宋_GB2312" w:cs="仿宋_GB2312"/>
          <w:sz w:val="32"/>
          <w:szCs w:val="32"/>
          <w:lang w:val="zh-CN" w:eastAsia="zh-CN" w:bidi="ar-SA"/>
        </w:rPr>
        <w:t>减少49.5万元,下降30.73%,主要原因是</w:t>
      </w:r>
      <w:r>
        <w:rPr>
          <w:rFonts w:hint="eastAsia" w:ascii="仿宋_GB2312" w:hAnsi="仿宋_GB2312" w:eastAsia="仿宋_GB2312" w:cs="仿宋_GB2312"/>
          <w:sz w:val="32"/>
          <w:szCs w:val="32"/>
          <w:lang w:val="en-US" w:eastAsia="zh-CN" w:bidi="ar-SA"/>
        </w:rPr>
        <w:t>人员调动，人员减少，收入与支出均减少。</w:t>
      </w:r>
    </w:p>
    <w:p w14:paraId="33E20704">
      <w:pPr>
        <w:ind w:firstLine="643" w:firstLineChars="200"/>
        <w:jc w:val="left"/>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二、收入决算情况说明</w:t>
      </w:r>
    </w:p>
    <w:p w14:paraId="0EECB3AF">
      <w:pPr>
        <w:spacing w:before="100" w:beforeLines="0" w:after="100" w:afterLines="0"/>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2023年度收入合计111.57万元,其中：财政拨款收入111.57万元,占100.00</w:t>
      </w:r>
      <w:r>
        <w:rPr>
          <w:rFonts w:hint="eastAsia" w:ascii="仿宋_GB2312" w:hAnsi="仿宋_GB2312" w:eastAsia="仿宋_GB2312" w:cs="仿宋_GB2312"/>
          <w:sz w:val="32"/>
          <w:szCs w:val="32"/>
          <w:lang w:val="en-US" w:eastAsia="zh-CN" w:bidi="ar-SA"/>
        </w:rPr>
        <w:t>%</w:t>
      </w:r>
      <w:r>
        <w:rPr>
          <w:rFonts w:hint="eastAsia" w:ascii="仿宋_GB2312" w:hAnsi="仿宋_GB2312" w:eastAsia="仿宋_GB2312" w:cs="仿宋_GB2312"/>
          <w:sz w:val="32"/>
          <w:szCs w:val="32"/>
          <w:lang w:val="zh-CN" w:eastAsia="zh-CN" w:bidi="ar-SA"/>
        </w:rPr>
        <w:t>。</w:t>
      </w:r>
    </w:p>
    <w:p w14:paraId="1F9CB028">
      <w:pPr>
        <w:ind w:firstLine="643" w:firstLineChars="200"/>
        <w:jc w:val="left"/>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三、支出决算情况说明</w:t>
      </w:r>
    </w:p>
    <w:p w14:paraId="72762623">
      <w:pPr>
        <w:spacing w:before="100" w:beforeLines="0" w:after="100" w:afterLines="0"/>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2023年度支出合计111.57万元,其中：基本支出111.57万元,占100.00%。</w:t>
      </w:r>
    </w:p>
    <w:p w14:paraId="08DDA453">
      <w:pPr>
        <w:ind w:firstLine="643" w:firstLineChars="200"/>
        <w:jc w:val="left"/>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四、财政拨款收入支出决算总体情况说明</w:t>
      </w:r>
    </w:p>
    <w:p w14:paraId="178665AE">
      <w:pPr>
        <w:spacing w:before="100" w:beforeLines="0" w:after="100" w:afterLines="0"/>
        <w:ind w:firstLine="640" w:firstLineChars="200"/>
        <w:jc w:val="left"/>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zh-CN" w:eastAsia="zh-CN" w:bidi="ar-SA"/>
        </w:rPr>
        <w:t>2023年度财政拨款收、支总计</w:t>
      </w:r>
      <w:r>
        <w:rPr>
          <w:rFonts w:hint="eastAsia" w:ascii="仿宋_GB2312" w:hAnsi="仿宋_GB2312" w:eastAsia="仿宋_GB2312" w:cs="仿宋_GB2312"/>
          <w:sz w:val="32"/>
          <w:szCs w:val="32"/>
          <w:lang w:val="en-US" w:eastAsia="zh-CN" w:bidi="ar-SA"/>
        </w:rPr>
        <w:t>均为</w:t>
      </w:r>
      <w:r>
        <w:rPr>
          <w:rFonts w:hint="eastAsia" w:ascii="仿宋_GB2312" w:hAnsi="仿宋_GB2312" w:eastAsia="仿宋_GB2312" w:cs="仿宋_GB2312"/>
          <w:sz w:val="32"/>
          <w:szCs w:val="32"/>
          <w:lang w:val="zh-CN" w:eastAsia="zh-CN" w:bidi="ar-SA"/>
        </w:rPr>
        <w:t>111.57万元。与</w:t>
      </w:r>
      <w:r>
        <w:rPr>
          <w:rFonts w:hint="eastAsia" w:ascii="仿宋_GB2312" w:hAnsi="仿宋_GB2312" w:eastAsia="仿宋_GB2312" w:cs="仿宋_GB2312"/>
          <w:sz w:val="32"/>
          <w:szCs w:val="32"/>
          <w:lang w:val="en-US" w:eastAsia="zh-CN" w:bidi="ar-SA"/>
        </w:rPr>
        <w:t>上</w:t>
      </w:r>
      <w:r>
        <w:rPr>
          <w:rFonts w:hint="eastAsia" w:ascii="仿宋_GB2312" w:hAnsi="仿宋_GB2312" w:eastAsia="仿宋_GB2312" w:cs="仿宋_GB2312"/>
          <w:sz w:val="32"/>
          <w:szCs w:val="32"/>
          <w:lang w:val="zh-CN" w:eastAsia="zh-CN" w:bidi="ar-SA"/>
        </w:rPr>
        <w:t>年相比,各减少49.5万元,下降30.73%。主要原因是</w:t>
      </w:r>
      <w:r>
        <w:rPr>
          <w:rFonts w:hint="eastAsia" w:ascii="仿宋_GB2312" w:hAnsi="仿宋_GB2312" w:eastAsia="仿宋_GB2312" w:cs="仿宋_GB2312"/>
          <w:sz w:val="32"/>
          <w:szCs w:val="32"/>
          <w:lang w:val="en-US" w:eastAsia="zh-CN" w:bidi="ar-SA"/>
        </w:rPr>
        <w:t>人员调动，人员减少，收入与支出均减少</w:t>
      </w:r>
      <w:r>
        <w:rPr>
          <w:rFonts w:hint="eastAsia" w:ascii="仿宋_GB2312" w:hAnsi="仿宋_GB2312" w:eastAsia="仿宋_GB2312" w:cs="仿宋_GB2312"/>
          <w:sz w:val="32"/>
          <w:szCs w:val="32"/>
          <w:lang w:val="zh-CN" w:eastAsia="zh-CN" w:bidi="ar-SA"/>
        </w:rPr>
        <w:t>。</w:t>
      </w:r>
    </w:p>
    <w:p w14:paraId="5A3847FA">
      <w:pPr>
        <w:ind w:firstLine="643" w:firstLineChars="200"/>
        <w:jc w:val="left"/>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五、一般公共预算财政拨款支出决算情况说明</w:t>
      </w:r>
    </w:p>
    <w:p w14:paraId="006CD62B">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（一）一般公共预算财政拨款支出决算总体情况</w:t>
      </w:r>
    </w:p>
    <w:p w14:paraId="0D4A0563">
      <w:pPr>
        <w:spacing w:before="100" w:beforeLines="0" w:after="100" w:afterLines="0"/>
        <w:ind w:firstLine="640" w:firstLineChars="200"/>
        <w:jc w:val="left"/>
        <w:rPr>
          <w:rFonts w:hint="default" w:ascii="仿宋_GB2312" w:hAnsi="仿宋_GB2312" w:eastAsia="仿宋_GB2312" w:cs="仿宋_GB2312"/>
          <w:color w:val="FF0000"/>
          <w:sz w:val="32"/>
          <w:szCs w:val="32"/>
          <w:lang w:val="en-US" w:eastAsia="zh-CN" w:bidi="ar-SA"/>
        </w:rPr>
      </w:pPr>
      <w:r>
        <w:rPr>
          <w:rFonts w:hint="eastAsia" w:ascii="仿宋_GB2312" w:hAnsi="仿宋_GB2312" w:eastAsia="仿宋_GB2312" w:cs="仿宋_GB2312"/>
          <w:sz w:val="32"/>
          <w:szCs w:val="32"/>
          <w:lang w:val="zh-CN" w:eastAsia="zh-CN" w:bidi="ar-SA"/>
        </w:rPr>
        <w:t>2023年度一般公共预算财政拨款支出111.57万元,较上年决算数减少8.97万元,下降7.44%。主要原因是人员减少，</w:t>
      </w:r>
      <w:r>
        <w:rPr>
          <w:rFonts w:hint="eastAsia" w:ascii="仿宋_GB2312" w:hAnsi="仿宋_GB2312" w:eastAsia="仿宋_GB2312" w:cs="仿宋_GB2312"/>
          <w:sz w:val="32"/>
          <w:szCs w:val="32"/>
          <w:lang w:val="en-US" w:eastAsia="zh-CN" w:bidi="ar-SA"/>
        </w:rPr>
        <w:t>财政拨款减少，支出减少。</w:t>
      </w:r>
    </w:p>
    <w:p w14:paraId="3C89ECE8">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（二）一般公共预算财政拨款支出决算结构情况</w:t>
      </w:r>
    </w:p>
    <w:p w14:paraId="6A0256DB">
      <w:pPr>
        <w:spacing w:before="100" w:beforeLines="0" w:after="100" w:afterLines="0"/>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en-US" w:eastAsia="zh-CN" w:bidi="ar-SA"/>
        </w:rPr>
        <w:t>2023年度一般公共预算财政拨款支出</w:t>
      </w:r>
      <w:r>
        <w:rPr>
          <w:rFonts w:hint="eastAsia" w:ascii="仿宋_GB2312" w:hAnsi="仿宋_GB2312" w:eastAsia="仿宋_GB2312" w:cs="仿宋_GB2312"/>
          <w:sz w:val="32"/>
          <w:szCs w:val="32"/>
          <w:lang w:val="zh-CN" w:eastAsia="zh-CN" w:bidi="ar-SA"/>
        </w:rPr>
        <w:t>111.57万元，主要用于以下方面：社会保障和就业支出5.20万元,占4.66%；卫生健康支出106.37万元,占95.34%。</w:t>
      </w:r>
    </w:p>
    <w:p w14:paraId="503A36C6">
      <w:pPr>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（三）一般公共预算财政拨款支出决算具体情况</w:t>
      </w:r>
    </w:p>
    <w:p w14:paraId="550D1CA5">
      <w:pPr>
        <w:numPr>
          <w:ilvl w:val="0"/>
          <w:numId w:val="0"/>
        </w:numPr>
        <w:spacing w:before="100" w:beforeLines="0" w:after="100" w:afterLines="0"/>
        <w:ind w:leftChars="0" w:firstLine="640" w:firstLineChars="200"/>
        <w:jc w:val="left"/>
        <w:rPr>
          <w:rFonts w:hint="eastAsia" w:ascii="宋体" w:hAnsi="宋体"/>
          <w:color w:val="auto"/>
          <w:sz w:val="24"/>
          <w:szCs w:val="24"/>
          <w:lang w:val="zh-CN"/>
        </w:rPr>
      </w:pPr>
      <w:r>
        <w:rPr>
          <w:rFonts w:hint="eastAsia" w:ascii="仿宋_GB2312" w:hAnsi="仿宋_GB2312" w:eastAsia="仿宋_GB2312" w:cs="仿宋_GB2312"/>
          <w:sz w:val="32"/>
          <w:szCs w:val="32"/>
          <w:lang w:val="en-US" w:eastAsia="zh-CN" w:bidi="ar-SA"/>
        </w:rPr>
        <w:t>2023年度一般公共预算财政拨款支出年初预算为</w:t>
      </w:r>
      <w:r>
        <w:rPr>
          <w:rFonts w:hint="eastAsia" w:ascii="仿宋_GB2312" w:hAnsi="仿宋_GB2312" w:eastAsia="仿宋_GB2312" w:cs="仿宋_GB2312"/>
          <w:sz w:val="32"/>
          <w:szCs w:val="32"/>
          <w:lang w:val="zh-CN" w:eastAsia="zh-CN" w:bidi="ar-SA"/>
        </w:rPr>
        <w:t>72.92万元,支出决算为111.57万元,完成年初预算的153.02%。</w:t>
      </w:r>
    </w:p>
    <w:p w14:paraId="0F97EC42">
      <w:pPr>
        <w:spacing w:before="100" w:beforeLines="0" w:after="100" w:afterLines="0"/>
        <w:ind w:firstLine="643" w:firstLineChars="200"/>
        <w:jc w:val="left"/>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b/>
          <w:sz w:val="32"/>
          <w:szCs w:val="32"/>
          <w:lang w:val="en-US" w:eastAsia="zh-CN" w:bidi="ar-SA"/>
        </w:rPr>
        <w:t>1</w:t>
      </w:r>
      <w:r>
        <w:rPr>
          <w:rFonts w:hint="eastAsia" w:ascii="仿宋_GB2312" w:hAnsi="仿宋_GB2312" w:eastAsia="仿宋_GB2312" w:cs="仿宋_GB2312"/>
          <w:b/>
          <w:sz w:val="32"/>
          <w:szCs w:val="32"/>
          <w:lang w:val="zh-CN" w:eastAsia="zh-CN" w:bidi="ar-SA"/>
        </w:rPr>
        <w:t>．社会保障和就业支出年</w:t>
      </w:r>
      <w:r>
        <w:rPr>
          <w:rFonts w:hint="eastAsia" w:ascii="仿宋_GB2312" w:hAnsi="仿宋_GB2312" w:eastAsia="仿宋_GB2312" w:cs="仿宋_GB2312"/>
          <w:sz w:val="32"/>
          <w:szCs w:val="32"/>
          <w:lang w:val="zh-CN" w:eastAsia="zh-CN" w:bidi="ar-SA"/>
        </w:rPr>
        <w:t>初预算数为9.09万元,支出决算为5.20万元,完成年初预算的57.21%,决算数小于预算数的</w:t>
      </w:r>
      <w:r>
        <w:rPr>
          <w:rFonts w:hint="eastAsia" w:ascii="仿宋_GB2312" w:hAnsi="仿宋_GB2312" w:eastAsia="仿宋_GB2312" w:cs="仿宋_GB2312"/>
          <w:sz w:val="32"/>
          <w:szCs w:val="32"/>
          <w:lang w:val="en-US" w:eastAsia="zh-CN" w:bidi="ar-SA"/>
        </w:rPr>
        <w:t>主要原因是人员减少。</w:t>
      </w:r>
    </w:p>
    <w:p w14:paraId="0D1FA9B8">
      <w:pPr>
        <w:spacing w:before="100" w:beforeLines="0" w:after="100" w:afterLines="0"/>
        <w:ind w:firstLine="643" w:firstLineChars="200"/>
        <w:jc w:val="left"/>
        <w:rPr>
          <w:rFonts w:hint="default" w:ascii="仿宋_GB2312" w:hAnsi="仿宋_GB2312" w:eastAsia="仿宋_GB2312" w:cs="仿宋_GB2312"/>
          <w:sz w:val="32"/>
          <w:szCs w:val="32"/>
          <w:lang w:val="en-US" w:eastAsia="zh-CN" w:bidi="ar-SA"/>
        </w:rPr>
      </w:pPr>
      <w:r>
        <w:rPr>
          <w:rFonts w:hint="eastAsia" w:ascii="仿宋_GB2312" w:hAnsi="仿宋_GB2312" w:eastAsia="仿宋_GB2312" w:cs="仿宋_GB2312"/>
          <w:b/>
          <w:sz w:val="32"/>
          <w:szCs w:val="32"/>
          <w:lang w:val="en-US" w:eastAsia="zh-CN" w:bidi="ar-SA"/>
        </w:rPr>
        <w:t>2</w:t>
      </w:r>
      <w:r>
        <w:rPr>
          <w:rFonts w:hint="eastAsia" w:ascii="仿宋_GB2312" w:hAnsi="仿宋_GB2312" w:eastAsia="仿宋_GB2312" w:cs="仿宋_GB2312"/>
          <w:b/>
          <w:sz w:val="32"/>
          <w:szCs w:val="32"/>
          <w:lang w:val="zh-CN" w:eastAsia="zh-CN" w:bidi="ar-SA"/>
        </w:rPr>
        <w:t>．卫生健康支出</w:t>
      </w:r>
      <w:r>
        <w:rPr>
          <w:rFonts w:hint="eastAsia" w:ascii="仿宋_GB2312" w:hAnsi="仿宋_GB2312" w:eastAsia="仿宋_GB2312" w:cs="仿宋_GB2312"/>
          <w:sz w:val="32"/>
          <w:szCs w:val="32"/>
          <w:lang w:val="zh-CN" w:eastAsia="zh-CN" w:bidi="ar-SA"/>
        </w:rPr>
        <w:t>年初预算数为63.83万元,支出决算为106.37万元,完成年初预算的166.65%,决算数大于预算数的</w:t>
      </w:r>
      <w:r>
        <w:rPr>
          <w:rFonts w:hint="eastAsia" w:ascii="仿宋_GB2312" w:hAnsi="仿宋_GB2312" w:eastAsia="仿宋_GB2312" w:cs="仿宋_GB2312"/>
          <w:sz w:val="32"/>
          <w:szCs w:val="32"/>
          <w:lang w:val="en-US" w:eastAsia="zh-CN" w:bidi="ar-SA"/>
        </w:rPr>
        <w:t>主要原因是人员工资增加，各类保险增加，公共卫生服务经费增加。</w:t>
      </w:r>
    </w:p>
    <w:p w14:paraId="5883C486">
      <w:pPr>
        <w:ind w:firstLine="643" w:firstLineChars="200"/>
        <w:jc w:val="left"/>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六、一般公共预算财政拨款基本支出决算情况说明</w:t>
      </w:r>
    </w:p>
    <w:p w14:paraId="6EB5961D">
      <w:pPr>
        <w:spacing w:before="100" w:beforeLines="0" w:after="100" w:afterLines="0"/>
        <w:ind w:firstLine="640" w:firstLineChars="200"/>
        <w:jc w:val="left"/>
        <w:rPr>
          <w:rFonts w:hint="eastAsia" w:ascii="仿宋_GB2312" w:hAnsi="仿宋_GB2312" w:eastAsia="仿宋_GB2312" w:cs="仿宋_GB2312"/>
          <w:sz w:val="32"/>
          <w:szCs w:val="32"/>
          <w:lang w:val="zh-CN" w:eastAsia="zh-CN" w:bidi="ar-SA"/>
        </w:rPr>
      </w:pPr>
      <w:r>
        <w:rPr>
          <w:rFonts w:hint="eastAsia" w:ascii="仿宋_GB2312" w:hAnsi="仿宋_GB2312" w:eastAsia="仿宋_GB2312" w:cs="仿宋_GB2312"/>
          <w:sz w:val="32"/>
          <w:szCs w:val="32"/>
          <w:lang w:val="zh-CN" w:eastAsia="zh-CN" w:bidi="ar-SA"/>
        </w:rPr>
        <w:t>2023年度一般公共预算财政拨款基本支出111.57万元。其中：</w:t>
      </w:r>
    </w:p>
    <w:p w14:paraId="139EDD2E">
      <w:pPr>
        <w:spacing w:before="100" w:beforeLines="0" w:after="100" w:afterLines="0"/>
        <w:ind w:firstLine="643" w:firstLineChars="200"/>
        <w:jc w:val="left"/>
        <w:rPr>
          <w:rFonts w:hint="eastAsia" w:ascii="宋体" w:hAnsi="宋体"/>
          <w:color w:val="auto"/>
          <w:sz w:val="24"/>
          <w:szCs w:val="24"/>
          <w:lang w:val="zh-CN"/>
        </w:rPr>
      </w:pPr>
      <w:r>
        <w:rPr>
          <w:rFonts w:hint="eastAsia" w:ascii="仿宋_GB2312" w:hAnsi="仿宋_GB2312" w:eastAsia="仿宋_GB2312" w:cs="仿宋_GB2312"/>
          <w:b/>
          <w:sz w:val="32"/>
          <w:szCs w:val="32"/>
          <w:lang w:val="zh-CN" w:eastAsia="zh-CN" w:bidi="ar-SA"/>
        </w:rPr>
        <w:t>人员经费</w:t>
      </w:r>
      <w:r>
        <w:rPr>
          <w:rFonts w:hint="eastAsia" w:ascii="仿宋_GB2312" w:hAnsi="仿宋_GB2312" w:eastAsia="仿宋_GB2312" w:cs="仿宋_GB2312"/>
          <w:sz w:val="32"/>
          <w:szCs w:val="32"/>
          <w:lang w:val="zh-CN" w:eastAsia="zh-CN" w:bidi="ar-SA"/>
        </w:rPr>
        <w:t>97.02万元,较上年决算数增加30.55万元,增长45.96%,主要原因是</w:t>
      </w:r>
      <w:r>
        <w:rPr>
          <w:rFonts w:hint="eastAsia" w:ascii="仿宋_GB2312" w:hAnsi="仿宋_GB2312" w:eastAsia="仿宋_GB2312" w:cs="仿宋_GB2312"/>
          <w:sz w:val="32"/>
          <w:szCs w:val="32"/>
          <w:lang w:val="en-US" w:eastAsia="zh-CN" w:bidi="ar-SA"/>
        </w:rPr>
        <w:t>人员变动。</w:t>
      </w:r>
      <w:r>
        <w:rPr>
          <w:rFonts w:hint="eastAsia" w:ascii="仿宋_GB2312" w:hAnsi="仿宋_GB2312" w:eastAsia="仿宋_GB2312" w:cs="仿宋_GB2312"/>
          <w:sz w:val="32"/>
          <w:szCs w:val="32"/>
          <w:lang w:val="zh-CN" w:eastAsia="zh-CN" w:bidi="ar-SA"/>
        </w:rPr>
        <w:t>人员经费用途主要包括基本工资、津贴补贴、奖金、</w:t>
      </w:r>
      <w:r>
        <w:rPr>
          <w:rFonts w:hint="eastAsia" w:ascii="仿宋_GB2312" w:hAnsi="仿宋_GB2312" w:eastAsia="仿宋_GB2312" w:cs="仿宋_GB2312"/>
          <w:sz w:val="32"/>
          <w:szCs w:val="32"/>
          <w:lang w:val="en-US" w:eastAsia="zh-CN" w:bidi="ar-SA"/>
        </w:rPr>
        <w:t>绩效工资、</w:t>
      </w:r>
      <w:r>
        <w:rPr>
          <w:rFonts w:hint="eastAsia" w:ascii="仿宋_GB2312" w:hAnsi="仿宋_GB2312" w:eastAsia="仿宋_GB2312" w:cs="仿宋_GB2312"/>
          <w:sz w:val="32"/>
          <w:szCs w:val="32"/>
          <w:lang w:val="zh-CN" w:eastAsia="zh-CN" w:bidi="ar-SA"/>
        </w:rPr>
        <w:t xml:space="preserve"> 机关事业单位基本养老保险缴费 、职工基本医疗保险缴费、 公务员医疗补助缴费、其他社会保障缴费、其他工资福利支出</w:t>
      </w:r>
      <w:r>
        <w:rPr>
          <w:rFonts w:hint="eastAsia" w:ascii="仿宋_GB2312" w:hAnsi="仿宋_GB2312" w:eastAsia="仿宋_GB2312" w:cs="仿宋_GB2312"/>
          <w:sz w:val="32"/>
          <w:szCs w:val="32"/>
          <w:lang w:val="en-US" w:eastAsia="zh-CN" w:bidi="ar-SA"/>
        </w:rPr>
        <w:t>以及生活补助等</w:t>
      </w:r>
      <w:r>
        <w:rPr>
          <w:rFonts w:hint="eastAsia" w:ascii="仿宋_GB2312" w:hAnsi="仿宋_GB2312" w:eastAsia="仿宋_GB2312" w:cs="仿宋_GB2312"/>
          <w:sz w:val="32"/>
          <w:szCs w:val="32"/>
          <w:lang w:val="zh-CN" w:eastAsia="zh-CN" w:bidi="ar-SA"/>
        </w:rPr>
        <w:t>。</w:t>
      </w:r>
    </w:p>
    <w:p w14:paraId="46AAF359">
      <w:pPr>
        <w:spacing w:before="100" w:beforeLines="0" w:after="100" w:afterLines="0"/>
        <w:ind w:firstLine="643" w:firstLineChars="200"/>
        <w:jc w:val="left"/>
        <w:rPr>
          <w:rFonts w:hint="eastAsia" w:ascii="宋体" w:hAnsi="宋体"/>
          <w:color w:val="FF0000"/>
          <w:sz w:val="24"/>
          <w:szCs w:val="24"/>
          <w:lang w:val="zh-CN"/>
        </w:rPr>
      </w:pPr>
      <w:r>
        <w:rPr>
          <w:rFonts w:hint="eastAsia" w:ascii="仿宋_GB2312" w:hAnsi="仿宋_GB2312" w:eastAsia="仿宋_GB2312" w:cs="仿宋_GB2312"/>
          <w:b/>
          <w:sz w:val="32"/>
          <w:szCs w:val="32"/>
          <w:lang w:val="zh-CN" w:eastAsia="zh-CN" w:bidi="ar-SA"/>
        </w:rPr>
        <w:t>公用经费</w:t>
      </w:r>
      <w:r>
        <w:rPr>
          <w:rFonts w:hint="eastAsia" w:ascii="仿宋_GB2312" w:hAnsi="仿宋_GB2312" w:eastAsia="仿宋_GB2312" w:cs="仿宋_GB2312"/>
          <w:sz w:val="32"/>
          <w:szCs w:val="32"/>
          <w:lang w:val="zh-CN" w:eastAsia="zh-CN" w:bidi="ar-SA"/>
        </w:rPr>
        <w:t>14.55万元,较上年决算数减少39.52万元,下降73.09%,要原因是人员减少，</w:t>
      </w:r>
      <w:r>
        <w:rPr>
          <w:rFonts w:hint="eastAsia" w:ascii="仿宋_GB2312" w:hAnsi="仿宋_GB2312" w:eastAsia="仿宋_GB2312" w:cs="仿宋_GB2312"/>
          <w:sz w:val="32"/>
          <w:szCs w:val="32"/>
          <w:lang w:val="en-US" w:eastAsia="zh-CN" w:bidi="ar-SA"/>
        </w:rPr>
        <w:t>支出减少，</w:t>
      </w:r>
      <w:r>
        <w:rPr>
          <w:rFonts w:hint="eastAsia" w:ascii="仿宋_GB2312" w:hAnsi="仿宋_GB2312" w:eastAsia="仿宋_GB2312" w:cs="仿宋_GB2312"/>
          <w:sz w:val="32"/>
          <w:szCs w:val="32"/>
          <w:lang w:val="zh-CN" w:eastAsia="zh-CN" w:bidi="ar-SA"/>
        </w:rPr>
        <w:t>公用经费用途主要包括办公费、印刷费、电费、</w:t>
      </w:r>
      <w:r>
        <w:rPr>
          <w:rFonts w:hint="eastAsia" w:ascii="仿宋_GB2312" w:hAnsi="仿宋_GB2312" w:eastAsia="仿宋_GB2312" w:cs="仿宋_GB2312"/>
          <w:sz w:val="32"/>
          <w:szCs w:val="32"/>
          <w:lang w:val="en-US" w:eastAsia="zh-CN" w:bidi="ar-SA"/>
        </w:rPr>
        <w:t>邮电费、差旅费、专用材料费、专用燃料费劳务费、工会经费、福利费 、公务用车运行维护费等</w:t>
      </w:r>
      <w:r>
        <w:rPr>
          <w:rFonts w:hint="eastAsia" w:ascii="仿宋_GB2312" w:hAnsi="仿宋_GB2312" w:eastAsia="仿宋_GB2312" w:cs="仿宋_GB2312"/>
          <w:sz w:val="32"/>
          <w:szCs w:val="32"/>
          <w:lang w:val="zh-CN" w:eastAsia="zh-CN" w:bidi="ar-SA"/>
        </w:rPr>
        <w:t>。</w:t>
      </w:r>
    </w:p>
    <w:p w14:paraId="0379B6BE">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七、政府性基金预算财政拨款收支决算情况说明</w:t>
      </w:r>
      <w:bookmarkStart w:id="0" w:name="_GoBack"/>
      <w:bookmarkEnd w:id="0"/>
    </w:p>
    <w:p w14:paraId="237C3DDC">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本部门2023年度无政府性基金收入,也没有使用政府性基金安排的支出。</w:t>
      </w:r>
    </w:p>
    <w:p w14:paraId="4D077F1B">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八、国有资本经营预算财政拨款支出情况说明</w:t>
      </w:r>
    </w:p>
    <w:p w14:paraId="39CF7158">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本部门2023年度没有使用国有资本经营预算安排的支出。</w:t>
      </w:r>
    </w:p>
    <w:p w14:paraId="077E6870">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en-US" w:eastAsia="zh-CN" w:bidi="ar-SA"/>
        </w:rPr>
        <w:t>九</w:t>
      </w:r>
      <w:r>
        <w:rPr>
          <w:rFonts w:hint="eastAsia" w:ascii="仿宋_GB2312" w:hAnsi="仿宋_GB2312" w:eastAsia="仿宋_GB2312" w:cs="仿宋_GB2312"/>
          <w:b/>
          <w:bCs/>
          <w:sz w:val="32"/>
          <w:szCs w:val="32"/>
          <w:lang w:val="zh-CN" w:eastAsia="zh-CN" w:bidi="ar-SA"/>
        </w:rPr>
        <w:t>、财政拨款</w:t>
      </w:r>
      <w:r>
        <w:rPr>
          <w:rFonts w:hint="default" w:ascii="仿宋_GB2312" w:hAnsi="仿宋_GB2312" w:eastAsia="仿宋_GB2312" w:cs="仿宋_GB2312"/>
          <w:b/>
          <w:bCs/>
          <w:sz w:val="32"/>
          <w:szCs w:val="32"/>
          <w:lang w:val="zh-CN" w:eastAsia="zh-CN" w:bidi="ar-SA"/>
        </w:rPr>
        <w:t>“</w:t>
      </w:r>
      <w:r>
        <w:rPr>
          <w:rFonts w:hint="eastAsia" w:ascii="仿宋_GB2312" w:hAnsi="仿宋_GB2312" w:eastAsia="仿宋_GB2312" w:cs="仿宋_GB2312"/>
          <w:b/>
          <w:bCs/>
          <w:sz w:val="32"/>
          <w:szCs w:val="32"/>
          <w:lang w:val="zh-CN" w:eastAsia="zh-CN" w:bidi="ar-SA"/>
        </w:rPr>
        <w:t>三公</w:t>
      </w:r>
      <w:r>
        <w:rPr>
          <w:rFonts w:hint="default" w:ascii="仿宋_GB2312" w:hAnsi="仿宋_GB2312" w:eastAsia="仿宋_GB2312" w:cs="仿宋_GB2312"/>
          <w:b/>
          <w:bCs/>
          <w:sz w:val="32"/>
          <w:szCs w:val="32"/>
          <w:lang w:val="zh-CN" w:eastAsia="zh-CN" w:bidi="ar-SA"/>
        </w:rPr>
        <w:t>”</w:t>
      </w:r>
      <w:r>
        <w:rPr>
          <w:rFonts w:hint="eastAsia" w:ascii="仿宋_GB2312" w:hAnsi="仿宋_GB2312" w:eastAsia="仿宋_GB2312" w:cs="仿宋_GB2312"/>
          <w:b/>
          <w:bCs/>
          <w:sz w:val="32"/>
          <w:szCs w:val="32"/>
          <w:lang w:val="zh-CN" w:eastAsia="zh-CN" w:bidi="ar-SA"/>
        </w:rPr>
        <w:t>经费支出决算情况说明</w:t>
      </w:r>
    </w:p>
    <w:p w14:paraId="151A25B6">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rPr>
        <w:t>（</w:t>
      </w:r>
      <w:r>
        <w:rPr>
          <w:rFonts w:hint="eastAsia" w:ascii="仿宋_GB2312" w:hAnsi="仿宋_GB2312" w:eastAsia="仿宋_GB2312" w:cs="仿宋_GB2312"/>
          <w:b/>
          <w:sz w:val="32"/>
          <w:szCs w:val="32"/>
          <w:lang w:val="en-US" w:eastAsia="zh-CN"/>
        </w:rPr>
        <w:t>一</w:t>
      </w:r>
      <w:r>
        <w:rPr>
          <w:rFonts w:hint="eastAsia" w:ascii="仿宋_GB2312" w:hAnsi="仿宋_GB2312" w:eastAsia="仿宋_GB2312" w:cs="仿宋_GB2312"/>
          <w:b/>
          <w:sz w:val="32"/>
          <w:szCs w:val="32"/>
          <w:lang w:val="zh-CN"/>
        </w:rPr>
        <w:t>）</w:t>
      </w:r>
      <w:r>
        <w:rPr>
          <w:rFonts w:hint="default" w:ascii="仿宋_GB2312" w:hAnsi="仿宋_GB2312" w:eastAsia="仿宋_GB2312" w:cs="仿宋_GB2312"/>
          <w:b/>
          <w:sz w:val="32"/>
          <w:szCs w:val="32"/>
          <w:lang w:val="zh-CN" w:eastAsia="zh-CN" w:bidi="ar-SA"/>
        </w:rPr>
        <w:t>“</w:t>
      </w:r>
      <w:r>
        <w:rPr>
          <w:rFonts w:hint="eastAsia" w:ascii="仿宋_GB2312" w:hAnsi="仿宋_GB2312" w:eastAsia="仿宋_GB2312" w:cs="仿宋_GB2312"/>
          <w:b/>
          <w:sz w:val="32"/>
          <w:szCs w:val="32"/>
          <w:lang w:val="zh-CN" w:eastAsia="zh-CN" w:bidi="ar-SA"/>
        </w:rPr>
        <w:t>三公</w:t>
      </w:r>
      <w:r>
        <w:rPr>
          <w:rFonts w:hint="default" w:ascii="仿宋_GB2312" w:hAnsi="仿宋_GB2312" w:eastAsia="仿宋_GB2312" w:cs="仿宋_GB2312"/>
          <w:b/>
          <w:sz w:val="32"/>
          <w:szCs w:val="32"/>
          <w:lang w:val="zh-CN" w:eastAsia="zh-CN" w:bidi="ar-SA"/>
        </w:rPr>
        <w:t>”</w:t>
      </w:r>
      <w:r>
        <w:rPr>
          <w:rFonts w:hint="eastAsia" w:ascii="仿宋_GB2312" w:hAnsi="仿宋_GB2312" w:eastAsia="仿宋_GB2312" w:cs="仿宋_GB2312"/>
          <w:b/>
          <w:sz w:val="32"/>
          <w:szCs w:val="32"/>
          <w:lang w:val="zh-CN" w:eastAsia="zh-CN" w:bidi="ar-SA"/>
        </w:rPr>
        <w:t>经费财政拨款支出总体情况说明</w:t>
      </w:r>
    </w:p>
    <w:p w14:paraId="66F6765D">
      <w:pPr>
        <w:pageBreakBefore w:val="0"/>
        <w:widowControl/>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color w:val="000000" w:themeColor="text1"/>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2023年度</w:t>
      </w:r>
      <w:r>
        <w:rPr>
          <w:rFonts w:hint="default" w:ascii="仿宋_GB2312" w:hAnsi="仿宋_GB2312" w:eastAsia="仿宋_GB2312" w:cs="仿宋_GB2312"/>
          <w:color w:val="000000" w:themeColor="text1"/>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三公</w:t>
      </w:r>
      <w:r>
        <w:rPr>
          <w:rFonts w:hint="default" w:ascii="仿宋_GB2312" w:hAnsi="仿宋_GB2312" w:eastAsia="仿宋_GB2312" w:cs="仿宋_GB2312"/>
          <w:color w:val="000000" w:themeColor="text1"/>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经费支出</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预算数为0.72万元,支出决算为0.72万元,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较上年决算数增加0.54</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,增长301.58</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,主要原因是院前急救病人增加，出车增加，费用增加。</w:t>
      </w:r>
    </w:p>
    <w:p w14:paraId="65FE2970">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rPr>
        <w:t>（</w:t>
      </w:r>
      <w:r>
        <w:rPr>
          <w:rFonts w:hint="eastAsia" w:ascii="仿宋_GB2312" w:hAnsi="仿宋_GB2312" w:eastAsia="仿宋_GB2312" w:cs="仿宋_GB2312"/>
          <w:b/>
          <w:sz w:val="32"/>
          <w:szCs w:val="32"/>
          <w:lang w:val="en-US" w:eastAsia="zh-CN"/>
        </w:rPr>
        <w:t>二</w:t>
      </w:r>
      <w:r>
        <w:rPr>
          <w:rFonts w:hint="eastAsia" w:ascii="仿宋_GB2312" w:hAnsi="仿宋_GB2312" w:eastAsia="仿宋_GB2312" w:cs="仿宋_GB2312"/>
          <w:b/>
          <w:sz w:val="32"/>
          <w:szCs w:val="32"/>
          <w:lang w:val="zh-CN"/>
        </w:rPr>
        <w:t>）</w:t>
      </w:r>
      <w:r>
        <w:rPr>
          <w:rFonts w:hint="default" w:ascii="仿宋_GB2312" w:hAnsi="仿宋_GB2312" w:eastAsia="仿宋_GB2312" w:cs="仿宋_GB2312"/>
          <w:b/>
          <w:sz w:val="32"/>
          <w:szCs w:val="32"/>
          <w:lang w:val="zh-CN" w:eastAsia="zh-CN" w:bidi="ar-SA"/>
        </w:rPr>
        <w:t>“</w:t>
      </w:r>
      <w:r>
        <w:rPr>
          <w:rFonts w:hint="eastAsia" w:ascii="仿宋_GB2312" w:hAnsi="仿宋_GB2312" w:eastAsia="仿宋_GB2312" w:cs="仿宋_GB2312"/>
          <w:b/>
          <w:sz w:val="32"/>
          <w:szCs w:val="32"/>
          <w:lang w:val="zh-CN" w:eastAsia="zh-CN" w:bidi="ar-SA"/>
        </w:rPr>
        <w:t>三公</w:t>
      </w:r>
      <w:r>
        <w:rPr>
          <w:rFonts w:hint="default" w:ascii="仿宋_GB2312" w:hAnsi="仿宋_GB2312" w:eastAsia="仿宋_GB2312" w:cs="仿宋_GB2312"/>
          <w:b/>
          <w:sz w:val="32"/>
          <w:szCs w:val="32"/>
          <w:lang w:val="zh-CN" w:eastAsia="zh-CN" w:bidi="ar-SA"/>
        </w:rPr>
        <w:t>”</w:t>
      </w:r>
      <w:r>
        <w:rPr>
          <w:rFonts w:hint="eastAsia" w:ascii="仿宋_GB2312" w:hAnsi="仿宋_GB2312" w:eastAsia="仿宋_GB2312" w:cs="仿宋_GB2312"/>
          <w:b/>
          <w:sz w:val="32"/>
          <w:szCs w:val="32"/>
          <w:lang w:val="zh-CN" w:eastAsia="zh-CN" w:bidi="ar-SA"/>
        </w:rPr>
        <w:t>经费财政拨款支出决算具体情况说明</w:t>
      </w:r>
    </w:p>
    <w:p w14:paraId="1EBD47F4">
      <w:pPr>
        <w:numPr>
          <w:ilvl w:val="0"/>
          <w:numId w:val="0"/>
        </w:num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default" w:ascii="仿宋_GB2312" w:hAnsi="仿宋_GB2312" w:eastAsia="仿宋_GB2312" w:cs="仿宋_GB2312"/>
          <w:b/>
          <w:sz w:val="32"/>
          <w:szCs w:val="32"/>
          <w:lang w:val="zh-CN" w:eastAsia="zh-CN" w:bidi="ar-SA"/>
        </w:rPr>
        <w:t>1.</w:t>
      </w:r>
      <w:r>
        <w:rPr>
          <w:rFonts w:hint="eastAsia" w:ascii="仿宋_GB2312" w:hAnsi="仿宋_GB2312" w:eastAsia="仿宋_GB2312" w:cs="仿宋_GB2312"/>
          <w:b/>
          <w:sz w:val="32"/>
          <w:szCs w:val="32"/>
          <w:lang w:val="zh-CN" w:eastAsia="zh-CN" w:bidi="ar-SA"/>
        </w:rPr>
        <w:t>因公出国(境)费用</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年预算数为0.00万元,支出决算为0.00万元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w:t>
      </w:r>
    </w:p>
    <w:p w14:paraId="361D5968">
      <w:pPr>
        <w:spacing w:before="100" w:beforeLines="0" w:after="100" w:afterLines="0"/>
        <w:ind w:firstLine="643" w:firstLineChars="200"/>
        <w:jc w:val="left"/>
        <w:rPr>
          <w:rFonts w:hint="default" w:ascii="宋体" w:hAnsi="宋体"/>
          <w:color w:val="auto"/>
          <w:sz w:val="24"/>
          <w:szCs w:val="24"/>
          <w:lang w:val="en-US" w:eastAsia="zh-CN"/>
        </w:rPr>
      </w:pPr>
      <w:r>
        <w:rPr>
          <w:rFonts w:hint="default" w:ascii="仿宋_GB2312" w:hAnsi="仿宋_GB2312" w:eastAsia="仿宋_GB2312" w:cs="仿宋_GB2312"/>
          <w:b/>
          <w:sz w:val="32"/>
          <w:szCs w:val="32"/>
          <w:lang w:val="zh-CN" w:eastAsia="zh-CN" w:bidi="ar-SA"/>
        </w:rPr>
        <w:t>2.</w:t>
      </w:r>
      <w:r>
        <w:rPr>
          <w:rFonts w:hint="eastAsia" w:ascii="仿宋_GB2312" w:hAnsi="仿宋_GB2312" w:eastAsia="仿宋_GB2312" w:cs="仿宋_GB2312"/>
          <w:b/>
          <w:sz w:val="32"/>
          <w:szCs w:val="32"/>
          <w:lang w:val="zh-CN" w:eastAsia="zh-CN" w:bidi="ar-SA"/>
        </w:rPr>
        <w:t>公务用车购置及运行维护费</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全年</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预算数为0.72万元,支出决算为0.72万元,决算数</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等于</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预算数的主要原因是</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全部支出，较上年决算数增加0.54</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,增长301.58</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,主要原因院前急救病人增加，出车增加，费用增加</w:t>
      </w:r>
      <w:r>
        <w:rPr>
          <w:rFonts w:hint="eastAsia" w:ascii="宋体" w:hAnsi="宋体"/>
          <w:color w:val="000000" w:themeColor="text1"/>
          <w:sz w:val="24"/>
          <w:szCs w:val="24"/>
          <w:lang w:val="en-US" w:eastAsia="zh-CN"/>
          <w14:textFill>
            <w14:solidFill>
              <w14:schemeClr w14:val="tx1"/>
            </w14:solidFill>
          </w14:textFill>
        </w:rPr>
        <w:t>。</w:t>
      </w:r>
    </w:p>
    <w:p w14:paraId="124760EF">
      <w:pPr>
        <w:numPr>
          <w:ilvl w:val="0"/>
          <w:numId w:val="0"/>
        </w:num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eastAsia" w:ascii="仿宋_GB2312" w:hAnsi="仿宋_GB2312" w:eastAsia="仿宋_GB2312" w:cs="仿宋_GB2312"/>
          <w:b/>
          <w:sz w:val="32"/>
          <w:szCs w:val="32"/>
          <w:lang w:val="zh-CN" w:eastAsia="zh-CN" w:bidi="ar-SA"/>
        </w:rPr>
        <w:t>其中：公务用车购置费</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年预算数为0.00万元,支出决算为0.00万元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w:t>
      </w:r>
    </w:p>
    <w:p w14:paraId="1C8677EB">
      <w:pPr>
        <w:spacing w:before="100" w:beforeLines="0" w:after="100" w:afterLines="0"/>
        <w:ind w:firstLine="643" w:firstLineChars="200"/>
        <w:jc w:val="left"/>
        <w:rPr>
          <w:rFonts w:hint="eastAsia" w:ascii="宋体" w:hAnsi="宋体"/>
          <w:color w:val="auto"/>
          <w:sz w:val="24"/>
          <w:szCs w:val="24"/>
          <w:lang w:val="zh-CN"/>
        </w:rPr>
      </w:pPr>
      <w:r>
        <w:rPr>
          <w:rFonts w:hint="eastAsia" w:ascii="仿宋_GB2312" w:hAnsi="仿宋_GB2312" w:eastAsia="仿宋_GB2312" w:cs="仿宋_GB2312"/>
          <w:b/>
          <w:sz w:val="32"/>
          <w:szCs w:val="32"/>
          <w:lang w:val="zh-CN" w:eastAsia="zh-CN" w:bidi="ar-SA"/>
        </w:rPr>
        <w:t>公务用车运行维护费</w:t>
      </w:r>
      <w:r>
        <w:rPr>
          <w:rFonts w:hint="eastAsia" w:ascii="仿宋_GB2312" w:hAnsi="仿宋_GB2312" w:eastAsia="仿宋_GB2312" w:cs="仿宋_GB2312"/>
          <w:b/>
          <w:sz w:val="32"/>
          <w:szCs w:val="32"/>
          <w:lang w:val="en-US" w:eastAsia="zh-CN" w:bidi="ar-SA"/>
        </w:rPr>
        <w:t>全</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年</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预算数为0.72万元,支出决算为0.72万元,决算数</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等于</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预算数的主要原因是</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全部用于公务车运行，较上年决算数增加0.54</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,增长301.58</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,主要原因是院前急救病人增加，出车增加，费用增加。</w:t>
      </w:r>
    </w:p>
    <w:p w14:paraId="34CAC8DF">
      <w:pPr>
        <w:numPr>
          <w:ilvl w:val="0"/>
          <w:numId w:val="0"/>
        </w:numPr>
        <w:spacing w:before="100" w:beforeLines="0" w:after="100" w:afterLines="0"/>
        <w:jc w:val="left"/>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eastAsia" w:ascii="仿宋_GB2312" w:hAnsi="仿宋_GB2312" w:eastAsia="仿宋_GB2312" w:cs="仿宋_GB2312"/>
          <w:b/>
          <w:sz w:val="32"/>
          <w:szCs w:val="32"/>
          <w:lang w:val="en-US" w:eastAsia="zh-CN" w:bidi="ar-SA"/>
        </w:rPr>
        <w:t xml:space="preserve">    3.</w:t>
      </w:r>
      <w:r>
        <w:rPr>
          <w:rFonts w:hint="eastAsia" w:ascii="仿宋_GB2312" w:hAnsi="仿宋_GB2312" w:eastAsia="仿宋_GB2312" w:cs="仿宋_GB2312"/>
          <w:b/>
          <w:sz w:val="32"/>
          <w:szCs w:val="32"/>
          <w:lang w:val="zh-CN" w:eastAsia="zh-CN" w:bidi="ar-SA"/>
        </w:rPr>
        <w:t>公务接待费</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全</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年预算数为0.00万元,支出决算为0.00万元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，较上年决算数减少0.0</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,下降0</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w:t>
      </w:r>
    </w:p>
    <w:p w14:paraId="09044153">
      <w:pPr>
        <w:numPr>
          <w:ilvl w:val="0"/>
          <w:numId w:val="0"/>
        </w:num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外事接待费支出0.00万元。</w:t>
      </w:r>
    </w:p>
    <w:p w14:paraId="77848636">
      <w:pPr>
        <w:numPr>
          <w:ilvl w:val="0"/>
          <w:numId w:val="0"/>
        </w:numPr>
        <w:spacing w:before="100" w:beforeLines="0" w:after="100" w:afterLines="0"/>
        <w:ind w:firstLine="640" w:firstLineChars="200"/>
        <w:jc w:val="left"/>
        <w:rPr>
          <w:rFonts w:hint="default" w:ascii="仿宋_GB2312" w:hAnsi="仿宋_GB2312" w:eastAsia="仿宋_GB2312" w:cs="仿宋_GB2312"/>
          <w:color w:val="000000" w:themeColor="text1"/>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其他国内公务接待支出</w:t>
      </w:r>
      <w:r>
        <w:rPr>
          <w:rFonts w:hint="eastAsia" w:ascii="仿宋_GB2312" w:hAnsi="仿宋_GB2312" w:eastAsia="仿宋_GB2312" w:cs="仿宋_GB2312"/>
          <w:color w:val="000000" w:themeColor="text1"/>
          <w:sz w:val="32"/>
          <w:szCs w:val="32"/>
          <w:lang w:val="zh-CN" w:eastAsia="zh-CN" w:bidi="ar-SA"/>
          <w14:textFill>
            <w14:solidFill>
              <w14:schemeClr w14:val="tx1"/>
            </w14:solidFill>
          </w14:textFill>
        </w:rPr>
        <w:t>0.00万元。</w:t>
      </w:r>
    </w:p>
    <w:p w14:paraId="28AA211D">
      <w:pPr>
        <w:pageBreakBefore w:val="0"/>
        <w:widowControl/>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sz w:val="32"/>
          <w:szCs w:val="32"/>
          <w:lang w:val="zh-CN" w:eastAsia="zh-CN" w:bidi="ar-SA"/>
        </w:rPr>
      </w:pPr>
      <w:r>
        <w:rPr>
          <w:rFonts w:hint="eastAsia" w:ascii="仿宋_GB2312" w:hAnsi="仿宋_GB2312" w:eastAsia="仿宋_GB2312" w:cs="仿宋_GB2312"/>
          <w:b/>
          <w:sz w:val="32"/>
          <w:szCs w:val="32"/>
          <w:lang w:val="zh-CN"/>
        </w:rPr>
        <w:t>（</w:t>
      </w:r>
      <w:r>
        <w:rPr>
          <w:rFonts w:hint="eastAsia" w:ascii="仿宋_GB2312" w:hAnsi="仿宋_GB2312" w:eastAsia="仿宋_GB2312" w:cs="仿宋_GB2312"/>
          <w:b/>
          <w:sz w:val="32"/>
          <w:szCs w:val="32"/>
          <w:lang w:val="en-US" w:eastAsia="zh-CN"/>
        </w:rPr>
        <w:t>三</w:t>
      </w:r>
      <w:r>
        <w:rPr>
          <w:rFonts w:hint="eastAsia" w:ascii="仿宋_GB2312" w:hAnsi="仿宋_GB2312" w:eastAsia="仿宋_GB2312" w:cs="仿宋_GB2312"/>
          <w:b/>
          <w:sz w:val="32"/>
          <w:szCs w:val="32"/>
          <w:lang w:val="zh-CN"/>
        </w:rPr>
        <w:t>）</w:t>
      </w:r>
      <w:r>
        <w:rPr>
          <w:rFonts w:hint="default" w:ascii="仿宋_GB2312" w:hAnsi="仿宋_GB2312" w:eastAsia="仿宋_GB2312" w:cs="仿宋_GB2312"/>
          <w:b/>
          <w:sz w:val="32"/>
          <w:szCs w:val="32"/>
          <w:lang w:val="zh-CN" w:eastAsia="zh-CN" w:bidi="ar-SA"/>
        </w:rPr>
        <w:t>“</w:t>
      </w:r>
      <w:r>
        <w:rPr>
          <w:rFonts w:hint="eastAsia" w:ascii="仿宋_GB2312" w:hAnsi="仿宋_GB2312" w:eastAsia="仿宋_GB2312" w:cs="仿宋_GB2312"/>
          <w:b/>
          <w:sz w:val="32"/>
          <w:szCs w:val="32"/>
          <w:lang w:val="zh-CN" w:eastAsia="zh-CN" w:bidi="ar-SA"/>
        </w:rPr>
        <w:t>三公</w:t>
      </w:r>
      <w:r>
        <w:rPr>
          <w:rFonts w:hint="default" w:ascii="仿宋_GB2312" w:hAnsi="仿宋_GB2312" w:eastAsia="仿宋_GB2312" w:cs="仿宋_GB2312"/>
          <w:b/>
          <w:sz w:val="32"/>
          <w:szCs w:val="32"/>
          <w:lang w:val="zh-CN" w:eastAsia="zh-CN" w:bidi="ar-SA"/>
        </w:rPr>
        <w:t>”</w:t>
      </w:r>
      <w:r>
        <w:rPr>
          <w:rFonts w:hint="eastAsia" w:ascii="仿宋_GB2312" w:hAnsi="仿宋_GB2312" w:eastAsia="仿宋_GB2312" w:cs="仿宋_GB2312"/>
          <w:b/>
          <w:sz w:val="32"/>
          <w:szCs w:val="32"/>
          <w:lang w:val="zh-CN" w:eastAsia="zh-CN" w:bidi="ar-SA"/>
        </w:rPr>
        <w:t>经费财政拨款支出决算实物量情况</w:t>
      </w:r>
    </w:p>
    <w:p w14:paraId="52CD65AB">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2023年度本部门</w:t>
      </w:r>
      <w:r>
        <w:rPr>
          <w:rFonts w:hint="eastAsia" w:ascii="仿宋_GB2312" w:hAnsi="仿宋_GB2312" w:eastAsia="仿宋_GB2312" w:cs="仿宋_GB2312"/>
          <w:b/>
          <w:sz w:val="32"/>
          <w:szCs w:val="32"/>
          <w:lang w:val="zh-CN"/>
        </w:rPr>
        <w:t>因公出国(境)</w:t>
      </w:r>
      <w:r>
        <w:rPr>
          <w:rFonts w:hint="eastAsia" w:ascii="仿宋_GB2312" w:hAnsi="仿宋_GB2312" w:eastAsia="仿宋_GB2312" w:cs="仿宋_GB2312"/>
          <w:sz w:val="32"/>
          <w:szCs w:val="32"/>
          <w:lang w:val="zh-CN"/>
        </w:rPr>
        <w:t>共计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个团组,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w:t>
      </w:r>
      <w:r>
        <w:rPr>
          <w:rFonts w:hint="eastAsia" w:ascii="仿宋_GB2312" w:hAnsi="仿宋_GB2312" w:eastAsia="仿宋_GB2312" w:cs="仿宋_GB2312"/>
          <w:b/>
          <w:sz w:val="32"/>
          <w:szCs w:val="32"/>
          <w:lang w:val="zh-CN"/>
        </w:rPr>
        <w:t>公务用车购置</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sz w:val="32"/>
          <w:szCs w:val="32"/>
          <w:lang w:val="zh-CN"/>
        </w:rPr>
        <w:t>辆,</w:t>
      </w:r>
      <w:r>
        <w:rPr>
          <w:rFonts w:hint="eastAsia" w:ascii="仿宋_GB2312" w:hAnsi="仿宋_GB2312" w:eastAsia="仿宋_GB2312" w:cs="仿宋_GB2312"/>
          <w:b/>
          <w:sz w:val="32"/>
          <w:szCs w:val="32"/>
          <w:lang w:val="zh-CN"/>
        </w:rPr>
        <w:t>公务用车保有量</w:t>
      </w:r>
      <w:r>
        <w:rPr>
          <w:rFonts w:hint="eastAsia" w:ascii="仿宋_GB2312" w:hAnsi="仿宋_GB2312" w:eastAsia="仿宋_GB2312" w:cs="仿宋_GB2312"/>
          <w:sz w:val="32"/>
          <w:szCs w:val="32"/>
          <w:lang w:val="zh-CN"/>
        </w:rPr>
        <w:t>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rPr>
        <w:t>辆；</w:t>
      </w:r>
      <w:r>
        <w:rPr>
          <w:rFonts w:hint="eastAsia" w:ascii="仿宋_GB2312" w:hAnsi="仿宋_GB2312" w:eastAsia="仿宋_GB2312" w:cs="仿宋_GB2312"/>
          <w:b/>
          <w:sz w:val="32"/>
          <w:szCs w:val="32"/>
          <w:lang w:val="zh-CN"/>
        </w:rPr>
        <w:t>国内公务接待</w:t>
      </w:r>
      <w:r>
        <w:rPr>
          <w:rFonts w:hint="eastAsia" w:ascii="仿宋_GB2312" w:hAnsi="仿宋_GB2312" w:eastAsia="仿宋_GB2312" w:cs="仿宋_GB2312"/>
          <w:sz w:val="32"/>
          <w:szCs w:val="32"/>
          <w:lang w:val="zh-CN"/>
        </w:rPr>
        <w:t>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人,其中：</w:t>
      </w:r>
      <w:r>
        <w:rPr>
          <w:rFonts w:hint="eastAsia" w:ascii="仿宋_GB2312" w:hAnsi="仿宋_GB2312" w:eastAsia="仿宋_GB2312" w:cs="仿宋_GB2312"/>
          <w:b/>
          <w:sz w:val="32"/>
          <w:szCs w:val="32"/>
          <w:lang w:val="zh-CN"/>
        </w:rPr>
        <w:t>外事接待</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sz w:val="32"/>
          <w:szCs w:val="32"/>
          <w:lang w:val="zh-CN"/>
        </w:rPr>
        <w:t>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w:t>
      </w:r>
      <w:r>
        <w:rPr>
          <w:rFonts w:hint="eastAsia" w:ascii="仿宋_GB2312" w:hAnsi="仿宋_GB2312" w:eastAsia="仿宋_GB2312" w:cs="仿宋_GB2312"/>
          <w:b/>
          <w:sz w:val="32"/>
          <w:szCs w:val="32"/>
          <w:lang w:val="zh-CN"/>
        </w:rPr>
        <w:t>国(境)外公务接待</w:t>
      </w:r>
      <w:r>
        <w:rPr>
          <w:rFonts w:hint="eastAsia" w:ascii="仿宋_GB2312" w:hAnsi="仿宋_GB2312" w:eastAsia="仿宋_GB2312" w:cs="仿宋_GB2312"/>
          <w:b/>
          <w:sz w:val="32"/>
          <w:szCs w:val="32"/>
          <w:lang w:val="en-US" w:eastAsia="zh-CN"/>
        </w:rPr>
        <w:t>0</w:t>
      </w:r>
      <w:r>
        <w:rPr>
          <w:rFonts w:hint="eastAsia" w:ascii="仿宋_GB2312" w:hAnsi="仿宋_GB2312" w:eastAsia="仿宋_GB2312" w:cs="仿宋_GB2312"/>
          <w:sz w:val="32"/>
          <w:szCs w:val="32"/>
          <w:lang w:val="zh-CN"/>
        </w:rPr>
        <w:t>批次,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val="zh-CN"/>
        </w:rPr>
        <w:t>人。</w:t>
      </w:r>
    </w:p>
    <w:p w14:paraId="56800644">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en-US" w:eastAsia="zh-CN" w:bidi="ar-SA"/>
        </w:rPr>
        <w:t>十</w:t>
      </w:r>
      <w:r>
        <w:rPr>
          <w:rFonts w:hint="eastAsia" w:ascii="仿宋_GB2312" w:hAnsi="仿宋_GB2312" w:eastAsia="仿宋_GB2312" w:cs="仿宋_GB2312"/>
          <w:b/>
          <w:bCs/>
          <w:sz w:val="32"/>
          <w:szCs w:val="32"/>
          <w:lang w:val="zh-CN" w:eastAsia="zh-CN" w:bidi="ar-SA"/>
        </w:rPr>
        <w:t>、机关运行经费支出情况说明</w:t>
      </w:r>
    </w:p>
    <w:p w14:paraId="30EDF59F">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我单位2023年度无机关运行相关经费。</w:t>
      </w:r>
    </w:p>
    <w:p w14:paraId="55154CA9">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十一、政府采购支出情况说明</w:t>
      </w:r>
    </w:p>
    <w:p w14:paraId="2BC58608">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我单位2023年度无政府采购相关经费。</w:t>
      </w:r>
    </w:p>
    <w:p w14:paraId="591E2F94">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en-US" w:eastAsia="zh-CN" w:bidi="ar-SA"/>
        </w:rPr>
        <w:t>十二</w:t>
      </w:r>
      <w:r>
        <w:rPr>
          <w:rFonts w:hint="eastAsia" w:ascii="仿宋_GB2312" w:hAnsi="仿宋_GB2312" w:eastAsia="仿宋_GB2312" w:cs="仿宋_GB2312"/>
          <w:b/>
          <w:bCs/>
          <w:sz w:val="32"/>
          <w:szCs w:val="32"/>
          <w:lang w:val="zh-CN" w:eastAsia="zh-CN" w:bidi="ar-SA"/>
        </w:rPr>
        <w:t>、国有资产占用情况说明</w:t>
      </w:r>
    </w:p>
    <w:p w14:paraId="5AAACB0D">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截至2023年12月31日,本部门共有车辆1辆,其中,副部(省)级及以上领导用车0辆、主要领导干部用车0辆、机要通信用车0辆、应急保障用车0辆、执法执勤用车0辆,特种专业技术用车1辆,离退休干部用车0辆,其他用车0辆,单价100万元(含)以上设备0台(套)。</w:t>
      </w:r>
    </w:p>
    <w:p w14:paraId="0F7F3E67">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十三、其他需要说明的情况</w:t>
      </w:r>
    </w:p>
    <w:p w14:paraId="764F56E7">
      <w:pPr>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由于决算公开表格中金额数值应当保留两位小数，公开数据为四舍五入计算结果，个别数据合计项与分项之和存在小数点后差额，特此说明。</w:t>
      </w:r>
    </w:p>
    <w:p w14:paraId="02C81209">
      <w:pPr>
        <w:pageBreakBefore w:val="0"/>
        <w:widowControl/>
        <w:kinsoku/>
        <w:wordWrap/>
        <w:overflowPunct/>
        <w:topLinePunct w:val="0"/>
        <w:autoSpaceDE/>
        <w:autoSpaceDN/>
        <w:bidi w:val="0"/>
        <w:adjustRightInd/>
        <w:snapToGrid/>
        <w:ind w:firstLine="643" w:firstLineChars="200"/>
        <w:jc w:val="center"/>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第四部分</w:t>
      </w:r>
      <w:r>
        <w:rPr>
          <w:rFonts w:hint="eastAsia" w:ascii="仿宋_GB2312" w:hAnsi="仿宋_GB2312" w:eastAsia="仿宋_GB2312" w:cs="仿宋_GB2312"/>
          <w:b/>
          <w:bCs/>
          <w:sz w:val="32"/>
          <w:szCs w:val="32"/>
          <w:lang w:val="en-US" w:eastAsia="zh-CN" w:bidi="ar-SA"/>
        </w:rPr>
        <w:t xml:space="preserve">  </w:t>
      </w:r>
      <w:r>
        <w:rPr>
          <w:rFonts w:hint="eastAsia" w:ascii="仿宋_GB2312" w:hAnsi="仿宋_GB2312" w:eastAsia="仿宋_GB2312" w:cs="仿宋_GB2312"/>
          <w:b/>
          <w:bCs/>
          <w:sz w:val="32"/>
          <w:szCs w:val="32"/>
          <w:lang w:val="zh-CN" w:eastAsia="zh-CN" w:bidi="ar-SA"/>
        </w:rPr>
        <w:t>预算绩效情况说明（</w:t>
      </w:r>
      <w:r>
        <w:rPr>
          <w:rFonts w:hint="eastAsia" w:ascii="仿宋_GB2312" w:hAnsi="仿宋_GB2312" w:eastAsia="仿宋_GB2312" w:cs="仿宋_GB2312"/>
          <w:b/>
          <w:bCs/>
          <w:sz w:val="32"/>
          <w:szCs w:val="32"/>
          <w:lang w:val="en-US" w:eastAsia="zh-CN" w:bidi="ar-SA"/>
        </w:rPr>
        <w:t>详见附件</w:t>
      </w:r>
      <w:r>
        <w:rPr>
          <w:rFonts w:hint="eastAsia" w:ascii="仿宋_GB2312" w:hAnsi="仿宋_GB2312" w:eastAsia="仿宋_GB2312" w:cs="仿宋_GB2312"/>
          <w:b/>
          <w:bCs/>
          <w:sz w:val="32"/>
          <w:szCs w:val="32"/>
          <w:lang w:val="zh-CN" w:eastAsia="zh-CN" w:bidi="ar-SA"/>
        </w:rPr>
        <w:t>）</w:t>
      </w:r>
    </w:p>
    <w:p w14:paraId="739AC234">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一、预算绩效管理工作开展情况</w:t>
      </w:r>
    </w:p>
    <w:p w14:paraId="746A66C9">
      <w:pPr>
        <w:numPr>
          <w:ilvl w:val="0"/>
          <w:numId w:val="0"/>
        </w:numPr>
        <w:spacing w:before="100" w:beforeLines="0" w:after="100" w:afterLines="0"/>
        <w:ind w:firstLine="640" w:firstLineChars="200"/>
        <w:jc w:val="left"/>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color w:val="000000"/>
          <w:kern w:val="0"/>
          <w:sz w:val="32"/>
          <w:szCs w:val="32"/>
          <w:lang w:val="en-US" w:eastAsia="zh-CN" w:bidi="ar-SA"/>
        </w:rPr>
        <w:t>根据预算绩效管理要求,本单位对2023年度整体支出全面开展绩效自评,其中涉及资金111.57万元,占总支出总额100%。从评价情况来看卫生院资金管理规范，牢固树立预算绩效理念，强化支出责任，提高资金使用效益，自评结果为“优”。</w:t>
      </w:r>
    </w:p>
    <w:p w14:paraId="3E4F1AFC">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二、绩效自评结果</w:t>
      </w:r>
    </w:p>
    <w:p w14:paraId="327F92CF">
      <w:pPr>
        <w:numPr>
          <w:ilvl w:val="0"/>
          <w:numId w:val="0"/>
        </w:numPr>
        <w:spacing w:before="100" w:beforeLines="0" w:after="100" w:afterLines="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我单位在2023年度部门决算中反映整体绩效自评结果。</w:t>
      </w:r>
    </w:p>
    <w:p w14:paraId="21BF9176">
      <w:pPr>
        <w:numPr>
          <w:ilvl w:val="0"/>
          <w:numId w:val="0"/>
        </w:numPr>
        <w:spacing w:before="100" w:beforeLines="0" w:after="100" w:afterLines="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整体支出绩效自评情况：根据年初设定的绩效目标,整体绩效自评得分为99分。全年预算数为111.57万元,执行数为111.57万元,完成预算的100%。整体绩效目标完成情况：一是合理安排支出，提高资金使用效益。二是保障部门工作正常运转。发现的主要问题及原因：一是</w:t>
      </w:r>
      <w:r>
        <w:rPr>
          <w:rFonts w:hint="default" w:ascii="仿宋_GB2312" w:hAnsi="仿宋_GB2312" w:eastAsia="仿宋_GB2312" w:cs="仿宋_GB2312"/>
          <w:color w:val="000000"/>
          <w:kern w:val="0"/>
          <w:sz w:val="32"/>
          <w:szCs w:val="32"/>
          <w:lang w:val="en-US" w:eastAsia="zh-CN" w:bidi="ar-SA"/>
        </w:rPr>
        <w:t>预算绩效管理经验需要进一步积累。因为预算绩效管理工作具有政策性强、专业性强、涉及面广、操作难度大等特点，经验不足，导致工作多走许多弯路，影响工作效果</w:t>
      </w:r>
      <w:r>
        <w:rPr>
          <w:rFonts w:hint="eastAsia" w:ascii="仿宋_GB2312" w:hAnsi="仿宋_GB2312" w:eastAsia="仿宋_GB2312" w:cs="仿宋_GB2312"/>
          <w:color w:val="000000"/>
          <w:kern w:val="0"/>
          <w:sz w:val="32"/>
          <w:szCs w:val="32"/>
          <w:lang w:val="en-US" w:eastAsia="zh-CN" w:bidi="ar-SA"/>
        </w:rPr>
        <w:t>；二是</w:t>
      </w:r>
      <w:r>
        <w:rPr>
          <w:rFonts w:hint="default" w:ascii="仿宋_GB2312" w:hAnsi="仿宋_GB2312" w:eastAsia="仿宋_GB2312" w:cs="仿宋_GB2312"/>
          <w:color w:val="000000"/>
          <w:kern w:val="0"/>
          <w:sz w:val="32"/>
          <w:szCs w:val="32"/>
          <w:lang w:val="en-US" w:eastAsia="zh-CN" w:bidi="ar-SA"/>
        </w:rPr>
        <w:t>本单位严重缺乏专业财务人员，对财政相关规定和业务不够熟练。</w:t>
      </w:r>
      <w:r>
        <w:rPr>
          <w:rFonts w:hint="eastAsia" w:ascii="仿宋_GB2312" w:hAnsi="仿宋_GB2312" w:eastAsia="仿宋_GB2312" w:cs="仿宋_GB2312"/>
          <w:color w:val="000000"/>
          <w:kern w:val="0"/>
          <w:sz w:val="32"/>
          <w:szCs w:val="32"/>
          <w:lang w:val="en-US" w:eastAsia="zh-CN" w:bidi="ar-SA"/>
        </w:rPr>
        <w:t>三是</w:t>
      </w:r>
      <w:r>
        <w:rPr>
          <w:rFonts w:hint="default" w:ascii="仿宋_GB2312" w:hAnsi="仿宋_GB2312" w:eastAsia="仿宋_GB2312" w:cs="仿宋_GB2312"/>
          <w:color w:val="000000"/>
          <w:kern w:val="0"/>
          <w:sz w:val="32"/>
          <w:szCs w:val="32"/>
          <w:lang w:val="en-US" w:eastAsia="zh-CN" w:bidi="ar-SA"/>
        </w:rPr>
        <w:t>医疗收入增长率未达到目标值</w:t>
      </w:r>
      <w:r>
        <w:rPr>
          <w:rFonts w:hint="eastAsia" w:ascii="仿宋_GB2312" w:hAnsi="仿宋_GB2312" w:eastAsia="仿宋_GB2312" w:cs="仿宋_GB2312"/>
          <w:color w:val="000000"/>
          <w:kern w:val="0"/>
          <w:sz w:val="32"/>
          <w:szCs w:val="32"/>
          <w:lang w:val="en-US" w:eastAsia="zh-CN" w:bidi="ar-SA"/>
        </w:rPr>
        <w:t>。下一步改进措施：一是</w:t>
      </w:r>
      <w:r>
        <w:rPr>
          <w:rFonts w:hint="default" w:ascii="仿宋_GB2312" w:hAnsi="仿宋_GB2312" w:eastAsia="仿宋_GB2312" w:cs="仿宋_GB2312"/>
          <w:color w:val="000000"/>
          <w:kern w:val="0"/>
          <w:sz w:val="32"/>
          <w:szCs w:val="32"/>
          <w:lang w:val="en-US" w:eastAsia="zh-CN" w:bidi="ar-SA"/>
        </w:rPr>
        <w:t>建立健全财政各项资金管理制度，严格执行财务管理制度，做到了财务处理及时，会计核算规范，严格按照计划进度支付</w:t>
      </w:r>
      <w:r>
        <w:rPr>
          <w:rFonts w:hint="eastAsia" w:ascii="仿宋_GB2312" w:hAnsi="仿宋_GB2312" w:eastAsia="仿宋_GB2312" w:cs="仿宋_GB2312"/>
          <w:color w:val="000000"/>
          <w:kern w:val="0"/>
          <w:sz w:val="32"/>
          <w:szCs w:val="32"/>
          <w:lang w:val="en-US" w:eastAsia="zh-CN" w:bidi="ar-SA"/>
        </w:rPr>
        <w:t>；二是</w:t>
      </w:r>
      <w:r>
        <w:rPr>
          <w:rFonts w:hint="default" w:ascii="仿宋_GB2312" w:hAnsi="仿宋_GB2312" w:eastAsia="仿宋_GB2312" w:cs="仿宋_GB2312"/>
          <w:color w:val="000000"/>
          <w:kern w:val="0"/>
          <w:sz w:val="32"/>
          <w:szCs w:val="32"/>
          <w:lang w:val="en-US" w:eastAsia="zh-CN" w:bidi="ar-SA"/>
        </w:rPr>
        <w:t>对财务人员定期进行培训，提高财务人员的业务能力</w:t>
      </w:r>
      <w:r>
        <w:rPr>
          <w:rFonts w:hint="eastAsia" w:ascii="仿宋_GB2312" w:hAnsi="仿宋_GB2312" w:eastAsia="仿宋_GB2312" w:cs="仿宋_GB2312"/>
          <w:color w:val="000000"/>
          <w:kern w:val="0"/>
          <w:sz w:val="32"/>
          <w:szCs w:val="32"/>
          <w:lang w:val="en-US" w:eastAsia="zh-CN" w:bidi="ar-SA"/>
        </w:rPr>
        <w:t>;三是</w:t>
      </w:r>
      <w:r>
        <w:rPr>
          <w:rFonts w:hint="default" w:ascii="仿宋_GB2312" w:hAnsi="仿宋_GB2312" w:eastAsia="仿宋_GB2312" w:cs="仿宋_GB2312"/>
          <w:color w:val="000000"/>
          <w:kern w:val="0"/>
          <w:sz w:val="32"/>
          <w:szCs w:val="32"/>
          <w:lang w:val="en-US" w:eastAsia="zh-CN" w:bidi="ar-SA"/>
        </w:rPr>
        <w:t>提高医务人员业务能力。</w:t>
      </w:r>
    </w:p>
    <w:p w14:paraId="1AD3076A">
      <w:pPr>
        <w:pageBreakBefore w:val="0"/>
        <w:widowControl/>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zh-CN" w:eastAsia="zh-CN" w:bidi="ar-SA"/>
        </w:rPr>
      </w:pPr>
      <w:r>
        <w:rPr>
          <w:rFonts w:hint="eastAsia" w:ascii="仿宋_GB2312" w:hAnsi="仿宋_GB2312" w:eastAsia="仿宋_GB2312" w:cs="仿宋_GB2312"/>
          <w:b/>
          <w:bCs/>
          <w:sz w:val="32"/>
          <w:szCs w:val="32"/>
          <w:lang w:val="zh-CN" w:eastAsia="zh-CN" w:bidi="ar-SA"/>
        </w:rPr>
        <w:t>三、部门绩效评价结果</w:t>
      </w:r>
    </w:p>
    <w:p w14:paraId="6949091B">
      <w:pPr>
        <w:numPr>
          <w:ilvl w:val="0"/>
          <w:numId w:val="0"/>
        </w:numPr>
        <w:spacing w:before="100" w:beforeLines="0" w:after="100" w:afterLines="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无</w:t>
      </w:r>
    </w:p>
    <w:p w14:paraId="2F169156">
      <w:pPr>
        <w:pageBreakBefore w:val="0"/>
        <w:widowControl/>
        <w:kinsoku/>
        <w:wordWrap/>
        <w:overflowPunct/>
        <w:topLinePunct w:val="0"/>
        <w:autoSpaceDE/>
        <w:autoSpaceDN/>
        <w:bidi w:val="0"/>
        <w:adjustRightInd/>
        <w:snapToGrid/>
        <w:ind w:firstLine="643" w:firstLineChars="200"/>
        <w:jc w:val="center"/>
        <w:textAlignment w:val="auto"/>
        <w:rPr>
          <w:rFonts w:hint="eastAsia" w:ascii="宋体" w:hAnsi="宋体" w:eastAsia="宋体" w:cs="宋体"/>
          <w:color w:val="auto"/>
          <w:sz w:val="24"/>
          <w:szCs w:val="24"/>
          <w:lang w:val="zh-CN"/>
        </w:rPr>
      </w:pPr>
      <w:r>
        <w:rPr>
          <w:rFonts w:hint="eastAsia" w:ascii="仿宋_GB2312" w:hAnsi="仿宋_GB2312" w:eastAsia="仿宋_GB2312" w:cs="仿宋_GB2312"/>
          <w:b/>
          <w:bCs/>
          <w:sz w:val="32"/>
          <w:szCs w:val="32"/>
          <w:lang w:val="zh-CN" w:eastAsia="zh-CN" w:bidi="ar-SA"/>
        </w:rPr>
        <w:t>第五部分</w:t>
      </w:r>
      <w:r>
        <w:rPr>
          <w:rFonts w:hint="eastAsia" w:ascii="仿宋_GB2312" w:hAnsi="仿宋_GB2312" w:eastAsia="仿宋_GB2312" w:cs="仿宋_GB2312"/>
          <w:b/>
          <w:bCs/>
          <w:sz w:val="32"/>
          <w:szCs w:val="32"/>
          <w:lang w:val="en-US" w:eastAsia="zh-CN" w:bidi="ar-SA"/>
        </w:rPr>
        <w:t xml:space="preserve">  </w:t>
      </w:r>
      <w:r>
        <w:rPr>
          <w:rFonts w:hint="eastAsia" w:ascii="仿宋_GB2312" w:hAnsi="仿宋_GB2312" w:eastAsia="仿宋_GB2312" w:cs="仿宋_GB2312"/>
          <w:b/>
          <w:bCs/>
          <w:sz w:val="32"/>
          <w:szCs w:val="32"/>
          <w:lang w:val="zh-CN" w:eastAsia="zh-CN" w:bidi="ar-SA"/>
        </w:rPr>
        <w:t>名词解释</w:t>
      </w:r>
    </w:p>
    <w:p w14:paraId="5C6F656F">
      <w:pPr>
        <w:spacing w:before="100" w:beforeLines="0" w:after="100" w:afterLines="0"/>
        <w:ind w:firstLine="643" w:firstLineChars="200"/>
        <w:jc w:val="both"/>
        <w:rPr>
          <w:rFonts w:hint="eastAsia" w:ascii="宋体" w:hAnsi="宋体" w:eastAsia="宋体" w:cs="宋体"/>
          <w:color w:val="auto"/>
          <w:sz w:val="24"/>
          <w:szCs w:val="24"/>
          <w:lang w:val="zh-CN"/>
        </w:rPr>
      </w:pPr>
      <w:r>
        <w:rPr>
          <w:rFonts w:hint="eastAsia" w:ascii="仿宋_GB2312" w:hAnsi="仿宋_GB2312" w:eastAsia="仿宋_GB2312" w:cs="仿宋_GB2312"/>
          <w:b/>
          <w:sz w:val="32"/>
          <w:szCs w:val="32"/>
          <w:lang w:val="zh-CN" w:eastAsia="zh-CN" w:bidi="ar-SA"/>
        </w:rPr>
        <w:t>一、财政拨款收入：</w:t>
      </w:r>
      <w:r>
        <w:rPr>
          <w:rFonts w:hint="eastAsia" w:ascii="仿宋_GB2312" w:hAnsi="仿宋_GB2312" w:eastAsia="仿宋_GB2312" w:cs="仿宋_GB2312"/>
          <w:color w:val="000000"/>
          <w:kern w:val="0"/>
          <w:sz w:val="32"/>
          <w:szCs w:val="32"/>
          <w:lang w:val="zh-CN" w:eastAsia="zh-CN" w:bidi="ar-SA"/>
        </w:rPr>
        <w:t>指本年度从同级财政部门取得的财政拨款,包括一般公共预算财政拨款、政府性基金预算财政拨款和国有资本经营预算财政拨款。</w:t>
      </w:r>
    </w:p>
    <w:p w14:paraId="1793BF1D">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二、事业收入：</w:t>
      </w:r>
      <w:r>
        <w:rPr>
          <w:rFonts w:hint="eastAsia" w:ascii="仿宋_GB2312" w:hAnsi="仿宋_GB2312" w:eastAsia="仿宋_GB2312" w:cs="仿宋_GB2312"/>
          <w:color w:val="000000"/>
          <w:kern w:val="0"/>
          <w:sz w:val="32"/>
          <w:szCs w:val="32"/>
          <w:lang w:val="zh-CN" w:eastAsia="zh-CN" w:bidi="ar-SA"/>
        </w:rPr>
        <w:t>指事业单位开展专业业务活动及其辅助活动取得的收入。</w:t>
      </w:r>
    </w:p>
    <w:p w14:paraId="422956CE">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三、经营收入：</w:t>
      </w:r>
      <w:r>
        <w:rPr>
          <w:rFonts w:hint="eastAsia" w:ascii="仿宋_GB2312" w:hAnsi="仿宋_GB2312" w:eastAsia="仿宋_GB2312" w:cs="仿宋_GB2312"/>
          <w:color w:val="000000"/>
          <w:kern w:val="0"/>
          <w:sz w:val="32"/>
          <w:szCs w:val="32"/>
          <w:lang w:val="zh-CN" w:eastAsia="zh-CN" w:bidi="ar-SA"/>
        </w:rPr>
        <w:t>指事业单位在专业业务活动及其辅助活动之外开展非独立核算经营活动取得的收入。</w:t>
      </w:r>
    </w:p>
    <w:p w14:paraId="1DA45DAA">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四、其他收入：</w:t>
      </w:r>
      <w:r>
        <w:rPr>
          <w:rFonts w:hint="eastAsia" w:ascii="仿宋_GB2312" w:hAnsi="仿宋_GB2312" w:eastAsia="仿宋_GB2312" w:cs="仿宋_GB2312"/>
          <w:color w:val="000000"/>
          <w:kern w:val="0"/>
          <w:sz w:val="32"/>
          <w:szCs w:val="32"/>
          <w:lang w:val="zh-CN" w:eastAsia="zh-CN" w:bidi="ar-SA"/>
        </w:rPr>
        <w:t>指除上述“财政拨款收入”“事业收入”、“经营收入”以外的收入。</w:t>
      </w:r>
    </w:p>
    <w:p w14:paraId="557586F2">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五、使用非财政拨款结余（含专用结余）：</w:t>
      </w:r>
      <w:r>
        <w:rPr>
          <w:rFonts w:hint="eastAsia" w:ascii="仿宋_GB2312" w:hAnsi="仿宋_GB2312" w:eastAsia="仿宋_GB2312" w:cs="仿宋_GB2312"/>
          <w:color w:val="000000"/>
          <w:kern w:val="0"/>
          <w:sz w:val="32"/>
          <w:szCs w:val="32"/>
          <w:lang w:val="zh-CN" w:eastAsia="zh-CN" w:bidi="ar-SA"/>
        </w:rPr>
        <w:t>指事业单位按照预算管理要求使用非财政拨款结余弥补收支差额的金额，以及使用专用结余安排支出的金额。</w:t>
      </w:r>
    </w:p>
    <w:p w14:paraId="77BFEBE7">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六、年初结转和结余</w:t>
      </w:r>
      <w:r>
        <w:rPr>
          <w:rFonts w:hint="eastAsia" w:ascii="宋体" w:hAnsi="宋体" w:eastAsia="宋体" w:cs="宋体"/>
          <w:color w:val="auto"/>
          <w:sz w:val="24"/>
          <w:szCs w:val="24"/>
          <w:lang w:val="zh-CN"/>
        </w:rPr>
        <w:t>：</w:t>
      </w:r>
      <w:r>
        <w:rPr>
          <w:rFonts w:hint="eastAsia" w:ascii="仿宋_GB2312" w:hAnsi="仿宋_GB2312" w:eastAsia="仿宋_GB2312" w:cs="仿宋_GB2312"/>
          <w:color w:val="000000"/>
          <w:kern w:val="0"/>
          <w:sz w:val="32"/>
          <w:szCs w:val="32"/>
          <w:lang w:val="zh-CN" w:eastAsia="zh-CN" w:bidi="ar-SA"/>
        </w:rPr>
        <w:t>指单位上年结转至本年使用的基本支出结转、项目支出结转和结余、经营结余。</w:t>
      </w:r>
    </w:p>
    <w:p w14:paraId="20CE72F1">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七、结余分配：</w:t>
      </w:r>
      <w:r>
        <w:rPr>
          <w:rFonts w:hint="eastAsia" w:ascii="仿宋_GB2312" w:hAnsi="仿宋_GB2312" w:eastAsia="仿宋_GB2312" w:cs="仿宋_GB2312"/>
          <w:color w:val="000000"/>
          <w:kern w:val="0"/>
          <w:sz w:val="32"/>
          <w:szCs w:val="32"/>
          <w:lang w:val="zh-CN" w:eastAsia="zh-CN" w:bidi="ar-SA"/>
        </w:rPr>
        <w:t>指单位按照会计制度规定缴纳的所得税、提取的专用结余以及转入非财政拨款结余的金额等。</w:t>
      </w:r>
    </w:p>
    <w:p w14:paraId="47A9C061">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八、年末结转和结余：</w:t>
      </w:r>
      <w:r>
        <w:rPr>
          <w:rFonts w:hint="eastAsia" w:ascii="仿宋_GB2312" w:hAnsi="仿宋_GB2312" w:eastAsia="仿宋_GB2312" w:cs="仿宋_GB2312"/>
          <w:color w:val="000000"/>
          <w:kern w:val="0"/>
          <w:sz w:val="32"/>
          <w:szCs w:val="32"/>
          <w:lang w:val="zh-CN" w:eastAsia="zh-CN" w:bidi="ar-SA"/>
        </w:rPr>
        <w:t>指单位按有关规定结转到下年的基本支出结转、项目支出结转和结余、经营结余。</w:t>
      </w:r>
    </w:p>
    <w:p w14:paraId="7BF2BD94">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九、基本支出：</w:t>
      </w:r>
      <w:r>
        <w:rPr>
          <w:rFonts w:hint="eastAsia" w:ascii="仿宋_GB2312" w:hAnsi="仿宋_GB2312" w:eastAsia="仿宋_GB2312" w:cs="仿宋_GB2312"/>
          <w:color w:val="000000"/>
          <w:kern w:val="0"/>
          <w:sz w:val="32"/>
          <w:szCs w:val="32"/>
          <w:lang w:val="zh-CN" w:eastAsia="zh-CN" w:bidi="ar-SA"/>
        </w:rPr>
        <w:t>指为保障机构正常运转、完成日常工作任务而发生的人员经费和公用经费。</w:t>
      </w:r>
    </w:p>
    <w:p w14:paraId="1A3FDCBE">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十、项目支出：</w:t>
      </w:r>
      <w:r>
        <w:rPr>
          <w:rFonts w:hint="eastAsia" w:ascii="仿宋_GB2312" w:hAnsi="仿宋_GB2312" w:eastAsia="仿宋_GB2312" w:cs="仿宋_GB2312"/>
          <w:color w:val="000000"/>
          <w:kern w:val="0"/>
          <w:sz w:val="32"/>
          <w:szCs w:val="32"/>
          <w:lang w:val="zh-CN" w:eastAsia="zh-CN" w:bidi="ar-SA"/>
        </w:rPr>
        <w:t>指在基本支出之外为完成特定行政任务或事业发展目标所发生的支出。</w:t>
      </w:r>
    </w:p>
    <w:p w14:paraId="46CC0631">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十一、经营支出：</w:t>
      </w:r>
      <w:r>
        <w:rPr>
          <w:rFonts w:hint="eastAsia" w:ascii="仿宋_GB2312" w:hAnsi="仿宋_GB2312" w:eastAsia="仿宋_GB2312" w:cs="仿宋_GB2312"/>
          <w:color w:val="000000"/>
          <w:kern w:val="0"/>
          <w:sz w:val="32"/>
          <w:szCs w:val="32"/>
          <w:lang w:val="zh-CN" w:eastAsia="zh-CN" w:bidi="ar-SA"/>
        </w:rPr>
        <w:t>指事业单位在专业业务活动及其辅助活动之外开展非独立核算经营活动发生的支出。</w:t>
      </w:r>
    </w:p>
    <w:p w14:paraId="38458015">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十二、“三公”经费：</w:t>
      </w:r>
      <w:r>
        <w:rPr>
          <w:rFonts w:hint="eastAsia" w:ascii="仿宋_GB2312" w:hAnsi="仿宋_GB2312" w:eastAsia="仿宋_GB2312" w:cs="仿宋_GB2312"/>
          <w:color w:val="000000"/>
          <w:kern w:val="0"/>
          <w:sz w:val="32"/>
          <w:szCs w:val="32"/>
          <w:lang w:val="zh-CN" w:eastAsia="zh-CN" w:bidi="ar-SA"/>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810171A">
      <w:pPr>
        <w:spacing w:before="100" w:beforeLines="0" w:after="100" w:afterLines="0"/>
        <w:ind w:firstLine="643" w:firstLineChars="200"/>
        <w:jc w:val="both"/>
        <w:rPr>
          <w:rFonts w:hint="eastAsia" w:ascii="宋体" w:hAnsi="宋体" w:eastAsia="宋体" w:cs="宋体"/>
          <w:color w:val="auto"/>
          <w:sz w:val="24"/>
          <w:szCs w:val="24"/>
          <w:lang w:val="zh-CN"/>
        </w:rPr>
      </w:pPr>
      <w:r>
        <w:rPr>
          <w:rFonts w:hint="eastAsia" w:ascii="仿宋_GB2312" w:hAnsi="仿宋_GB2312" w:eastAsia="仿宋_GB2312" w:cs="仿宋_GB2312"/>
          <w:b/>
          <w:sz w:val="32"/>
          <w:szCs w:val="32"/>
          <w:lang w:val="zh-CN" w:eastAsia="zh-CN" w:bidi="ar-SA"/>
        </w:rPr>
        <w:t>十三、机关运行经费：</w:t>
      </w:r>
      <w:r>
        <w:rPr>
          <w:rFonts w:hint="eastAsia" w:ascii="仿宋_GB2312" w:hAnsi="仿宋_GB2312" w:eastAsia="仿宋_GB2312" w:cs="仿宋_GB2312"/>
          <w:color w:val="000000"/>
          <w:kern w:val="0"/>
          <w:sz w:val="32"/>
          <w:szCs w:val="32"/>
          <w:lang w:val="zh-CN" w:eastAsia="zh-CN" w:bidi="ar-SA"/>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D5C3C32">
      <w:pPr>
        <w:spacing w:before="100" w:beforeLines="0" w:after="100" w:afterLines="0"/>
        <w:ind w:firstLine="643" w:firstLineChars="200"/>
        <w:jc w:val="both"/>
        <w:rPr>
          <w:rFonts w:hint="eastAsia" w:ascii="仿宋_GB2312" w:hAnsi="仿宋_GB2312" w:eastAsia="仿宋_GB2312" w:cs="仿宋_GB2312"/>
          <w:color w:val="000000"/>
          <w:kern w:val="0"/>
          <w:sz w:val="32"/>
          <w:szCs w:val="32"/>
          <w:lang w:val="zh-CN" w:eastAsia="zh-CN" w:bidi="ar-SA"/>
        </w:rPr>
      </w:pPr>
      <w:r>
        <w:rPr>
          <w:rFonts w:hint="eastAsia" w:ascii="仿宋_GB2312" w:hAnsi="仿宋_GB2312" w:eastAsia="仿宋_GB2312" w:cs="仿宋_GB2312"/>
          <w:b/>
          <w:sz w:val="32"/>
          <w:szCs w:val="32"/>
          <w:lang w:val="zh-CN" w:eastAsia="zh-CN" w:bidi="ar-SA"/>
        </w:rPr>
        <w:t>十四、社会保障和就业支出（类）行政事业单位养老支出（款）机关事业单位基本养老保险缴费支出（项）：</w:t>
      </w:r>
      <w:r>
        <w:rPr>
          <w:rFonts w:hint="eastAsia" w:ascii="仿宋_GB2312" w:hAnsi="仿宋_GB2312" w:eastAsia="仿宋_GB2312" w:cs="仿宋_GB2312"/>
          <w:color w:val="000000"/>
          <w:kern w:val="0"/>
          <w:sz w:val="32"/>
          <w:szCs w:val="32"/>
          <w:lang w:val="zh-CN" w:eastAsia="zh-CN" w:bidi="ar-SA"/>
        </w:rPr>
        <w:t>反映机关事业单位实施养老保险制度由单位缴纳的基本养老保险支出。</w:t>
      </w:r>
    </w:p>
    <w:p w14:paraId="2A67F055">
      <w:pPr>
        <w:spacing w:before="100" w:beforeLines="0" w:after="100" w:afterLines="0"/>
        <w:ind w:firstLine="640" w:firstLineChars="200"/>
        <w:jc w:val="both"/>
        <w:rPr>
          <w:rFonts w:hint="eastAsia" w:ascii="仿宋_GB2312" w:hAnsi="仿宋_GB2312" w:eastAsia="仿宋_GB2312" w:cs="仿宋_GB2312"/>
          <w:color w:val="000000"/>
          <w:kern w:val="0"/>
          <w:sz w:val="32"/>
          <w:szCs w:val="32"/>
          <w:lang w:val="zh-CN" w:eastAsia="zh-CN" w:bidi="ar-SA"/>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5YWY3NDg5MTJhMzQ1MDg3MzI1N2JhNjIwNWRiYjQifQ=="/>
  </w:docVars>
  <w:rsids>
    <w:rsidRoot w:val="00000000"/>
    <w:rsid w:val="06510766"/>
    <w:rsid w:val="09583818"/>
    <w:rsid w:val="0DAB4BFF"/>
    <w:rsid w:val="0F5C66E7"/>
    <w:rsid w:val="144E4536"/>
    <w:rsid w:val="17C84600"/>
    <w:rsid w:val="210677B5"/>
    <w:rsid w:val="24E14284"/>
    <w:rsid w:val="274A6DDF"/>
    <w:rsid w:val="2D8A6187"/>
    <w:rsid w:val="37BB18F9"/>
    <w:rsid w:val="3CAD59EE"/>
    <w:rsid w:val="47170634"/>
    <w:rsid w:val="4F7966CB"/>
    <w:rsid w:val="5AF50835"/>
    <w:rsid w:val="67E46873"/>
    <w:rsid w:val="691B0000"/>
    <w:rsid w:val="6EDE2203"/>
    <w:rsid w:val="7DC135D7"/>
    <w:rsid w:val="7DEA422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f47abad5-9fd7-4951-b919-dc66032f4c93}">
  <ds:schemaRefs/>
</ds:datastoreItem>
</file>

<file path=customXml/itemProps2.xml><?xml version="1.0" encoding="utf-8"?>
<ds:datastoreItem xmlns:ds="http://schemas.openxmlformats.org/officeDocument/2006/customXml" ds:itemID="{40cb6a9a-36f0-4729-8798-a7b26195789c}">
  <ds:schemaRefs/>
</ds:datastoreItem>
</file>

<file path=customXml/itemProps3.xml><?xml version="1.0" encoding="utf-8"?>
<ds:datastoreItem xmlns:ds="http://schemas.openxmlformats.org/officeDocument/2006/customXml" ds:itemID="{f2b3fa50-e2d6-4642-b1b8-ded453fd5e22}">
  <ds:schemaRefs/>
</ds:datastoreItem>
</file>

<file path=customXml/itemProps4.xml><?xml version="1.0" encoding="utf-8"?>
<ds:datastoreItem xmlns:ds="http://schemas.openxmlformats.org/officeDocument/2006/customXml" ds:itemID="{b7ac1c38-4b50-4491-898b-a72ed38322a6}">
  <ds:schemaRefs/>
</ds:datastoreItem>
</file>

<file path=customXml/itemProps5.xml><?xml version="1.0" encoding="utf-8"?>
<ds:datastoreItem xmlns:ds="http://schemas.openxmlformats.org/officeDocument/2006/customXml" ds:itemID="{5545e156-c5bb-4efe-96fa-7dc1c83d2a19}">
  <ds:schemaRefs/>
</ds:datastoreItem>
</file>

<file path=customXml/itemProps6.xml><?xml version="1.0" encoding="utf-8"?>
<ds:datastoreItem xmlns:ds="http://schemas.openxmlformats.org/officeDocument/2006/customXml" ds:itemID="{7d2bd7bf-bc73-435c-9715-cb82724b20a7}">
  <ds:schemaRefs/>
</ds:datastoreItem>
</file>

<file path=customXml/itemProps7.xml><?xml version="1.0" encoding="utf-8"?>
<ds:datastoreItem xmlns:ds="http://schemas.openxmlformats.org/officeDocument/2006/customXml" ds:itemID="{f6eb83e1-36cc-4446-b3d7-da89a128782f}">
  <ds:schemaRefs/>
</ds:datastoreItem>
</file>

<file path=customXml/itemProps8.xml><?xml version="1.0" encoding="utf-8"?>
<ds:datastoreItem xmlns:ds="http://schemas.openxmlformats.org/officeDocument/2006/customXml" ds:itemID="{580d9ab7-99b3-457c-895c-a65f3dc1b406}">
  <ds:schemaRefs/>
</ds:datastoreItem>
</file>

<file path=customXml/itemProps9.xml><?xml version="1.0" encoding="utf-8"?>
<ds:datastoreItem xmlns:ds="http://schemas.openxmlformats.org/officeDocument/2006/customXml" ds:itemID="{0de504e6-dafd-4cf7-9960-54bd4991509b}">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4422</Words>
  <Characters>4777</Characters>
  <Lines>0</Lines>
  <Paragraphs>0</Paragraphs>
  <TotalTime>1</TotalTime>
  <ScaleCrop>false</ScaleCrop>
  <LinksUpToDate>false</LinksUpToDate>
  <CharactersWithSpaces>4792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南絮</cp:lastModifiedBy>
  <cp:lastPrinted>2024-09-09T01:17:00Z</cp:lastPrinted>
  <dcterms:modified xsi:type="dcterms:W3CDTF">2024-09-11T08:22:08Z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9697221F5ECE4D2FBEC8D04EA46B67E6_13</vt:lpwstr>
  </property>
</Properties>
</file>