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BE8A8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t>华池县怀安乡人民政府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2023年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度</w:t>
      </w:r>
    </w:p>
    <w:p w14:paraId="343FAAC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整体支出绩效自评报告</w:t>
      </w:r>
      <w:bookmarkEnd w:id="0"/>
    </w:p>
    <w:p w14:paraId="7A27D4B1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555"/>
        <w:rPr>
          <w:rStyle w:val="6"/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6"/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基本情况</w:t>
      </w:r>
    </w:p>
    <w:p w14:paraId="5AEA96EC">
      <w:pPr>
        <w:pStyle w:val="2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一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</w:rPr>
        <w:t>主要职责</w:t>
      </w:r>
    </w:p>
    <w:p w14:paraId="0560BF13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怀安乡人民政府是领导和管理经济、教育、科学、文化、社会事业等工作的职能部门。主要职责是:</w:t>
      </w:r>
    </w:p>
    <w:p w14:paraId="19DDD510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贯彻执行党的路线、方针、政策和国家法律法规，贯彻执行上级行政机关的决议、命令及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党委的决定，执行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人民代表大会的决议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；</w:t>
      </w:r>
    </w:p>
    <w:p w14:paraId="74399E07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对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人民代表大会及其主席团和县政府负责并报告工作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；</w:t>
      </w:r>
    </w:p>
    <w:p w14:paraId="4F05C592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编制和执行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国民经济和社会发展计划，编制并执行财政预算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；</w:t>
      </w:r>
    </w:p>
    <w:p w14:paraId="1765012D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管理经济和各项社会事业的行政工作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；</w:t>
      </w:r>
    </w:p>
    <w:p w14:paraId="621FCAB2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负责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行政执法工作，维护社会秩序，保护公民人身、民主、财产等合法权利，保护各种经济组织的合法权益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；</w:t>
      </w:r>
    </w:p>
    <w:p w14:paraId="31E24C9A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6.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支持和帮助村民委员会工作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；</w:t>
      </w:r>
    </w:p>
    <w:p w14:paraId="4D953713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7.法律规定的其他职责。</w:t>
      </w:r>
    </w:p>
    <w:p w14:paraId="7CC53A48">
      <w:pPr>
        <w:pStyle w:val="2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color w:val="auto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二</w:t>
      </w:r>
      <w:r>
        <w:rPr>
          <w:rFonts w:ascii="Times New Roman" w:hAnsi="Times New Roman" w:eastAsia="仿宋_GB2312" w:cs="Times New Roman"/>
          <w:b/>
          <w:bCs/>
          <w:color w:val="auto"/>
          <w:sz w:val="32"/>
          <w:szCs w:val="32"/>
        </w:rPr>
        <w:t>）机关内设机构</w:t>
      </w:r>
    </w:p>
    <w:p w14:paraId="5D9CBB89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内设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个党政机构：</w:t>
      </w:r>
    </w:p>
    <w:p w14:paraId="2844AA77">
      <w:pPr>
        <w:pStyle w:val="2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党政综合办公室负责乡镇党委、人大、政府日常工作和组织人事机构编制工作；</w:t>
      </w:r>
    </w:p>
    <w:p w14:paraId="2FE2FE1B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right="0" w:rightChars="0" w:firstLine="640" w:firstLineChars="200"/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2、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党建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办公室负责乡镇机关党务、纪检和党风廉政建设、宣传工作；</w:t>
      </w:r>
    </w:p>
    <w:p w14:paraId="382D8081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3、经济发展和社会事务办公室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负责经济发展规划的制定和落实，第一、二、三产业的指导、管理工作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；</w:t>
      </w:r>
    </w:p>
    <w:p w14:paraId="15F6F417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4、社会治理和应急管理办公室负责治安防控体系建设、平安创建活动工作，负责网格化管理、网络信息技术平台建设维护等工作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。</w:t>
      </w:r>
    </w:p>
    <w:p w14:paraId="2A411799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设置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5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个事业机构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：</w:t>
      </w:r>
    </w:p>
    <w:p w14:paraId="5DE6E658">
      <w:pPr>
        <w:pStyle w:val="2"/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right="0" w:rightChars="0" w:firstLine="640" w:firstLineChars="200"/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农业服务中心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负责宣传贯彻农业农村相关法律、法规、政策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农业技术推广应用与指导，动植物病虫害、疫情的监测与防治，农产品质量监管服务；</w:t>
      </w:r>
    </w:p>
    <w:p w14:paraId="3E4982E1">
      <w:pPr>
        <w:pStyle w:val="2"/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right="0" w:rightChars="0" w:firstLine="640" w:firstLineChars="200"/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公共事务服务中心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负责辖区内社会救助，公共卫生文化体育环境整治等公共服务工作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居民最低生活保障对象的调查、申报工作；</w:t>
      </w:r>
    </w:p>
    <w:p w14:paraId="411770B6">
      <w:pPr>
        <w:pStyle w:val="2"/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right="0" w:rightChars="0" w:firstLine="640" w:firstLineChars="200"/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政务（便民）服务中心。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负责为群众提供公共服务，宣传贯彻相关政策方针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劳动就业、残疾人事业和基本养老、医疗、工伤、失业等社会保险相关事务性工作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办理本级和经授权行使的相关行政审批服务、证照办理、信息咨询、非涉密文件查询等工作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窗口工作人员的服务评价和绩效考核工作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；</w:t>
      </w:r>
    </w:p>
    <w:p w14:paraId="4637EEC3">
      <w:pPr>
        <w:pStyle w:val="2"/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right="0" w:rightChars="0" w:firstLine="640" w:firstLineChars="200"/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社会治安综合治理办公室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负责社会治安、维护稳定、应急管理工作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网格化综合管理的事务性、辅助性工作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承担人民来信来访、司法、人民调解、治安联防、协调政法综治、群防群治、安全创建等工作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宣传贯彻安全生产有关法律、法规、政策；协助做好安全生产（含消防安全）综合监管和打非治违、禁毒、反邪教等工作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；</w:t>
      </w:r>
    </w:p>
    <w:p w14:paraId="20154D4B">
      <w:pPr>
        <w:pStyle w:val="2"/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right="0" w:rightChars="0" w:firstLine="640" w:firstLineChars="200"/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综合行政执法队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负责依据相关法律法规，统一承担辖区范围内综合行政执法的工作；根据县直有关部门委托，集中行使乡村集镇管理、自然资源、生态环境保护、水利、交通运输、安全生产（含消防安全）、社会保障、农业、林业草原、文化旅游等领域的行政监督权和相对集中的行政处罚权；负责执法信息报送；配合上级执法部门开展联合执法、专项执法等工作。）</w:t>
      </w:r>
    </w:p>
    <w:p w14:paraId="6313886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firstLine="964" w:firstLineChars="300"/>
        <w:rPr>
          <w:rStyle w:val="6"/>
          <w:rFonts w:hint="default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6"/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二、</w:t>
      </w:r>
      <w:r>
        <w:rPr>
          <w:rStyle w:val="6"/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绩效自评工作组织开展情况</w:t>
      </w:r>
    </w:p>
    <w:p w14:paraId="679A9BD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319" w:leftChars="152" w:right="0" w:firstLine="527" w:firstLineChars="164"/>
        <w:rPr>
          <w:rStyle w:val="6"/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Style w:val="6"/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（一）自评工作组织管理情况</w:t>
      </w:r>
    </w:p>
    <w:p w14:paraId="0BBADE1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319" w:leftChars="152" w:right="0" w:firstLine="524" w:firstLineChars="164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我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乡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十分重视绩效评价工作，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主要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领导及时做出批示，要求财务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分管领导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牵头，严格按照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县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上有关文件精神，科学分析，精准评价，确保绩效评价客观公正。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乡财务办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制定绩效评价工作方案，对各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村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下发通知，进行安排部署。工作启动后，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我乡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严格按照《中共中央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国务院关于全面实施预算绩效管理的意见》（中发〔2018〕34号）、《中共甘肃省委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甘肃省人民政府关于全面实施预算绩效管理的实施意见》（甘发〔2018〕32号）、《甘肃省财政厅关于印发〈甘肃省省级预算绩效管理办法〉等6个管理办法和工作规程的通知》（甘财绩〔2020〕5号）、《中共庆阳市委办公室 庆阳市人民政府办公室关于全面实施预算绩效管理的通知》（庆办发〔2019〕52号）、《庆阳市人民政府印发〈关于进一步深化预算绩效管理制度改革的实施方案〉的通知》（庆政发〔2021〕46号），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完成此项自评工作。</w:t>
      </w:r>
    </w:p>
    <w:p w14:paraId="77767BB4">
      <w:pPr>
        <w:pStyle w:val="2"/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319" w:leftChars="152" w:right="0" w:firstLine="527" w:firstLineChars="164"/>
        <w:rPr>
          <w:rStyle w:val="6"/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Style w:val="6"/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自评对象和范围</w:t>
      </w:r>
    </w:p>
    <w:p w14:paraId="58A8388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本次绩效自评覆盖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我乡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所有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实施项目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，包括20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23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年度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所有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支出和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县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级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及以上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预算安排的所有项目支出。</w:t>
      </w:r>
    </w:p>
    <w:p w14:paraId="730CACD7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Chars="0" w:right="0" w:rightChars="0" w:firstLine="643" w:firstLineChars="200"/>
        <w:rPr>
          <w:rFonts w:ascii="宋体" w:hAnsi="宋体" w:eastAsia="宋体" w:cs="宋体"/>
          <w:color w:val="auto"/>
          <w:sz w:val="24"/>
          <w:szCs w:val="24"/>
        </w:rPr>
      </w:pPr>
      <w:r>
        <w:rPr>
          <w:rStyle w:val="6"/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三、</w:t>
      </w:r>
      <w:r>
        <w:rPr>
          <w:rStyle w:val="6"/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部门整体支出绩效自评情况分析</w:t>
      </w:r>
    </w:p>
    <w:p w14:paraId="3720559A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555" w:leftChars="0" w:right="0" w:rightChars="0"/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（一）部门决算情况</w:t>
      </w:r>
    </w:p>
    <w:p w14:paraId="0295EA5B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2023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年年初预算数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718.61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万元，其中：基本支出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718.61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万元，项目支出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万元；全年预算数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1044.24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万元（本年财政拨款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1034.14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万元，上级补助收入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万元，事业收入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万元，其他收入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万元，上年结转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10.1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万元）。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2023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年实际支出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1044.24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万元，其中：基本支出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1044.24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万元、项目支出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万元。年末结转数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万元。</w:t>
      </w:r>
    </w:p>
    <w:p w14:paraId="13E813CA">
      <w:pPr>
        <w:pStyle w:val="2"/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103" w:leftChars="0" w:right="0" w:rightChars="0" w:firstLine="527" w:firstLineChars="0"/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总体绩效目标完成情况</w:t>
      </w:r>
    </w:p>
    <w:p w14:paraId="5B52894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555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分析综合评价与分析，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本级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整体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支出绩效自评金额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1044.24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万元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绩效自评覆盖率为100%。</w:t>
      </w:r>
    </w:p>
    <w:p w14:paraId="347DF31B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3" w:firstLineChars="200"/>
        <w:rPr>
          <w:rStyle w:val="6"/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Style w:val="6"/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四、</w:t>
      </w:r>
      <w:r>
        <w:rPr>
          <w:rStyle w:val="6"/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绩效目标及评价结果公开情况</w:t>
      </w:r>
    </w:p>
    <w:p w14:paraId="1FF1A2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9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综合评价与分析，华池县怀安乡人民政府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单位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整体支出绩效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自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评最终得分为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91分，评价结果为“优”。</w:t>
      </w:r>
    </w:p>
    <w:p w14:paraId="7660DC34">
      <w:pPr>
        <w:pStyle w:val="2"/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leftChars="0" w:right="0" w:firstLine="555" w:firstLineChars="0"/>
        <w:rPr>
          <w:rStyle w:val="6"/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Style w:val="6"/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绩效自评结果拟应用和公开情况</w:t>
      </w:r>
    </w:p>
    <w:p w14:paraId="75C27AA8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绩效评价结果采用评分和评级相结合的方式，绩效评价结果分为优、良、中、差四个等次。得分90分（或全年完成值90%）及以上的为“优”，89分至80分（全年完成值89%至81%）的为“良”，79分至60分（全年完成值79%至60%）的为“中”，专项资金未使用且无正当理由及违反财政结转结余相关规定的，直接评定为“差”。</w:t>
      </w:r>
    </w:p>
    <w:p w14:paraId="30E6373B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Style w:val="6"/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评价结果将在一定范围内适时公开，并将作为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怀安乡人民政府财政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资金预算的重要依据。</w:t>
      </w:r>
    </w:p>
    <w:p w14:paraId="4B2A3171">
      <w:pPr>
        <w:pStyle w:val="2"/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leftChars="0" w:right="0" w:firstLine="555" w:firstLineChars="0"/>
        <w:rPr>
          <w:rStyle w:val="6"/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Style w:val="6"/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其他需要说明的问题</w:t>
      </w:r>
    </w:p>
    <w:p w14:paraId="0E385DD5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555" w:leftChars="0" w:right="0" w:rightChars="0"/>
        <w:rPr>
          <w:rStyle w:val="6"/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无</w:t>
      </w:r>
    </w:p>
    <w:p w14:paraId="3D2A6713">
      <w:pPr>
        <w:rPr>
          <w:color w:val="auto"/>
          <w:sz w:val="32"/>
          <w:szCs w:val="32"/>
        </w:rPr>
      </w:pPr>
    </w:p>
    <w:p w14:paraId="56A4C1E4">
      <w:pPr>
        <w:rPr>
          <w:color w:val="auto"/>
          <w:sz w:val="32"/>
          <w:szCs w:val="32"/>
        </w:rPr>
      </w:pPr>
    </w:p>
    <w:p w14:paraId="0F02FF11">
      <w:pPr>
        <w:ind w:firstLine="4160" w:firstLineChars="1300"/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sectPr>
      <w:pgSz w:w="11906" w:h="16838"/>
      <w:pgMar w:top="1440" w:right="1587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C2DA975-D65F-401C-8CE9-2D0E2439BF8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4A0C1AE4-4178-4FA1-BDF9-B23D3B1A8DB2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A9E28187-008B-4C8E-B7BC-C118E550A94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4" w:fontKey="{6D42E5E2-C00B-40DE-B15B-4DA4B38ABEA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9BC4E4"/>
    <w:multiLevelType w:val="singleLevel"/>
    <w:tmpl w:val="889BC4E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11DA007"/>
    <w:multiLevelType w:val="singleLevel"/>
    <w:tmpl w:val="B11DA007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BCD60504"/>
    <w:multiLevelType w:val="singleLevel"/>
    <w:tmpl w:val="BCD6050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D06C7EC8"/>
    <w:multiLevelType w:val="singleLevel"/>
    <w:tmpl w:val="D06C7EC8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D5368C18"/>
    <w:multiLevelType w:val="singleLevel"/>
    <w:tmpl w:val="D5368C1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DCE7F69A"/>
    <w:multiLevelType w:val="singleLevel"/>
    <w:tmpl w:val="DCE7F69A"/>
    <w:lvl w:ilvl="0" w:tentative="0">
      <w:start w:val="2"/>
      <w:numFmt w:val="chineseCounting"/>
      <w:suff w:val="nothing"/>
      <w:lvlText w:val="（%1）"/>
      <w:lvlJc w:val="left"/>
      <w:pPr>
        <w:ind w:left="-216"/>
      </w:pPr>
      <w:rPr>
        <w:rFonts w:hint="eastAsia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zOWNhYWQwMmNkOTU1Njc4NzljOTViYzQzZjI2MGMifQ=="/>
  </w:docVars>
  <w:rsids>
    <w:rsidRoot w:val="6D332EEB"/>
    <w:rsid w:val="03806F86"/>
    <w:rsid w:val="09DD68F3"/>
    <w:rsid w:val="0A4E2F3A"/>
    <w:rsid w:val="0B293A5F"/>
    <w:rsid w:val="16202B62"/>
    <w:rsid w:val="18BB7105"/>
    <w:rsid w:val="1A105DC1"/>
    <w:rsid w:val="1C38151B"/>
    <w:rsid w:val="226C1599"/>
    <w:rsid w:val="2C570ABF"/>
    <w:rsid w:val="2C775326"/>
    <w:rsid w:val="2D1768D7"/>
    <w:rsid w:val="2E813A2E"/>
    <w:rsid w:val="325E35A3"/>
    <w:rsid w:val="32E15301"/>
    <w:rsid w:val="333F56AC"/>
    <w:rsid w:val="365B380E"/>
    <w:rsid w:val="39EC5423"/>
    <w:rsid w:val="3D3F49FF"/>
    <w:rsid w:val="3EC979A6"/>
    <w:rsid w:val="55714509"/>
    <w:rsid w:val="608A1A1F"/>
    <w:rsid w:val="614852C6"/>
    <w:rsid w:val="6732696D"/>
    <w:rsid w:val="6D332EEB"/>
    <w:rsid w:val="7D0A121B"/>
    <w:rsid w:val="7DD44F09"/>
    <w:rsid w:val="7ECF1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1923</Words>
  <Characters>2018</Characters>
  <Lines>0</Lines>
  <Paragraphs>0</Paragraphs>
  <TotalTime>0</TotalTime>
  <ScaleCrop>false</ScaleCrop>
  <LinksUpToDate>false</LinksUpToDate>
  <CharactersWithSpaces>2021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2021-03-29T02:02:00Z</dcterms:created>
  <dc:creator>Administrator</dc:creator>
  <cp:lastModifiedBy>秋日私语</cp:lastModifiedBy>
  <cp:lastPrinted>2023-06-28T03:57:00Z</cp:lastPrinted>
  <dcterms:modified xsi:type="dcterms:W3CDTF">2024-09-14T06:15:28Z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A2EE4B8CBA134525B2E83DF30F1DE1C3_13</vt:lpwstr>
  </property>
</Properties>
</file>