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A5983">
      <w:pPr>
        <w:spacing w:before="100" w:beforeLines="0" w:after="100" w:afterLines="0"/>
        <w:jc w:val="center"/>
        <w:rPr>
          <w:rFonts w:hint="eastAsia" w:ascii="宋体" w:hAnsi="宋体"/>
          <w:sz w:val="24"/>
          <w:szCs w:val="24"/>
          <w:lang w:val="zh-CN"/>
        </w:rPr>
      </w:pPr>
    </w:p>
    <w:p w14:paraId="61216055">
      <w:pPr>
        <w:spacing w:before="100" w:beforeLines="0" w:after="100" w:afterLines="0"/>
        <w:jc w:val="center"/>
        <w:rPr>
          <w:rFonts w:hint="eastAsia" w:ascii="宋体" w:hAnsi="宋体"/>
          <w:sz w:val="24"/>
          <w:szCs w:val="24"/>
          <w:lang w:val="zh-CN"/>
        </w:rPr>
      </w:pPr>
    </w:p>
    <w:p w14:paraId="68D8A0BD">
      <w:pPr>
        <w:spacing w:before="100" w:beforeLines="0" w:after="100" w:afterLines="0"/>
        <w:jc w:val="center"/>
        <w:rPr>
          <w:rFonts w:hint="eastAsia" w:ascii="宋体" w:hAnsi="宋体"/>
          <w:sz w:val="24"/>
          <w:szCs w:val="24"/>
          <w:lang w:val="zh-CN"/>
        </w:rPr>
      </w:pPr>
    </w:p>
    <w:p w14:paraId="4E345C96">
      <w:pPr>
        <w:spacing w:before="100" w:beforeLines="0" w:after="100" w:afterLines="0"/>
        <w:jc w:val="center"/>
        <w:rPr>
          <w:rFonts w:hint="eastAsia" w:ascii="宋体" w:hAnsi="宋体"/>
          <w:sz w:val="24"/>
          <w:szCs w:val="24"/>
          <w:lang w:val="zh-CN"/>
        </w:rPr>
      </w:pPr>
    </w:p>
    <w:p w14:paraId="28CA7BDE">
      <w:pPr>
        <w:spacing w:before="100" w:beforeLines="0" w:after="100" w:afterLines="0"/>
        <w:jc w:val="center"/>
        <w:rPr>
          <w:rFonts w:hint="eastAsia" w:ascii="宋体" w:hAnsi="宋体"/>
          <w:sz w:val="24"/>
          <w:szCs w:val="24"/>
          <w:lang w:val="zh-CN"/>
        </w:rPr>
      </w:pPr>
    </w:p>
    <w:p w14:paraId="1575821C">
      <w:pPr>
        <w:spacing w:before="100" w:beforeLines="0" w:after="100" w:afterLines="0"/>
        <w:jc w:val="center"/>
        <w:rPr>
          <w:rFonts w:hint="eastAsia" w:ascii="宋体" w:hAnsi="宋体"/>
          <w:sz w:val="24"/>
          <w:szCs w:val="24"/>
          <w:lang w:val="zh-CN"/>
        </w:rPr>
      </w:pPr>
    </w:p>
    <w:p w14:paraId="3490D986">
      <w:pPr>
        <w:spacing w:before="100" w:beforeLines="0" w:after="100" w:afterLines="0"/>
        <w:jc w:val="center"/>
        <w:rPr>
          <w:rFonts w:hint="eastAsia" w:ascii="宋体" w:hAnsi="宋体"/>
          <w:sz w:val="24"/>
          <w:szCs w:val="24"/>
          <w:lang w:val="zh-CN"/>
        </w:rPr>
      </w:pPr>
    </w:p>
    <w:p w14:paraId="702D0498">
      <w:pPr>
        <w:spacing w:before="100" w:beforeLines="0" w:after="100" w:afterLines="0"/>
        <w:jc w:val="center"/>
        <w:rPr>
          <w:rFonts w:hint="eastAsia" w:ascii="宋体" w:hAnsi="宋体"/>
          <w:sz w:val="24"/>
          <w:szCs w:val="24"/>
          <w:lang w:val="zh-CN"/>
        </w:rPr>
      </w:pPr>
    </w:p>
    <w:p w14:paraId="78277706">
      <w:pPr>
        <w:spacing w:before="100" w:beforeLines="0" w:after="100" w:afterLines="0"/>
        <w:jc w:val="center"/>
        <w:rPr>
          <w:rFonts w:hint="eastAsia" w:ascii="宋体" w:hAnsi="宋体"/>
          <w:sz w:val="24"/>
          <w:szCs w:val="24"/>
          <w:lang w:val="zh-CN"/>
        </w:rPr>
      </w:pPr>
    </w:p>
    <w:p w14:paraId="4C947F8D">
      <w:pPr>
        <w:spacing w:before="100" w:beforeLines="0" w:after="100" w:afterLines="0"/>
        <w:jc w:val="center"/>
        <w:rPr>
          <w:rFonts w:hint="eastAsia" w:ascii="宋体" w:hAnsi="宋体"/>
          <w:sz w:val="24"/>
          <w:szCs w:val="24"/>
          <w:lang w:val="zh-CN"/>
        </w:rPr>
      </w:pPr>
    </w:p>
    <w:p w14:paraId="79F3510F">
      <w:pPr>
        <w:spacing w:before="100" w:beforeLines="0" w:after="100" w:afterLines="0"/>
        <w:jc w:val="center"/>
        <w:rPr>
          <w:rFonts w:hint="eastAsia" w:ascii="宋体" w:hAnsi="宋体"/>
          <w:sz w:val="24"/>
          <w:szCs w:val="24"/>
          <w:lang w:val="zh-CN"/>
        </w:rPr>
      </w:pPr>
    </w:p>
    <w:p w14:paraId="3418C508">
      <w:pPr>
        <w:spacing w:before="100" w:beforeLines="0" w:after="100" w:afterLines="0"/>
        <w:jc w:val="center"/>
        <w:rPr>
          <w:rFonts w:hint="eastAsia" w:ascii="宋体" w:hAnsi="宋体"/>
          <w:sz w:val="24"/>
          <w:szCs w:val="24"/>
          <w:lang w:val="zh-CN"/>
        </w:rPr>
      </w:pPr>
    </w:p>
    <w:p w14:paraId="22C0103F">
      <w:pPr>
        <w:spacing w:before="100" w:beforeLines="0" w:after="100" w:afterLines="0"/>
        <w:jc w:val="center"/>
        <w:rPr>
          <w:rFonts w:hint="eastAsia" w:ascii="宋体" w:hAnsi="宋体"/>
          <w:sz w:val="44"/>
          <w:szCs w:val="44"/>
          <w:lang w:val="zh-CN"/>
        </w:rPr>
      </w:pPr>
      <w:r>
        <w:rPr>
          <w:rFonts w:hint="eastAsia" w:ascii="宋体" w:hAnsi="宋体"/>
          <w:sz w:val="44"/>
          <w:szCs w:val="44"/>
          <w:lang w:val="zh-CN"/>
        </w:rPr>
        <w:t>2023年度</w:t>
      </w:r>
    </w:p>
    <w:p w14:paraId="796C33FE">
      <w:pPr>
        <w:spacing w:before="100" w:beforeLines="0" w:after="100" w:afterLines="0"/>
        <w:jc w:val="center"/>
        <w:rPr>
          <w:rFonts w:hint="eastAsia" w:ascii="宋体" w:hAnsi="宋体"/>
          <w:sz w:val="44"/>
          <w:szCs w:val="44"/>
          <w:lang w:val="zh-CN"/>
        </w:rPr>
      </w:pPr>
      <w:r>
        <w:rPr>
          <w:rFonts w:hint="eastAsia" w:ascii="宋体" w:hAnsi="宋体"/>
          <w:sz w:val="44"/>
          <w:szCs w:val="44"/>
          <w:lang w:val="zh-CN"/>
        </w:rPr>
        <w:t>华池县交警队部门决算</w:t>
      </w:r>
    </w:p>
    <w:p w14:paraId="33541424">
      <w:pPr>
        <w:spacing w:before="100" w:beforeLines="0" w:after="100" w:afterLines="0"/>
        <w:jc w:val="center"/>
        <w:rPr>
          <w:rFonts w:hint="eastAsia" w:ascii="宋体" w:hAnsi="宋体"/>
          <w:sz w:val="24"/>
          <w:szCs w:val="24"/>
          <w:lang w:val="zh-CN"/>
        </w:rPr>
      </w:pPr>
    </w:p>
    <w:p w14:paraId="5C47F1F6">
      <w:pPr>
        <w:spacing w:before="100" w:beforeLines="0" w:after="100" w:afterLines="0"/>
        <w:jc w:val="center"/>
        <w:rPr>
          <w:rFonts w:hint="eastAsia" w:ascii="宋体" w:hAnsi="宋体"/>
          <w:sz w:val="24"/>
          <w:szCs w:val="24"/>
          <w:lang w:val="zh-CN"/>
        </w:rPr>
      </w:pPr>
    </w:p>
    <w:p w14:paraId="0486E11D">
      <w:pPr>
        <w:spacing w:before="100" w:beforeLines="0" w:after="100" w:afterLines="0"/>
        <w:jc w:val="center"/>
        <w:rPr>
          <w:rFonts w:hint="eastAsia" w:ascii="宋体" w:hAnsi="宋体"/>
          <w:sz w:val="24"/>
          <w:szCs w:val="24"/>
          <w:lang w:val="zh-CN"/>
        </w:rPr>
      </w:pPr>
    </w:p>
    <w:p w14:paraId="7F60C2BC">
      <w:pPr>
        <w:spacing w:before="100" w:beforeLines="0" w:after="100" w:afterLines="0"/>
        <w:jc w:val="center"/>
        <w:rPr>
          <w:rFonts w:hint="eastAsia" w:ascii="宋体" w:hAnsi="宋体"/>
          <w:sz w:val="24"/>
          <w:szCs w:val="24"/>
          <w:lang w:val="zh-CN"/>
        </w:rPr>
      </w:pPr>
    </w:p>
    <w:p w14:paraId="72EC4661">
      <w:pPr>
        <w:spacing w:before="100" w:beforeLines="0" w:after="100" w:afterLines="0"/>
        <w:jc w:val="center"/>
        <w:rPr>
          <w:rFonts w:hint="eastAsia" w:ascii="宋体" w:hAnsi="宋体"/>
          <w:sz w:val="24"/>
          <w:szCs w:val="24"/>
          <w:lang w:val="zh-CN"/>
        </w:rPr>
      </w:pPr>
    </w:p>
    <w:p w14:paraId="5B0AD50D">
      <w:pPr>
        <w:spacing w:before="100" w:beforeLines="0" w:after="100" w:afterLines="0"/>
        <w:jc w:val="center"/>
        <w:rPr>
          <w:rFonts w:hint="eastAsia" w:ascii="宋体" w:hAnsi="宋体"/>
          <w:sz w:val="24"/>
          <w:szCs w:val="24"/>
          <w:lang w:val="zh-CN"/>
        </w:rPr>
      </w:pPr>
    </w:p>
    <w:p w14:paraId="30D61E89">
      <w:pPr>
        <w:spacing w:before="100" w:beforeLines="0" w:after="100" w:afterLines="0"/>
        <w:jc w:val="center"/>
        <w:rPr>
          <w:rFonts w:hint="eastAsia" w:ascii="宋体" w:hAnsi="宋体"/>
          <w:sz w:val="24"/>
          <w:szCs w:val="24"/>
          <w:lang w:val="zh-CN"/>
        </w:rPr>
      </w:pPr>
    </w:p>
    <w:p w14:paraId="79F9F65E">
      <w:pPr>
        <w:spacing w:before="100" w:beforeLines="0" w:after="100" w:afterLines="0"/>
        <w:jc w:val="center"/>
        <w:rPr>
          <w:rFonts w:hint="eastAsia" w:ascii="宋体" w:hAnsi="宋体"/>
          <w:sz w:val="24"/>
          <w:szCs w:val="24"/>
          <w:lang w:val="zh-CN"/>
        </w:rPr>
      </w:pPr>
    </w:p>
    <w:p w14:paraId="31E953B2">
      <w:pPr>
        <w:spacing w:before="100" w:beforeLines="0" w:after="100" w:afterLines="0"/>
        <w:jc w:val="center"/>
        <w:rPr>
          <w:rFonts w:hint="eastAsia" w:ascii="宋体" w:hAnsi="宋体"/>
          <w:sz w:val="24"/>
          <w:szCs w:val="24"/>
          <w:lang w:val="zh-CN"/>
        </w:rPr>
      </w:pPr>
    </w:p>
    <w:p w14:paraId="5E60248F">
      <w:pPr>
        <w:spacing w:before="100" w:beforeLines="0" w:after="100" w:afterLines="0"/>
        <w:jc w:val="center"/>
        <w:rPr>
          <w:rFonts w:hint="eastAsia" w:ascii="宋体" w:hAnsi="宋体"/>
          <w:sz w:val="24"/>
          <w:szCs w:val="24"/>
          <w:lang w:val="zh-CN"/>
        </w:rPr>
      </w:pPr>
    </w:p>
    <w:p w14:paraId="7420DC91">
      <w:pPr>
        <w:spacing w:before="100" w:beforeLines="0" w:after="100" w:afterLines="0"/>
        <w:jc w:val="center"/>
        <w:rPr>
          <w:rFonts w:hint="eastAsia" w:ascii="宋体" w:hAnsi="宋体"/>
          <w:sz w:val="24"/>
          <w:szCs w:val="24"/>
          <w:lang w:val="zh-CN"/>
        </w:rPr>
      </w:pPr>
    </w:p>
    <w:p w14:paraId="34E1DB10">
      <w:pPr>
        <w:spacing w:before="100" w:beforeLines="0" w:after="100" w:afterLines="0"/>
        <w:jc w:val="center"/>
        <w:rPr>
          <w:rFonts w:hint="eastAsia" w:ascii="宋体" w:hAnsi="宋体"/>
          <w:sz w:val="24"/>
          <w:szCs w:val="24"/>
          <w:lang w:val="zh-CN"/>
        </w:rPr>
      </w:pPr>
    </w:p>
    <w:p w14:paraId="63C1DD66">
      <w:pPr>
        <w:spacing w:before="100" w:beforeLines="0" w:after="100" w:afterLines="0"/>
        <w:jc w:val="center"/>
        <w:rPr>
          <w:rFonts w:hint="eastAsia" w:ascii="宋体" w:hAnsi="宋体"/>
          <w:sz w:val="24"/>
          <w:szCs w:val="24"/>
          <w:lang w:val="zh-CN"/>
        </w:rPr>
      </w:pPr>
    </w:p>
    <w:p w14:paraId="0B33C774">
      <w:pPr>
        <w:spacing w:before="100" w:beforeLines="0" w:after="100" w:afterLines="0"/>
        <w:jc w:val="center"/>
        <w:rPr>
          <w:rFonts w:hint="eastAsia" w:ascii="宋体" w:hAnsi="宋体"/>
          <w:sz w:val="24"/>
          <w:szCs w:val="24"/>
          <w:lang w:val="zh-CN"/>
        </w:rPr>
      </w:pPr>
    </w:p>
    <w:p w14:paraId="7511419E">
      <w:pPr>
        <w:spacing w:before="100" w:beforeLines="0" w:after="100" w:afterLines="0"/>
        <w:jc w:val="center"/>
        <w:rPr>
          <w:rFonts w:hint="eastAsia" w:ascii="宋体" w:hAnsi="宋体"/>
          <w:sz w:val="24"/>
          <w:szCs w:val="24"/>
          <w:lang w:val="zh-CN"/>
        </w:rPr>
      </w:pPr>
    </w:p>
    <w:p w14:paraId="1E8F6D8E">
      <w:pPr>
        <w:spacing w:before="100" w:beforeLines="0" w:after="100" w:afterLines="0"/>
        <w:jc w:val="center"/>
        <w:rPr>
          <w:rFonts w:hint="eastAsia" w:ascii="仿宋_GB2312" w:hAnsi="微软雅黑" w:eastAsia="仿宋_GB2312" w:cs="仿宋_GB2312"/>
          <w:b/>
          <w:bCs/>
          <w:i w:val="0"/>
          <w:caps w:val="0"/>
          <w:color w:val="auto"/>
          <w:spacing w:val="0"/>
          <w:sz w:val="32"/>
          <w:szCs w:val="32"/>
          <w:shd w:val="clear" w:color="auto" w:fill="FFFFFF"/>
          <w:lang w:val="zh-CN" w:eastAsia="zh-CN"/>
        </w:rPr>
      </w:pPr>
      <w:r>
        <w:rPr>
          <w:rFonts w:hint="eastAsia" w:ascii="仿宋_GB2312" w:hAnsi="微软雅黑" w:eastAsia="仿宋_GB2312" w:cs="仿宋_GB2312"/>
          <w:b/>
          <w:bCs/>
          <w:i w:val="0"/>
          <w:caps w:val="0"/>
          <w:color w:val="auto"/>
          <w:spacing w:val="0"/>
          <w:sz w:val="32"/>
          <w:szCs w:val="32"/>
          <w:shd w:val="clear" w:color="auto" w:fill="FFFFFF"/>
          <w:lang w:val="zh-CN" w:eastAsia="zh-CN"/>
        </w:rPr>
        <w:t>目录</w:t>
      </w:r>
    </w:p>
    <w:p w14:paraId="777A4AB6">
      <w:pPr>
        <w:spacing w:before="100" w:beforeLines="0" w:after="100" w:afterLines="0"/>
        <w:jc w:val="left"/>
        <w:rPr>
          <w:rFonts w:hint="eastAsia" w:ascii="仿宋_GB2312" w:hAnsi="微软雅黑" w:eastAsia="仿宋_GB2312" w:cs="仿宋_GB2312"/>
          <w:b/>
          <w:bCs/>
          <w:i w:val="0"/>
          <w:caps w:val="0"/>
          <w:color w:val="auto"/>
          <w:spacing w:val="0"/>
          <w:sz w:val="32"/>
          <w:szCs w:val="32"/>
          <w:shd w:val="clear" w:color="auto" w:fill="FFFFFF"/>
          <w:lang w:val="zh-CN" w:eastAsia="zh-CN"/>
        </w:rPr>
      </w:pPr>
      <w:r>
        <w:rPr>
          <w:rFonts w:hint="eastAsia" w:ascii="仿宋_GB2312" w:hAnsi="微软雅黑" w:eastAsia="仿宋_GB2312" w:cs="仿宋_GB2312"/>
          <w:b/>
          <w:bCs/>
          <w:i w:val="0"/>
          <w:caps w:val="0"/>
          <w:color w:val="auto"/>
          <w:spacing w:val="0"/>
          <w:sz w:val="32"/>
          <w:szCs w:val="32"/>
          <w:shd w:val="clear" w:color="auto" w:fill="FFFFFF"/>
          <w:lang w:val="zh-CN" w:eastAsia="zh-CN"/>
        </w:rPr>
        <w:t>第一部分部门概况</w:t>
      </w:r>
    </w:p>
    <w:p w14:paraId="04E7B5D9">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一、部门职责</w:t>
      </w:r>
    </w:p>
    <w:p w14:paraId="0B9BE68F">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二、机构设置</w:t>
      </w:r>
    </w:p>
    <w:p w14:paraId="5148B012">
      <w:pPr>
        <w:spacing w:before="100" w:beforeLines="0" w:after="100" w:afterLines="0"/>
        <w:jc w:val="left"/>
        <w:rPr>
          <w:rFonts w:hint="eastAsia" w:ascii="仿宋_GB2312" w:hAnsi="微软雅黑" w:eastAsia="仿宋_GB2312" w:cs="仿宋_GB2312"/>
          <w:b/>
          <w:bCs/>
          <w:i w:val="0"/>
          <w:caps w:val="0"/>
          <w:color w:val="auto"/>
          <w:spacing w:val="0"/>
          <w:sz w:val="32"/>
          <w:szCs w:val="32"/>
          <w:shd w:val="clear" w:color="auto" w:fill="FFFFFF"/>
          <w:lang w:val="zh-CN" w:eastAsia="zh-CN"/>
        </w:rPr>
      </w:pPr>
      <w:r>
        <w:rPr>
          <w:rFonts w:hint="eastAsia" w:ascii="仿宋_GB2312" w:hAnsi="微软雅黑" w:eastAsia="仿宋_GB2312" w:cs="仿宋_GB2312"/>
          <w:b/>
          <w:bCs/>
          <w:i w:val="0"/>
          <w:caps w:val="0"/>
          <w:color w:val="auto"/>
          <w:spacing w:val="0"/>
          <w:sz w:val="32"/>
          <w:szCs w:val="32"/>
          <w:shd w:val="clear" w:color="auto" w:fill="FFFFFF"/>
          <w:lang w:val="zh-CN" w:eastAsia="zh-CN"/>
        </w:rPr>
        <w:t>第二部分2023年度部门决算表</w:t>
      </w:r>
    </w:p>
    <w:p w14:paraId="19AB34BC">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一、收入支出决算总表</w:t>
      </w:r>
    </w:p>
    <w:p w14:paraId="008C4A9D">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二、收入决算表</w:t>
      </w:r>
    </w:p>
    <w:p w14:paraId="1EBDF6E6">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三、支出决算表</w:t>
      </w:r>
    </w:p>
    <w:p w14:paraId="2E44C5CD">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四、财政拨款收入支出决算总表</w:t>
      </w:r>
    </w:p>
    <w:p w14:paraId="6ECE558E">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五、一般公共预算财政拨款支出决算表</w:t>
      </w:r>
    </w:p>
    <w:p w14:paraId="3433F1AC">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六、一般公共预算财政拨款基本支出决算明细表</w:t>
      </w:r>
    </w:p>
    <w:p w14:paraId="642F83DA">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七、政府性基金预算财政拨款收入支出决算表</w:t>
      </w:r>
    </w:p>
    <w:p w14:paraId="2D10D7BE">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八、国有资本经营预算财政拨款支出决算表</w:t>
      </w:r>
    </w:p>
    <w:p w14:paraId="49F8F351">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九、财政拨款</w:t>
      </w:r>
      <w:r>
        <w:rPr>
          <w:rFonts w:hint="default" w:ascii="仿宋_GB2312" w:hAnsi="微软雅黑" w:eastAsia="仿宋_GB2312" w:cs="仿宋_GB2312"/>
          <w:b w:val="0"/>
          <w:i w:val="0"/>
          <w:caps w:val="0"/>
          <w:color w:val="auto"/>
          <w:spacing w:val="0"/>
          <w:sz w:val="32"/>
          <w:szCs w:val="32"/>
          <w:shd w:val="clear" w:color="auto" w:fill="FFFFFF"/>
          <w:lang w:val="zh-CN" w:eastAsia="zh-CN"/>
        </w:rPr>
        <w:t>“</w:t>
      </w:r>
      <w:r>
        <w:rPr>
          <w:rFonts w:hint="eastAsia" w:ascii="仿宋_GB2312" w:hAnsi="微软雅黑" w:eastAsia="仿宋_GB2312" w:cs="仿宋_GB2312"/>
          <w:b w:val="0"/>
          <w:i w:val="0"/>
          <w:caps w:val="0"/>
          <w:color w:val="auto"/>
          <w:spacing w:val="0"/>
          <w:sz w:val="32"/>
          <w:szCs w:val="32"/>
          <w:shd w:val="clear" w:color="auto" w:fill="FFFFFF"/>
          <w:lang w:val="zh-CN" w:eastAsia="zh-CN"/>
        </w:rPr>
        <w:t>三公</w:t>
      </w:r>
      <w:r>
        <w:rPr>
          <w:rFonts w:hint="default" w:ascii="仿宋_GB2312" w:hAnsi="微软雅黑" w:eastAsia="仿宋_GB2312" w:cs="仿宋_GB2312"/>
          <w:b w:val="0"/>
          <w:i w:val="0"/>
          <w:caps w:val="0"/>
          <w:color w:val="auto"/>
          <w:spacing w:val="0"/>
          <w:sz w:val="32"/>
          <w:szCs w:val="32"/>
          <w:shd w:val="clear" w:color="auto" w:fill="FFFFFF"/>
          <w:lang w:val="zh-CN" w:eastAsia="zh-CN"/>
        </w:rPr>
        <w:t>”</w:t>
      </w:r>
      <w:r>
        <w:rPr>
          <w:rFonts w:hint="eastAsia" w:ascii="仿宋_GB2312" w:hAnsi="微软雅黑" w:eastAsia="仿宋_GB2312" w:cs="仿宋_GB2312"/>
          <w:b w:val="0"/>
          <w:i w:val="0"/>
          <w:caps w:val="0"/>
          <w:color w:val="auto"/>
          <w:spacing w:val="0"/>
          <w:sz w:val="32"/>
          <w:szCs w:val="32"/>
          <w:shd w:val="clear" w:color="auto" w:fill="FFFFFF"/>
          <w:lang w:val="zh-CN" w:eastAsia="zh-CN"/>
        </w:rPr>
        <w:t>经费支出决算表</w:t>
      </w:r>
    </w:p>
    <w:p w14:paraId="4DEFAF4F">
      <w:pPr>
        <w:spacing w:before="100" w:beforeLines="0" w:after="100" w:afterLines="0"/>
        <w:jc w:val="left"/>
        <w:rPr>
          <w:rFonts w:hint="eastAsia" w:ascii="仿宋_GB2312" w:hAnsi="微软雅黑" w:eastAsia="仿宋_GB2312" w:cs="仿宋_GB2312"/>
          <w:b/>
          <w:bCs/>
          <w:i w:val="0"/>
          <w:caps w:val="0"/>
          <w:color w:val="auto"/>
          <w:spacing w:val="0"/>
          <w:sz w:val="32"/>
          <w:szCs w:val="32"/>
          <w:shd w:val="clear" w:color="auto" w:fill="FFFFFF"/>
          <w:lang w:val="zh-CN" w:eastAsia="zh-CN"/>
        </w:rPr>
      </w:pPr>
      <w:r>
        <w:rPr>
          <w:rFonts w:hint="eastAsia" w:ascii="仿宋_GB2312" w:hAnsi="微软雅黑" w:eastAsia="仿宋_GB2312" w:cs="仿宋_GB2312"/>
          <w:b/>
          <w:bCs/>
          <w:i w:val="0"/>
          <w:caps w:val="0"/>
          <w:color w:val="auto"/>
          <w:spacing w:val="0"/>
          <w:sz w:val="32"/>
          <w:szCs w:val="32"/>
          <w:shd w:val="clear" w:color="auto" w:fill="FFFFFF"/>
          <w:lang w:val="zh-CN" w:eastAsia="zh-CN"/>
        </w:rPr>
        <w:t>第三部分2023年度部门决算情况说明</w:t>
      </w:r>
    </w:p>
    <w:p w14:paraId="4998FA65">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一、收入支出决算总体情况说明</w:t>
      </w:r>
    </w:p>
    <w:p w14:paraId="7997E4BF">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二、收入决算情况说明</w:t>
      </w:r>
    </w:p>
    <w:p w14:paraId="2ED64806">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三、支出决算情况说明</w:t>
      </w:r>
    </w:p>
    <w:p w14:paraId="73D12010">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四、财政拨款收入支出决算总体情况说明</w:t>
      </w:r>
    </w:p>
    <w:p w14:paraId="76C43B70">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五、一般公共预算财政拨款支出决算情况说明</w:t>
      </w:r>
    </w:p>
    <w:p w14:paraId="7D3C4B53">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六、一般公共预算财政拨款基本支出决算情况说明</w:t>
      </w:r>
    </w:p>
    <w:p w14:paraId="4BAA8151">
      <w:pPr>
        <w:spacing w:before="100" w:beforeLines="0" w:after="100" w:afterLines="0"/>
        <w:jc w:val="left"/>
        <w:rPr>
          <w:rFonts w:hint="default" w:ascii="仿宋_GB2312" w:hAnsi="微软雅黑" w:eastAsia="仿宋_GB2312" w:cs="仿宋_GB2312"/>
          <w:b w:val="0"/>
          <w:i w:val="0"/>
          <w:caps w:val="0"/>
          <w:color w:val="auto"/>
          <w:spacing w:val="0"/>
          <w:sz w:val="32"/>
          <w:szCs w:val="32"/>
          <w:shd w:val="clear" w:color="auto" w:fill="FFFFFF"/>
          <w:lang w:val="en-US"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七、政府性基金预算财政拨款收支决算情况说明</w:t>
      </w:r>
    </w:p>
    <w:p w14:paraId="1C0904AA">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八、国有资本经营预算财政拨款支出情况说明</w:t>
      </w:r>
    </w:p>
    <w:p w14:paraId="028174DB">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en-US"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九、财政拨款</w:t>
      </w:r>
      <w:r>
        <w:rPr>
          <w:rFonts w:hint="default" w:ascii="仿宋_GB2312" w:hAnsi="微软雅黑" w:eastAsia="仿宋_GB2312" w:cs="仿宋_GB2312"/>
          <w:b w:val="0"/>
          <w:i w:val="0"/>
          <w:caps w:val="0"/>
          <w:color w:val="auto"/>
          <w:spacing w:val="0"/>
          <w:sz w:val="32"/>
          <w:szCs w:val="32"/>
          <w:shd w:val="clear" w:color="auto" w:fill="FFFFFF"/>
          <w:lang w:val="zh-CN" w:eastAsia="zh-CN"/>
        </w:rPr>
        <w:t>“</w:t>
      </w:r>
      <w:r>
        <w:rPr>
          <w:rFonts w:hint="eastAsia" w:ascii="仿宋_GB2312" w:hAnsi="微软雅黑" w:eastAsia="仿宋_GB2312" w:cs="仿宋_GB2312"/>
          <w:b w:val="0"/>
          <w:i w:val="0"/>
          <w:caps w:val="0"/>
          <w:color w:val="auto"/>
          <w:spacing w:val="0"/>
          <w:sz w:val="32"/>
          <w:szCs w:val="32"/>
          <w:shd w:val="clear" w:color="auto" w:fill="FFFFFF"/>
          <w:lang w:val="zh-CN" w:eastAsia="zh-CN"/>
        </w:rPr>
        <w:t>三公</w:t>
      </w:r>
      <w:r>
        <w:rPr>
          <w:rFonts w:hint="default" w:ascii="仿宋_GB2312" w:hAnsi="微软雅黑" w:eastAsia="仿宋_GB2312" w:cs="仿宋_GB2312"/>
          <w:b w:val="0"/>
          <w:i w:val="0"/>
          <w:caps w:val="0"/>
          <w:color w:val="auto"/>
          <w:spacing w:val="0"/>
          <w:sz w:val="32"/>
          <w:szCs w:val="32"/>
          <w:shd w:val="clear" w:color="auto" w:fill="FFFFFF"/>
          <w:lang w:val="zh-CN" w:eastAsia="zh-CN"/>
        </w:rPr>
        <w:t>”</w:t>
      </w:r>
      <w:r>
        <w:rPr>
          <w:rFonts w:hint="eastAsia" w:ascii="仿宋_GB2312" w:hAnsi="微软雅黑" w:eastAsia="仿宋_GB2312" w:cs="仿宋_GB2312"/>
          <w:b w:val="0"/>
          <w:i w:val="0"/>
          <w:caps w:val="0"/>
          <w:color w:val="auto"/>
          <w:spacing w:val="0"/>
          <w:sz w:val="32"/>
          <w:szCs w:val="32"/>
          <w:shd w:val="clear" w:color="auto" w:fill="FFFFFF"/>
          <w:lang w:val="zh-CN" w:eastAsia="zh-CN"/>
        </w:rPr>
        <w:t>经费支出决算情况说明</w:t>
      </w:r>
    </w:p>
    <w:p w14:paraId="5A8636A1">
      <w:pPr>
        <w:spacing w:before="100" w:beforeLines="0" w:after="100" w:afterLines="0"/>
        <w:jc w:val="left"/>
        <w:rPr>
          <w:rFonts w:hint="default" w:ascii="仿宋_GB2312" w:hAnsi="微软雅黑" w:eastAsia="仿宋_GB2312" w:cs="仿宋_GB2312"/>
          <w:b w:val="0"/>
          <w:i w:val="0"/>
          <w:caps w:val="0"/>
          <w:color w:val="auto"/>
          <w:spacing w:val="0"/>
          <w:sz w:val="32"/>
          <w:szCs w:val="32"/>
          <w:shd w:val="clear" w:color="auto" w:fill="FFFFFF"/>
          <w:lang w:val="en-US"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十、机关运行经费支出情况说明</w:t>
      </w:r>
    </w:p>
    <w:p w14:paraId="04105456">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十一、政府采购支出情况说明</w:t>
      </w:r>
    </w:p>
    <w:p w14:paraId="4A0CC70E">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十二、国有资产占用情况说明</w:t>
      </w:r>
    </w:p>
    <w:p w14:paraId="089ACC7D">
      <w:pPr>
        <w:spacing w:before="100" w:beforeLines="0" w:after="100" w:afterLines="0"/>
        <w:jc w:val="left"/>
        <w:rPr>
          <w:rFonts w:hint="eastAsia" w:ascii="仿宋_GB2312" w:hAnsi="微软雅黑" w:eastAsia="仿宋_GB2312" w:cs="仿宋_GB2312"/>
          <w:b w:val="0"/>
          <w:i w:val="0"/>
          <w:caps w:val="0"/>
          <w:color w:val="auto"/>
          <w:spacing w:val="0"/>
          <w:sz w:val="32"/>
          <w:szCs w:val="32"/>
          <w:shd w:val="clear" w:color="auto" w:fill="FFFFFF"/>
          <w:lang w:val="zh-CN" w:eastAsia="zh-CN"/>
        </w:rPr>
      </w:pPr>
      <w:r>
        <w:rPr>
          <w:rFonts w:hint="eastAsia" w:ascii="仿宋_GB2312" w:hAnsi="微软雅黑" w:eastAsia="仿宋_GB2312" w:cs="仿宋_GB2312"/>
          <w:b w:val="0"/>
          <w:i w:val="0"/>
          <w:caps w:val="0"/>
          <w:color w:val="auto"/>
          <w:spacing w:val="0"/>
          <w:sz w:val="32"/>
          <w:szCs w:val="32"/>
          <w:shd w:val="clear" w:color="auto" w:fill="FFFFFF"/>
          <w:lang w:val="zh-CN" w:eastAsia="zh-CN"/>
        </w:rPr>
        <w:t>十三、其他需要说明的情况</w:t>
      </w:r>
    </w:p>
    <w:p w14:paraId="0CA002F4">
      <w:pPr>
        <w:spacing w:before="100" w:beforeLines="0" w:after="100" w:afterLines="0"/>
        <w:jc w:val="left"/>
        <w:rPr>
          <w:rFonts w:hint="eastAsia" w:ascii="仿宋_GB2312" w:hAnsi="微软雅黑" w:eastAsia="仿宋_GB2312" w:cs="仿宋_GB2312"/>
          <w:b/>
          <w:bCs/>
          <w:i w:val="0"/>
          <w:caps w:val="0"/>
          <w:color w:val="auto"/>
          <w:spacing w:val="0"/>
          <w:sz w:val="32"/>
          <w:szCs w:val="32"/>
          <w:shd w:val="clear" w:color="auto" w:fill="FFFFFF"/>
          <w:lang w:val="zh-CN" w:eastAsia="zh-CN"/>
        </w:rPr>
      </w:pPr>
      <w:r>
        <w:rPr>
          <w:rFonts w:hint="eastAsia" w:ascii="仿宋_GB2312" w:hAnsi="微软雅黑" w:eastAsia="仿宋_GB2312" w:cs="仿宋_GB2312"/>
          <w:b/>
          <w:bCs/>
          <w:i w:val="0"/>
          <w:caps w:val="0"/>
          <w:color w:val="auto"/>
          <w:spacing w:val="0"/>
          <w:sz w:val="32"/>
          <w:szCs w:val="32"/>
          <w:shd w:val="clear" w:color="auto" w:fill="FFFFFF"/>
          <w:lang w:val="zh-CN" w:eastAsia="zh-CN"/>
        </w:rPr>
        <w:t>第四部分预算绩效情况说明</w:t>
      </w:r>
    </w:p>
    <w:p w14:paraId="682E349D">
      <w:pPr>
        <w:spacing w:before="100" w:beforeLines="0" w:after="100" w:afterLines="0"/>
        <w:jc w:val="left"/>
        <w:rPr>
          <w:rFonts w:hint="eastAsia" w:ascii="仿宋_GB2312" w:hAnsi="微软雅黑" w:eastAsia="仿宋_GB2312" w:cs="仿宋_GB2312"/>
          <w:b/>
          <w:bCs/>
          <w:i w:val="0"/>
          <w:caps w:val="0"/>
          <w:color w:val="auto"/>
          <w:spacing w:val="0"/>
          <w:sz w:val="32"/>
          <w:szCs w:val="32"/>
          <w:shd w:val="clear" w:color="auto" w:fill="FFFFFF"/>
          <w:lang w:val="zh-CN" w:eastAsia="zh-CN"/>
        </w:rPr>
      </w:pPr>
      <w:r>
        <w:rPr>
          <w:rFonts w:hint="eastAsia" w:ascii="仿宋_GB2312" w:hAnsi="微软雅黑" w:eastAsia="仿宋_GB2312" w:cs="仿宋_GB2312"/>
          <w:b/>
          <w:bCs/>
          <w:i w:val="0"/>
          <w:caps w:val="0"/>
          <w:color w:val="auto"/>
          <w:spacing w:val="0"/>
          <w:sz w:val="32"/>
          <w:szCs w:val="32"/>
          <w:shd w:val="clear" w:color="auto" w:fill="FFFFFF"/>
          <w:lang w:val="zh-CN" w:eastAsia="zh-CN"/>
        </w:rPr>
        <w:t>第五部分名词解释</w:t>
      </w:r>
    </w:p>
    <w:p w14:paraId="10212309">
      <w:pPr>
        <w:spacing w:before="100" w:beforeLines="0" w:after="100" w:afterLines="0"/>
        <w:jc w:val="center"/>
        <w:rPr>
          <w:rFonts w:hint="eastAsia" w:ascii="宋体" w:hAnsi="宋体"/>
          <w:sz w:val="24"/>
          <w:szCs w:val="24"/>
          <w:lang w:val="zh-CN"/>
        </w:rPr>
      </w:pPr>
    </w:p>
    <w:p w14:paraId="3D501C24">
      <w:pPr>
        <w:spacing w:before="100" w:beforeLines="0" w:after="100" w:afterLines="0"/>
        <w:jc w:val="center"/>
        <w:rPr>
          <w:rFonts w:hint="eastAsia" w:ascii="宋体" w:hAnsi="宋体"/>
          <w:sz w:val="24"/>
          <w:szCs w:val="24"/>
          <w:lang w:val="zh-CN"/>
        </w:rPr>
      </w:pPr>
    </w:p>
    <w:p w14:paraId="0C2FF5B5">
      <w:pPr>
        <w:spacing w:before="100" w:beforeLines="0" w:after="100" w:afterLines="0"/>
        <w:jc w:val="center"/>
        <w:rPr>
          <w:rFonts w:hint="eastAsia" w:ascii="宋体" w:hAnsi="宋体"/>
          <w:sz w:val="24"/>
          <w:szCs w:val="24"/>
          <w:lang w:val="zh-CN"/>
        </w:rPr>
      </w:pPr>
    </w:p>
    <w:p w14:paraId="0986B778">
      <w:pPr>
        <w:spacing w:before="100" w:beforeLines="0" w:after="100" w:afterLines="0"/>
        <w:jc w:val="center"/>
        <w:rPr>
          <w:rFonts w:hint="eastAsia" w:ascii="宋体" w:hAnsi="宋体"/>
          <w:sz w:val="24"/>
          <w:szCs w:val="24"/>
          <w:lang w:val="zh-CN"/>
        </w:rPr>
      </w:pPr>
    </w:p>
    <w:p w14:paraId="55851E49">
      <w:pPr>
        <w:spacing w:before="100" w:beforeLines="0" w:after="100" w:afterLines="0"/>
        <w:jc w:val="center"/>
        <w:rPr>
          <w:rFonts w:hint="eastAsia" w:ascii="宋体" w:hAnsi="宋体"/>
          <w:sz w:val="24"/>
          <w:szCs w:val="24"/>
          <w:lang w:val="zh-CN"/>
        </w:rPr>
      </w:pPr>
    </w:p>
    <w:p w14:paraId="0A6C2022">
      <w:pPr>
        <w:spacing w:before="100" w:beforeLines="0" w:after="100" w:afterLines="0"/>
        <w:jc w:val="center"/>
        <w:rPr>
          <w:rFonts w:hint="eastAsia" w:ascii="宋体" w:hAnsi="宋体"/>
          <w:sz w:val="24"/>
          <w:szCs w:val="24"/>
          <w:lang w:val="zh-CN"/>
        </w:rPr>
      </w:pPr>
    </w:p>
    <w:p w14:paraId="0C6A2460">
      <w:pPr>
        <w:spacing w:before="100" w:beforeLines="0" w:after="100" w:afterLines="0"/>
        <w:jc w:val="center"/>
        <w:rPr>
          <w:rFonts w:hint="eastAsia" w:ascii="宋体" w:hAnsi="宋体"/>
          <w:sz w:val="24"/>
          <w:szCs w:val="24"/>
          <w:lang w:val="zh-CN"/>
        </w:rPr>
      </w:pPr>
    </w:p>
    <w:p w14:paraId="41710EED">
      <w:pPr>
        <w:spacing w:before="100" w:beforeLines="0" w:after="100" w:afterLines="0"/>
        <w:jc w:val="center"/>
        <w:rPr>
          <w:rFonts w:hint="eastAsia" w:ascii="宋体" w:hAnsi="宋体"/>
          <w:b/>
          <w:sz w:val="24"/>
          <w:szCs w:val="24"/>
          <w:lang w:val="zh-CN"/>
        </w:rPr>
      </w:pPr>
    </w:p>
    <w:p w14:paraId="5C4AE088">
      <w:pPr>
        <w:spacing w:before="100" w:beforeLines="0" w:after="100" w:afterLines="0"/>
        <w:jc w:val="center"/>
        <w:rPr>
          <w:rFonts w:hint="eastAsia" w:ascii="宋体" w:hAnsi="宋体"/>
          <w:b/>
          <w:sz w:val="24"/>
          <w:szCs w:val="24"/>
          <w:lang w:val="zh-CN"/>
        </w:rPr>
      </w:pPr>
    </w:p>
    <w:p w14:paraId="6D9CC718">
      <w:pPr>
        <w:spacing w:before="100" w:beforeLines="0" w:after="100" w:afterLines="0"/>
        <w:jc w:val="center"/>
        <w:rPr>
          <w:rFonts w:hint="eastAsia" w:ascii="宋体" w:hAnsi="宋体"/>
          <w:b/>
          <w:sz w:val="24"/>
          <w:szCs w:val="24"/>
          <w:lang w:val="zh-CN"/>
        </w:rPr>
      </w:pPr>
    </w:p>
    <w:p w14:paraId="1F5442BB">
      <w:pPr>
        <w:spacing w:before="100" w:beforeLines="0" w:after="100" w:afterLines="0"/>
        <w:jc w:val="center"/>
        <w:rPr>
          <w:rFonts w:hint="eastAsia" w:ascii="宋体" w:hAnsi="宋体"/>
          <w:b/>
          <w:bCs w:val="0"/>
          <w:sz w:val="32"/>
          <w:szCs w:val="32"/>
          <w:lang w:val="zh-CN"/>
        </w:rPr>
      </w:pPr>
      <w:r>
        <w:rPr>
          <w:rFonts w:hint="eastAsia" w:ascii="宋体" w:hAnsi="宋体"/>
          <w:b/>
          <w:bCs w:val="0"/>
          <w:sz w:val="32"/>
          <w:szCs w:val="32"/>
          <w:lang w:val="zh-CN"/>
        </w:rPr>
        <w:t>第一部分部门概况</w:t>
      </w:r>
    </w:p>
    <w:p w14:paraId="6226DFE4">
      <w:pPr>
        <w:spacing w:before="100" w:beforeLines="0" w:after="100" w:afterLines="0"/>
        <w:ind w:firstLine="643" w:firstLineChars="200"/>
        <w:jc w:val="left"/>
        <w:rPr>
          <w:rFonts w:hint="eastAsia" w:ascii="仿宋_GB2312" w:hAnsi="微软雅黑" w:eastAsia="仿宋_GB2312" w:cs="仿宋_GB2312"/>
          <w:b/>
          <w:bCs/>
          <w:i w:val="0"/>
          <w:caps w:val="0"/>
          <w:color w:val="auto"/>
          <w:spacing w:val="0"/>
          <w:sz w:val="32"/>
          <w:szCs w:val="32"/>
          <w:shd w:val="clear" w:color="auto" w:fill="FFFFFF"/>
          <w:lang w:val="zh-CN" w:eastAsia="zh-CN"/>
        </w:rPr>
      </w:pPr>
      <w:r>
        <w:rPr>
          <w:rFonts w:hint="eastAsia" w:ascii="仿宋_GB2312" w:hAnsi="微软雅黑" w:eastAsia="仿宋_GB2312" w:cs="仿宋_GB2312"/>
          <w:b/>
          <w:bCs/>
          <w:i w:val="0"/>
          <w:caps w:val="0"/>
          <w:color w:val="auto"/>
          <w:spacing w:val="0"/>
          <w:sz w:val="32"/>
          <w:szCs w:val="32"/>
          <w:shd w:val="clear" w:color="auto" w:fill="FFFFFF"/>
          <w:lang w:val="zh-CN" w:eastAsia="zh-CN"/>
        </w:rPr>
        <w:t>一、部门职责</w:t>
      </w:r>
    </w:p>
    <w:p w14:paraId="15EBF4F9">
      <w:pPr>
        <w:spacing w:before="100" w:beforeLines="0" w:after="100" w:afterLines="0"/>
        <w:ind w:firstLine="640" w:firstLineChars="200"/>
        <w:jc w:val="left"/>
        <w:rPr>
          <w:rFonts w:hint="eastAsia" w:ascii="仿宋_GB2312" w:hAnsi="微软雅黑" w:eastAsia="仿宋_GB2312" w:cs="仿宋_GB2312"/>
          <w:b w:val="0"/>
          <w:i w:val="0"/>
          <w:caps w:val="0"/>
          <w:color w:val="auto"/>
          <w:spacing w:val="0"/>
          <w:sz w:val="32"/>
          <w:szCs w:val="32"/>
          <w:shd w:val="clear" w:color="auto" w:fill="FFFFFF"/>
          <w:lang w:val="en-US" w:eastAsia="zh-CN"/>
        </w:rPr>
      </w:pPr>
      <w:r>
        <w:rPr>
          <w:rFonts w:hint="eastAsia" w:ascii="仿宋_GB2312" w:hAnsi="微软雅黑" w:eastAsia="仿宋_GB2312" w:cs="仿宋_GB2312"/>
          <w:b w:val="0"/>
          <w:i w:val="0"/>
          <w:caps w:val="0"/>
          <w:color w:val="auto"/>
          <w:spacing w:val="0"/>
          <w:sz w:val="32"/>
          <w:szCs w:val="32"/>
          <w:shd w:val="clear" w:color="auto" w:fill="FFFFFF"/>
          <w:lang w:val="en-US" w:eastAsia="zh-CN"/>
        </w:rPr>
        <w:t>华池县公安局交通警察大队在县公安局的指导下，根据本县道路交通情况，</w:t>
      </w:r>
      <w:r>
        <w:rPr>
          <w:rFonts w:hint="eastAsia" w:ascii="宋体" w:hAnsi="宋体"/>
          <w:sz w:val="24"/>
          <w:szCs w:val="24"/>
          <w:lang w:val="en-US" w:eastAsia="zh-CN"/>
        </w:rPr>
        <w:t>依法</w:t>
      </w:r>
      <w:r>
        <w:rPr>
          <w:rFonts w:hint="eastAsia" w:ascii="仿宋_GB2312" w:hAnsi="微软雅黑" w:eastAsia="仿宋_GB2312" w:cs="仿宋_GB2312"/>
          <w:b w:val="0"/>
          <w:i w:val="0"/>
          <w:caps w:val="0"/>
          <w:color w:val="auto"/>
          <w:spacing w:val="0"/>
          <w:sz w:val="32"/>
          <w:szCs w:val="32"/>
          <w:shd w:val="clear" w:color="auto" w:fill="FFFFFF"/>
          <w:lang w:val="en-US" w:eastAsia="zh-CN"/>
        </w:rPr>
        <w:t>对全县道路交通实行统一管理，维护全县道路交通秩序，预防和减少交通事故，适时组织各种交通安全的专项治理。负责全县机动车辆及驾驶员的管理业务。负责境内各种交通事故的调查、分析、责任认定、调解处理、事故统计工作，并向有关领导和部门提出本县事故预防对策。</w:t>
      </w:r>
    </w:p>
    <w:p w14:paraId="250F1062">
      <w:pPr>
        <w:spacing w:before="100" w:beforeLines="0" w:after="100" w:afterLines="0"/>
        <w:ind w:firstLine="643" w:firstLineChars="200"/>
        <w:jc w:val="left"/>
        <w:rPr>
          <w:rFonts w:hint="eastAsia" w:ascii="仿宋_GB2312" w:hAnsi="微软雅黑" w:eastAsia="仿宋_GB2312" w:cs="仿宋_GB2312"/>
          <w:b/>
          <w:bCs/>
          <w:i w:val="0"/>
          <w:caps w:val="0"/>
          <w:color w:val="auto"/>
          <w:spacing w:val="0"/>
          <w:sz w:val="32"/>
          <w:szCs w:val="32"/>
          <w:shd w:val="clear" w:color="auto" w:fill="FFFFFF"/>
          <w:lang w:val="zh-CN" w:eastAsia="zh-CN"/>
        </w:rPr>
      </w:pPr>
      <w:r>
        <w:rPr>
          <w:rFonts w:hint="eastAsia" w:ascii="仿宋_GB2312" w:hAnsi="微软雅黑" w:eastAsia="仿宋_GB2312" w:cs="仿宋_GB2312"/>
          <w:b/>
          <w:bCs/>
          <w:i w:val="0"/>
          <w:caps w:val="0"/>
          <w:color w:val="auto"/>
          <w:spacing w:val="0"/>
          <w:sz w:val="32"/>
          <w:szCs w:val="32"/>
          <w:shd w:val="clear" w:color="auto" w:fill="FFFFFF"/>
          <w:lang w:val="zh-CN" w:eastAsia="zh-CN"/>
        </w:rPr>
        <w:t>二、机构设置</w:t>
      </w:r>
    </w:p>
    <w:p w14:paraId="620E611B">
      <w:pPr>
        <w:pStyle w:val="2"/>
        <w:pageBreakBefore w:val="0"/>
        <w:shd w:val="clear" w:color="auto" w:fill="FFFFFF"/>
        <w:kinsoku/>
        <w:overflowPunct/>
        <w:topLinePunct w:val="0"/>
        <w:autoSpaceDN/>
        <w:bidi w:val="0"/>
        <w:adjustRightInd/>
        <w:snapToGrid/>
        <w:spacing w:before="0" w:beforeAutospacing="0" w:after="0" w:afterAutospacing="0" w:line="600" w:lineRule="exact"/>
        <w:ind w:firstLine="640" w:firstLineChars="200"/>
        <w:textAlignment w:val="auto"/>
        <w:rPr>
          <w:rFonts w:ascii="Times New Roman" w:hAnsi="Times New Roman" w:eastAsia="仿宋_GB2312" w:cs="Times New Roman"/>
          <w:color w:val="auto"/>
          <w:sz w:val="32"/>
          <w:szCs w:val="32"/>
        </w:rPr>
      </w:pPr>
      <w:r>
        <w:rPr>
          <w:rFonts w:hint="eastAsia" w:ascii="仿宋_GB2312" w:hAnsi="宋体" w:eastAsia="仿宋_GB2312" w:cs="仿宋_GB2312"/>
          <w:b w:val="0"/>
          <w:i w:val="0"/>
          <w:caps w:val="0"/>
          <w:color w:val="auto"/>
          <w:spacing w:val="0"/>
          <w:sz w:val="32"/>
          <w:szCs w:val="32"/>
          <w:lang w:eastAsia="zh-CN"/>
        </w:rPr>
        <w:t>华池县公安局交通警察大队</w:t>
      </w:r>
      <w:r>
        <w:rPr>
          <w:rFonts w:ascii="仿宋_GB2312" w:hAnsi="宋体" w:eastAsia="仿宋_GB2312" w:cs="仿宋_GB2312"/>
          <w:b w:val="0"/>
          <w:i w:val="0"/>
          <w:caps w:val="0"/>
          <w:color w:val="auto"/>
          <w:spacing w:val="0"/>
          <w:sz w:val="32"/>
          <w:szCs w:val="32"/>
        </w:rPr>
        <w:t>内设机构</w:t>
      </w:r>
      <w:r>
        <w:rPr>
          <w:rFonts w:hint="eastAsia" w:ascii="Times New Roman" w:hAnsi="Times New Roman" w:eastAsia="微软雅黑" w:cs="Times New Roman"/>
          <w:b w:val="0"/>
          <w:i w:val="0"/>
          <w:caps w:val="0"/>
          <w:color w:val="auto"/>
          <w:spacing w:val="0"/>
          <w:sz w:val="32"/>
          <w:szCs w:val="32"/>
          <w:shd w:val="clear" w:color="auto" w:fill="FFFFFF"/>
          <w:lang w:val="en-US" w:eastAsia="zh-CN"/>
        </w:rPr>
        <w:t>15</w:t>
      </w:r>
      <w:r>
        <w:rPr>
          <w:rFonts w:hint="default" w:ascii="仿宋_GB2312" w:hAnsi="宋体" w:eastAsia="仿宋_GB2312" w:cs="仿宋_GB2312"/>
          <w:b w:val="0"/>
          <w:i w:val="0"/>
          <w:caps w:val="0"/>
          <w:color w:val="auto"/>
          <w:spacing w:val="0"/>
          <w:sz w:val="32"/>
          <w:szCs w:val="32"/>
        </w:rPr>
        <w:t>个股室</w:t>
      </w:r>
      <w:r>
        <w:rPr>
          <w:rFonts w:hint="eastAsia" w:ascii="仿宋_GB2312" w:hAnsi="宋体" w:eastAsia="仿宋_GB2312" w:cs="仿宋_GB2312"/>
          <w:b w:val="0"/>
          <w:i w:val="0"/>
          <w:caps w:val="0"/>
          <w:color w:val="auto"/>
          <w:spacing w:val="0"/>
          <w:sz w:val="32"/>
          <w:szCs w:val="32"/>
          <w:lang w:eastAsia="zh-CN"/>
        </w:rPr>
        <w:t>、中队</w:t>
      </w:r>
      <w:r>
        <w:rPr>
          <w:rFonts w:hint="default" w:ascii="仿宋_GB2312" w:hAnsi="宋体" w:eastAsia="仿宋_GB2312" w:cs="仿宋_GB2312"/>
          <w:b w:val="0"/>
          <w:i w:val="0"/>
          <w:caps w:val="0"/>
          <w:color w:val="auto"/>
          <w:spacing w:val="0"/>
          <w:sz w:val="32"/>
          <w:szCs w:val="32"/>
        </w:rPr>
        <w:t>（</w:t>
      </w:r>
      <w:r>
        <w:rPr>
          <w:rFonts w:hint="eastAsia" w:ascii="仿宋_GB2312" w:hAnsi="宋体" w:eastAsia="仿宋_GB2312" w:cs="仿宋_GB2312"/>
          <w:b w:val="0"/>
          <w:i w:val="0"/>
          <w:caps w:val="0"/>
          <w:color w:val="auto"/>
          <w:spacing w:val="0"/>
          <w:sz w:val="32"/>
          <w:szCs w:val="32"/>
          <w:lang w:val="en-US" w:eastAsia="zh-CN"/>
        </w:rPr>
        <w:t>综合办公室、秩序巡查中队、事故处理中队、车辆管理所、指挥中心、违法处理室、宣传法制股、柔远交警中队、南梁交警中队、悦乐交警中队、元城交警中队、五蛟交警中队</w:t>
      </w:r>
      <w:r>
        <w:rPr>
          <w:rFonts w:hint="eastAsia" w:ascii="仿宋_GB2312" w:eastAsia="仿宋_GB2312" w:cs="仿宋_GB2312"/>
          <w:b w:val="0"/>
          <w:i w:val="0"/>
          <w:caps w:val="0"/>
          <w:color w:val="auto"/>
          <w:spacing w:val="0"/>
          <w:sz w:val="32"/>
          <w:szCs w:val="32"/>
          <w:lang w:val="en-US" w:eastAsia="zh-CN"/>
        </w:rPr>
        <w:t>、城壕交警中队、上里塬交警中队、乔河交警中队</w:t>
      </w:r>
      <w:r>
        <w:rPr>
          <w:rFonts w:hint="default" w:ascii="仿宋_GB2312" w:hAnsi="宋体" w:eastAsia="仿宋_GB2312" w:cs="仿宋_GB2312"/>
          <w:b w:val="0"/>
          <w:i w:val="0"/>
          <w:caps w:val="0"/>
          <w:color w:val="auto"/>
          <w:spacing w:val="0"/>
          <w:sz w:val="32"/>
          <w:szCs w:val="32"/>
        </w:rPr>
        <w:t>）</w:t>
      </w:r>
      <w:r>
        <w:rPr>
          <w:rFonts w:hint="eastAsia" w:ascii="仿宋_GB2312" w:hAnsi="宋体" w:eastAsia="仿宋_GB2312" w:cs="仿宋_GB2312"/>
          <w:b w:val="0"/>
          <w:i w:val="0"/>
          <w:caps w:val="0"/>
          <w:color w:val="auto"/>
          <w:spacing w:val="0"/>
          <w:sz w:val="32"/>
          <w:szCs w:val="32"/>
          <w:lang w:eastAsia="zh-CN"/>
        </w:rPr>
        <w:t>，其中综合办公室负责全单位的行政管理工作，综合协调各个部门</w:t>
      </w:r>
      <w:r>
        <w:rPr>
          <w:rFonts w:hint="eastAsia" w:ascii="仿宋_GB2312" w:eastAsia="仿宋_GB2312" w:cs="仿宋_GB2312"/>
          <w:b w:val="0"/>
          <w:i w:val="0"/>
          <w:caps w:val="0"/>
          <w:color w:val="auto"/>
          <w:spacing w:val="0"/>
          <w:sz w:val="32"/>
          <w:szCs w:val="32"/>
          <w:lang w:eastAsia="zh-CN"/>
        </w:rPr>
        <w:t>及中队</w:t>
      </w:r>
      <w:r>
        <w:rPr>
          <w:rFonts w:hint="eastAsia" w:ascii="仿宋_GB2312" w:hAnsi="宋体" w:eastAsia="仿宋_GB2312" w:cs="仿宋_GB2312"/>
          <w:b w:val="0"/>
          <w:i w:val="0"/>
          <w:caps w:val="0"/>
          <w:color w:val="auto"/>
          <w:spacing w:val="0"/>
          <w:sz w:val="32"/>
          <w:szCs w:val="32"/>
          <w:lang w:eastAsia="zh-CN"/>
        </w:rPr>
        <w:t>，保障后勤工作，起上传下达的作用；秩序巡查中队负责辖区内道路交通秩序、违法行为查处等工作，确保道路安全通畅；事故处理中队负责县区道路的交通事故的处理，有效遏制减少重特大交通事故发生，保障人民群众生命财产安全；车辆管理所负责承办辖区内“五小车辆”的注册登记、转移登记、年度检验，机动车驾驶证申请、补领、换领、审验及受理机动车和驾驶员相关的其他业务；违法处理室负责为机动车所有人、驾驶人员提供违法状态查询，办理违法行为处理等业务；指挥中心通过视频监控道路通行情况，对交通堵塞、交通事故、车辆违章及时进行调度疏导处置；宣传法制股负责制定计划，对中小学、农民工等交通参与者进行交通安全宣传教育；各交警中队负责对辖区内道路交通实行监控，维护交通秩序，指挥疏导交通，处理轻微交通事故</w:t>
      </w:r>
      <w:r>
        <w:rPr>
          <w:rFonts w:ascii="Times New Roman" w:hAnsi="Times New Roman" w:eastAsia="仿宋_GB2312" w:cs="Times New Roman"/>
          <w:color w:val="auto"/>
          <w:sz w:val="32"/>
          <w:szCs w:val="32"/>
        </w:rPr>
        <w:t>。</w:t>
      </w:r>
    </w:p>
    <w:p w14:paraId="1A5F6957">
      <w:pPr>
        <w:spacing w:before="100" w:beforeLines="0" w:after="100" w:afterLines="0"/>
        <w:jc w:val="center"/>
        <w:rPr>
          <w:rFonts w:hint="eastAsia" w:ascii="宋体" w:hAnsi="宋体"/>
          <w:b/>
          <w:bCs w:val="0"/>
          <w:sz w:val="32"/>
          <w:szCs w:val="32"/>
          <w:lang w:val="zh-CN"/>
        </w:rPr>
      </w:pPr>
      <w:r>
        <w:rPr>
          <w:rFonts w:hint="eastAsia" w:ascii="宋体" w:hAnsi="宋体"/>
          <w:b/>
          <w:bCs w:val="0"/>
          <w:sz w:val="32"/>
          <w:szCs w:val="32"/>
          <w:lang w:val="zh-CN"/>
        </w:rPr>
        <w:t>第二部分2023年度部门决算表（详见附表）</w:t>
      </w:r>
    </w:p>
    <w:p w14:paraId="6B4BBC69">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一、收入支出决算总表</w:t>
      </w:r>
    </w:p>
    <w:p w14:paraId="7C40BEBE">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二、收入决算表</w:t>
      </w:r>
    </w:p>
    <w:p w14:paraId="1604192E">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三、支出决算表</w:t>
      </w:r>
    </w:p>
    <w:p w14:paraId="4921EBA4">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四、财政拨款收入支出决算总表</w:t>
      </w:r>
    </w:p>
    <w:p w14:paraId="67C93EBB">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五、一般公共预算财政拨款支出决算表</w:t>
      </w:r>
    </w:p>
    <w:p w14:paraId="0A1D1ACD">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六、一般公共预算财政拨款基本支出决算明细表</w:t>
      </w:r>
    </w:p>
    <w:p w14:paraId="783F7AFC">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七、政府性基金</w:t>
      </w:r>
      <w:r>
        <w:rPr>
          <w:rFonts w:hint="eastAsia" w:ascii="仿宋_GB2312" w:hAnsi="宋体" w:eastAsia="仿宋_GB2312" w:cs="仿宋_GB2312"/>
          <w:b w:val="0"/>
          <w:i w:val="0"/>
          <w:caps w:val="0"/>
          <w:color w:val="auto"/>
          <w:spacing w:val="0"/>
          <w:kern w:val="2"/>
          <w:sz w:val="32"/>
          <w:szCs w:val="32"/>
          <w:lang w:val="zh-CN" w:eastAsia="zh-CN"/>
        </w:rPr>
        <w:t>预算财政拨款收入支出决算表（本部门没有相关数据,故本表无数据）</w:t>
      </w:r>
    </w:p>
    <w:p w14:paraId="26FD1ECA">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八、国有资本经营预算财政拨款支出决算表</w:t>
      </w:r>
      <w:r>
        <w:rPr>
          <w:rFonts w:hint="eastAsia" w:ascii="仿宋_GB2312" w:hAnsi="宋体" w:eastAsia="仿宋_GB2312" w:cs="仿宋_GB2312"/>
          <w:b w:val="0"/>
          <w:i w:val="0"/>
          <w:caps w:val="0"/>
          <w:color w:val="auto"/>
          <w:spacing w:val="0"/>
          <w:kern w:val="2"/>
          <w:sz w:val="32"/>
          <w:szCs w:val="32"/>
          <w:lang w:val="zh-CN" w:eastAsia="zh-CN"/>
        </w:rPr>
        <w:t>（本部门没有相关数据,故本表无数据）</w:t>
      </w:r>
    </w:p>
    <w:p w14:paraId="6A16A2C8">
      <w:pPr>
        <w:spacing w:before="100" w:beforeLines="0" w:after="100" w:afterLines="0"/>
        <w:jc w:val="left"/>
        <w:rPr>
          <w:rFonts w:hint="eastAsia" w:ascii="仿宋_GB2312" w:hAnsi="宋体" w:eastAsia="仿宋_GB2312" w:cs="仿宋_GB2312"/>
          <w:b w:val="0"/>
          <w:i w:val="0"/>
          <w:caps w:val="0"/>
          <w:color w:val="auto"/>
          <w:spacing w:val="0"/>
          <w:kern w:val="2"/>
          <w:sz w:val="32"/>
          <w:szCs w:val="32"/>
          <w:lang w:val="zh-CN" w:eastAsia="zh-CN"/>
        </w:rPr>
      </w:pPr>
    </w:p>
    <w:p w14:paraId="2F19375C">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九、财政拨款</w:t>
      </w:r>
      <w:r>
        <w:rPr>
          <w:rFonts w:hint="default" w:ascii="仿宋_GB2312" w:hAnsi="宋体" w:eastAsia="仿宋_GB2312" w:cs="仿宋_GB2312"/>
          <w:b w:val="0"/>
          <w:i w:val="0"/>
          <w:caps w:val="0"/>
          <w:color w:val="auto"/>
          <w:spacing w:val="0"/>
          <w:kern w:val="2"/>
          <w:sz w:val="32"/>
          <w:szCs w:val="32"/>
          <w:lang w:val="zh-CN" w:eastAsia="zh-CN"/>
        </w:rPr>
        <w:t>“</w:t>
      </w:r>
      <w:r>
        <w:rPr>
          <w:rFonts w:hint="eastAsia" w:ascii="仿宋_GB2312" w:hAnsi="宋体" w:eastAsia="仿宋_GB2312" w:cs="仿宋_GB2312"/>
          <w:b w:val="0"/>
          <w:i w:val="0"/>
          <w:caps w:val="0"/>
          <w:color w:val="auto"/>
          <w:spacing w:val="0"/>
          <w:kern w:val="2"/>
          <w:sz w:val="32"/>
          <w:szCs w:val="32"/>
          <w:lang w:val="zh-CN" w:eastAsia="zh-CN"/>
        </w:rPr>
        <w:t>三公</w:t>
      </w:r>
      <w:r>
        <w:rPr>
          <w:rFonts w:hint="default" w:ascii="仿宋_GB2312" w:hAnsi="宋体" w:eastAsia="仿宋_GB2312" w:cs="仿宋_GB2312"/>
          <w:b w:val="0"/>
          <w:i w:val="0"/>
          <w:caps w:val="0"/>
          <w:color w:val="auto"/>
          <w:spacing w:val="0"/>
          <w:kern w:val="2"/>
          <w:sz w:val="32"/>
          <w:szCs w:val="32"/>
          <w:lang w:val="zh-CN" w:eastAsia="zh-CN"/>
        </w:rPr>
        <w:t>”</w:t>
      </w:r>
      <w:r>
        <w:rPr>
          <w:rFonts w:hint="eastAsia" w:ascii="仿宋_GB2312" w:hAnsi="宋体" w:eastAsia="仿宋_GB2312" w:cs="仿宋_GB2312"/>
          <w:b w:val="0"/>
          <w:i w:val="0"/>
          <w:caps w:val="0"/>
          <w:color w:val="auto"/>
          <w:spacing w:val="0"/>
          <w:kern w:val="2"/>
          <w:sz w:val="32"/>
          <w:szCs w:val="32"/>
          <w:lang w:val="zh-CN" w:eastAsia="zh-CN"/>
        </w:rPr>
        <w:t>经费支出决算表</w:t>
      </w:r>
    </w:p>
    <w:p w14:paraId="1201AF4A">
      <w:pPr>
        <w:spacing w:before="100" w:beforeLines="0" w:after="100" w:afterLines="0"/>
        <w:jc w:val="center"/>
        <w:rPr>
          <w:rFonts w:hint="eastAsia" w:ascii="宋体" w:hAnsi="宋体"/>
          <w:b/>
          <w:bCs w:val="0"/>
          <w:sz w:val="32"/>
          <w:szCs w:val="32"/>
          <w:lang w:val="zh-CN"/>
        </w:rPr>
      </w:pPr>
      <w:r>
        <w:rPr>
          <w:rFonts w:hint="eastAsia" w:ascii="宋体" w:hAnsi="宋体"/>
          <w:b/>
          <w:bCs w:val="0"/>
          <w:sz w:val="32"/>
          <w:szCs w:val="32"/>
          <w:lang w:val="zh-CN"/>
        </w:rPr>
        <w:t>第三部分2023年度部门决算情况说明</w:t>
      </w:r>
    </w:p>
    <w:p w14:paraId="563BF55C">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一、收入支出决算总体情况说明</w:t>
      </w:r>
    </w:p>
    <w:p w14:paraId="2287F02E">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2023年度收、支总计</w:t>
      </w:r>
      <w:r>
        <w:rPr>
          <w:rFonts w:hint="eastAsia" w:ascii="仿宋_GB2312" w:hAnsi="宋体" w:eastAsia="仿宋_GB2312" w:cs="仿宋_GB2312"/>
          <w:b w:val="0"/>
          <w:i w:val="0"/>
          <w:caps w:val="0"/>
          <w:color w:val="auto"/>
          <w:spacing w:val="0"/>
          <w:kern w:val="2"/>
          <w:sz w:val="32"/>
          <w:szCs w:val="32"/>
          <w:lang w:val="en-US" w:eastAsia="zh-CN"/>
        </w:rPr>
        <w:t>均为</w:t>
      </w:r>
      <w:r>
        <w:rPr>
          <w:rFonts w:hint="eastAsia" w:ascii="仿宋_GB2312" w:hAnsi="宋体" w:eastAsia="仿宋_GB2312" w:cs="仿宋_GB2312"/>
          <w:b w:val="0"/>
          <w:i w:val="0"/>
          <w:caps w:val="0"/>
          <w:color w:val="auto"/>
          <w:spacing w:val="0"/>
          <w:kern w:val="2"/>
          <w:sz w:val="32"/>
          <w:szCs w:val="32"/>
          <w:lang w:val="zh-CN" w:eastAsia="zh-CN"/>
        </w:rPr>
        <w:t>1787.56万元。</w:t>
      </w:r>
      <w:r>
        <w:rPr>
          <w:rFonts w:hint="eastAsia" w:ascii="仿宋_GB2312" w:hAnsi="宋体" w:eastAsia="仿宋_GB2312" w:cs="仿宋_GB2312"/>
          <w:b w:val="0"/>
          <w:i w:val="0"/>
          <w:caps w:val="0"/>
          <w:color w:val="auto"/>
          <w:spacing w:val="0"/>
          <w:kern w:val="2"/>
          <w:sz w:val="32"/>
          <w:szCs w:val="32"/>
          <w:lang w:val="en-US" w:eastAsia="zh-CN"/>
        </w:rPr>
        <w:t>与上年度相比,</w:t>
      </w:r>
      <w:r>
        <w:rPr>
          <w:rFonts w:hint="eastAsia" w:ascii="仿宋_GB2312" w:hAnsi="宋体" w:eastAsia="仿宋_GB2312" w:cs="仿宋_GB2312"/>
          <w:b w:val="0"/>
          <w:i w:val="0"/>
          <w:caps w:val="0"/>
          <w:color w:val="auto"/>
          <w:spacing w:val="0"/>
          <w:kern w:val="2"/>
          <w:sz w:val="32"/>
          <w:szCs w:val="32"/>
          <w:lang w:val="zh-CN" w:eastAsia="zh-CN"/>
        </w:rPr>
        <w:t>收、支</w:t>
      </w:r>
      <w:r>
        <w:rPr>
          <w:rFonts w:hint="eastAsia" w:ascii="仿宋_GB2312" w:hAnsi="宋体" w:eastAsia="仿宋_GB2312" w:cs="仿宋_GB2312"/>
          <w:b w:val="0"/>
          <w:i w:val="0"/>
          <w:caps w:val="0"/>
          <w:color w:val="auto"/>
          <w:spacing w:val="0"/>
          <w:kern w:val="2"/>
          <w:sz w:val="32"/>
          <w:szCs w:val="32"/>
          <w:lang w:val="en-US" w:eastAsia="zh-CN"/>
        </w:rPr>
        <w:t>总计各</w:t>
      </w:r>
      <w:r>
        <w:rPr>
          <w:rFonts w:hint="eastAsia" w:ascii="仿宋_GB2312" w:hAnsi="宋体" w:eastAsia="仿宋_GB2312" w:cs="仿宋_GB2312"/>
          <w:b w:val="0"/>
          <w:i w:val="0"/>
          <w:caps w:val="0"/>
          <w:color w:val="auto"/>
          <w:spacing w:val="0"/>
          <w:kern w:val="2"/>
          <w:sz w:val="32"/>
          <w:szCs w:val="32"/>
          <w:lang w:val="zh-CN" w:eastAsia="zh-CN"/>
        </w:rPr>
        <w:t>增加13.35万元,增长0.75%,主要原因是</w:t>
      </w:r>
      <w:r>
        <w:rPr>
          <w:rFonts w:hint="eastAsia" w:ascii="仿宋_GB2312" w:hAnsi="宋体" w:eastAsia="仿宋_GB2312" w:cs="仿宋_GB2312"/>
          <w:b w:val="0"/>
          <w:i w:val="0"/>
          <w:caps w:val="0"/>
          <w:color w:val="auto"/>
          <w:spacing w:val="0"/>
          <w:kern w:val="2"/>
          <w:sz w:val="32"/>
          <w:szCs w:val="32"/>
          <w:lang w:val="en-US" w:eastAsia="zh-CN"/>
        </w:rPr>
        <w:t>2023年度</w:t>
      </w:r>
      <w:r>
        <w:rPr>
          <w:rFonts w:hint="eastAsia" w:ascii="仿宋_GB2312" w:hAnsi="宋体" w:eastAsia="仿宋_GB2312" w:cs="仿宋_GB2312"/>
          <w:b w:val="0"/>
          <w:i w:val="0"/>
          <w:caps w:val="0"/>
          <w:color w:val="auto"/>
          <w:spacing w:val="0"/>
          <w:kern w:val="2"/>
          <w:sz w:val="32"/>
          <w:szCs w:val="32"/>
          <w:lang w:val="zh-CN" w:eastAsia="zh-CN"/>
        </w:rPr>
        <w:t>项目资金增加。</w:t>
      </w:r>
    </w:p>
    <w:p w14:paraId="1D4E6AC1">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二、收入决算情况说明</w:t>
      </w:r>
    </w:p>
    <w:p w14:paraId="2A8B7842">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2023年度收入合计1787.56万元,其中：财政拨款收入1787.56万元,占100.00%。</w:t>
      </w:r>
    </w:p>
    <w:p w14:paraId="5C049BF6">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三、支出决算情况说明</w:t>
      </w:r>
    </w:p>
    <w:p w14:paraId="17E1FDCC">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2023年度支出合计1787.56万元,其中：基本支出1482.11万元,占82.91%；项目支出305.45万元,占17.09%。</w:t>
      </w:r>
    </w:p>
    <w:p w14:paraId="23FA4E09">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四、财政拨款收入支出决算总体情况说明</w:t>
      </w:r>
    </w:p>
    <w:p w14:paraId="6236604C">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2023年度财政拨款收、支总计</w:t>
      </w:r>
      <w:r>
        <w:rPr>
          <w:rFonts w:hint="eastAsia" w:ascii="仿宋_GB2312" w:hAnsi="宋体" w:eastAsia="仿宋_GB2312" w:cs="仿宋_GB2312"/>
          <w:b w:val="0"/>
          <w:i w:val="0"/>
          <w:caps w:val="0"/>
          <w:color w:val="auto"/>
          <w:spacing w:val="0"/>
          <w:kern w:val="2"/>
          <w:sz w:val="32"/>
          <w:szCs w:val="32"/>
          <w:lang w:val="en-US" w:eastAsia="zh-CN"/>
        </w:rPr>
        <w:t>均为</w:t>
      </w:r>
      <w:r>
        <w:rPr>
          <w:rFonts w:hint="eastAsia" w:ascii="仿宋_GB2312" w:hAnsi="宋体" w:eastAsia="仿宋_GB2312" w:cs="仿宋_GB2312"/>
          <w:b w:val="0"/>
          <w:i w:val="0"/>
          <w:caps w:val="0"/>
          <w:color w:val="auto"/>
          <w:spacing w:val="0"/>
          <w:kern w:val="2"/>
          <w:sz w:val="32"/>
          <w:szCs w:val="32"/>
          <w:lang w:val="zh-CN" w:eastAsia="zh-CN"/>
        </w:rPr>
        <w:t>1787.56万元。与</w:t>
      </w:r>
      <w:r>
        <w:rPr>
          <w:rFonts w:hint="eastAsia" w:ascii="仿宋_GB2312" w:hAnsi="宋体" w:eastAsia="仿宋_GB2312" w:cs="仿宋_GB2312"/>
          <w:b w:val="0"/>
          <w:i w:val="0"/>
          <w:caps w:val="0"/>
          <w:color w:val="auto"/>
          <w:spacing w:val="0"/>
          <w:kern w:val="2"/>
          <w:sz w:val="32"/>
          <w:szCs w:val="32"/>
          <w:lang w:val="en-US" w:eastAsia="zh-CN"/>
        </w:rPr>
        <w:t>上</w:t>
      </w:r>
      <w:r>
        <w:rPr>
          <w:rFonts w:hint="eastAsia" w:ascii="仿宋_GB2312" w:hAnsi="宋体" w:eastAsia="仿宋_GB2312" w:cs="仿宋_GB2312"/>
          <w:b w:val="0"/>
          <w:i w:val="0"/>
          <w:caps w:val="0"/>
          <w:color w:val="auto"/>
          <w:spacing w:val="0"/>
          <w:kern w:val="2"/>
          <w:sz w:val="32"/>
          <w:szCs w:val="32"/>
          <w:lang w:val="zh-CN" w:eastAsia="zh-CN"/>
        </w:rPr>
        <w:t>年相比,各增加13.35万元,增长0.75%。主要原因是</w:t>
      </w:r>
      <w:r>
        <w:rPr>
          <w:rFonts w:hint="eastAsia" w:ascii="仿宋_GB2312" w:hAnsi="宋体" w:eastAsia="仿宋_GB2312" w:cs="仿宋_GB2312"/>
          <w:b w:val="0"/>
          <w:i w:val="0"/>
          <w:caps w:val="0"/>
          <w:color w:val="auto"/>
          <w:spacing w:val="0"/>
          <w:kern w:val="2"/>
          <w:sz w:val="32"/>
          <w:szCs w:val="32"/>
          <w:lang w:val="en-US" w:eastAsia="zh-CN"/>
        </w:rPr>
        <w:t>2023年度</w:t>
      </w:r>
      <w:r>
        <w:rPr>
          <w:rFonts w:hint="eastAsia" w:ascii="仿宋_GB2312" w:hAnsi="宋体" w:eastAsia="仿宋_GB2312" w:cs="仿宋_GB2312"/>
          <w:b w:val="0"/>
          <w:i w:val="0"/>
          <w:caps w:val="0"/>
          <w:color w:val="auto"/>
          <w:spacing w:val="0"/>
          <w:kern w:val="2"/>
          <w:sz w:val="32"/>
          <w:szCs w:val="32"/>
          <w:lang w:val="zh-CN" w:eastAsia="zh-CN"/>
        </w:rPr>
        <w:t>项目资金增加。</w:t>
      </w:r>
    </w:p>
    <w:p w14:paraId="6B93FFE8">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五、一般公共预算财政拨款支出决算情况说明</w:t>
      </w:r>
    </w:p>
    <w:p w14:paraId="327E516A">
      <w:pPr>
        <w:spacing w:before="100" w:beforeLines="0" w:after="100" w:afterLines="0"/>
        <w:ind w:firstLine="643"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（一）一般公共预算财政拨款支出决算总体情况</w:t>
      </w:r>
    </w:p>
    <w:p w14:paraId="2C5841DE">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2023年度一般公共预算财政拨款支出1787.56万元,较上年决算数增加170.23万元,增长10.53%。主要原因是</w:t>
      </w:r>
      <w:r>
        <w:rPr>
          <w:rFonts w:hint="eastAsia" w:ascii="仿宋_GB2312" w:hAnsi="宋体" w:eastAsia="仿宋_GB2312" w:cs="仿宋_GB2312"/>
          <w:b w:val="0"/>
          <w:i w:val="0"/>
          <w:caps w:val="0"/>
          <w:color w:val="auto"/>
          <w:spacing w:val="0"/>
          <w:kern w:val="2"/>
          <w:sz w:val="32"/>
          <w:szCs w:val="32"/>
          <w:lang w:val="en-US" w:eastAsia="zh-CN"/>
        </w:rPr>
        <w:t>2023年度</w:t>
      </w:r>
      <w:r>
        <w:rPr>
          <w:rFonts w:hint="eastAsia" w:ascii="仿宋_GB2312" w:hAnsi="宋体" w:eastAsia="仿宋_GB2312" w:cs="仿宋_GB2312"/>
          <w:b w:val="0"/>
          <w:i w:val="0"/>
          <w:caps w:val="0"/>
          <w:color w:val="auto"/>
          <w:spacing w:val="0"/>
          <w:kern w:val="2"/>
          <w:sz w:val="32"/>
          <w:szCs w:val="32"/>
          <w:lang w:val="zh-CN" w:eastAsia="zh-CN"/>
        </w:rPr>
        <w:t>项目资金增加。</w:t>
      </w:r>
    </w:p>
    <w:p w14:paraId="651E49DB">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（二）一般公共预算财政拨款支出决算结构情况</w:t>
      </w:r>
    </w:p>
    <w:p w14:paraId="7CFD6384">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en-US" w:eastAsia="zh-CN"/>
        </w:rPr>
        <w:t>2023年度一般公共预算财政拨款支出</w:t>
      </w:r>
      <w:r>
        <w:rPr>
          <w:rFonts w:hint="eastAsia" w:ascii="仿宋_GB2312" w:hAnsi="宋体" w:eastAsia="仿宋_GB2312" w:cs="仿宋_GB2312"/>
          <w:b w:val="0"/>
          <w:i w:val="0"/>
          <w:caps w:val="0"/>
          <w:color w:val="auto"/>
          <w:spacing w:val="0"/>
          <w:kern w:val="2"/>
          <w:sz w:val="32"/>
          <w:szCs w:val="32"/>
          <w:lang w:val="zh-CN" w:eastAsia="zh-CN"/>
        </w:rPr>
        <w:t>1787.56万元，主要用于以下方面：公共安全支出1668.05万元,占93.31%；社会保障和就业支出35.78万元,占2.0%；卫生健康支出78.28万元,占4.38%；农林水支出5.45万元,占0.3</w:t>
      </w:r>
      <w:r>
        <w:rPr>
          <w:rFonts w:hint="eastAsia" w:ascii="仿宋_GB2312" w:hAnsi="宋体" w:eastAsia="仿宋_GB2312" w:cs="仿宋_GB2312"/>
          <w:b w:val="0"/>
          <w:i w:val="0"/>
          <w:caps w:val="0"/>
          <w:color w:val="auto"/>
          <w:spacing w:val="0"/>
          <w:kern w:val="2"/>
          <w:sz w:val="32"/>
          <w:szCs w:val="32"/>
          <w:lang w:val="en-US" w:eastAsia="zh-CN"/>
        </w:rPr>
        <w:t>1</w:t>
      </w:r>
      <w:r>
        <w:rPr>
          <w:rFonts w:hint="eastAsia" w:ascii="仿宋_GB2312" w:hAnsi="宋体" w:eastAsia="仿宋_GB2312" w:cs="仿宋_GB2312"/>
          <w:b w:val="0"/>
          <w:i w:val="0"/>
          <w:caps w:val="0"/>
          <w:color w:val="auto"/>
          <w:spacing w:val="0"/>
          <w:kern w:val="2"/>
          <w:sz w:val="32"/>
          <w:szCs w:val="32"/>
          <w:lang w:val="zh-CN" w:eastAsia="zh-CN"/>
        </w:rPr>
        <w:t>%。</w:t>
      </w:r>
    </w:p>
    <w:p w14:paraId="72D348B9">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（三）一般公共预算财政拨款支出决算具体情况</w:t>
      </w:r>
    </w:p>
    <w:p w14:paraId="06908C6B">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en-US" w:eastAsia="zh-CN"/>
        </w:rPr>
        <w:t>2023年度一般公共预算财政拨款支出年初预算为</w:t>
      </w:r>
      <w:r>
        <w:rPr>
          <w:rFonts w:hint="eastAsia" w:ascii="仿宋_GB2312" w:hAnsi="宋体" w:eastAsia="仿宋_GB2312" w:cs="仿宋_GB2312"/>
          <w:b w:val="0"/>
          <w:i w:val="0"/>
          <w:caps w:val="0"/>
          <w:color w:val="auto"/>
          <w:spacing w:val="0"/>
          <w:kern w:val="2"/>
          <w:sz w:val="32"/>
          <w:szCs w:val="32"/>
          <w:lang w:val="zh-CN" w:eastAsia="zh-CN"/>
        </w:rPr>
        <w:t>1753.39万元,支出决算为1787.56万元,完成年初预算的101.95%。其中：</w:t>
      </w:r>
    </w:p>
    <w:p w14:paraId="44EE97C4">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en-US" w:eastAsia="zh-CN"/>
        </w:rPr>
        <w:t>1.</w:t>
      </w:r>
      <w:r>
        <w:rPr>
          <w:rFonts w:hint="eastAsia" w:ascii="仿宋_GB2312" w:hAnsi="宋体" w:eastAsia="仿宋_GB2312" w:cs="仿宋_GB2312"/>
          <w:b w:val="0"/>
          <w:i w:val="0"/>
          <w:caps w:val="0"/>
          <w:color w:val="auto"/>
          <w:spacing w:val="0"/>
          <w:kern w:val="2"/>
          <w:sz w:val="32"/>
          <w:szCs w:val="32"/>
          <w:lang w:val="zh-CN" w:eastAsia="zh-CN"/>
        </w:rPr>
        <w:t>公共安全支出年初预算数为1494.43万元,支出决算为1668.05万元,完成年初预算的111.62%,决算数大于预算数的主要原因是</w:t>
      </w:r>
      <w:r>
        <w:rPr>
          <w:rFonts w:hint="eastAsia" w:ascii="仿宋_GB2312" w:hAnsi="宋体" w:eastAsia="仿宋_GB2312" w:cs="仿宋_GB2312"/>
          <w:b w:val="0"/>
          <w:i w:val="0"/>
          <w:caps w:val="0"/>
          <w:color w:val="auto"/>
          <w:spacing w:val="0"/>
          <w:kern w:val="2"/>
          <w:sz w:val="32"/>
          <w:szCs w:val="32"/>
          <w:lang w:val="en-US" w:eastAsia="zh-CN"/>
        </w:rPr>
        <w:t>2023年度</w:t>
      </w:r>
      <w:r>
        <w:rPr>
          <w:rFonts w:hint="eastAsia" w:ascii="仿宋_GB2312" w:hAnsi="宋体" w:eastAsia="仿宋_GB2312" w:cs="仿宋_GB2312"/>
          <w:b w:val="0"/>
          <w:i w:val="0"/>
          <w:caps w:val="0"/>
          <w:color w:val="auto"/>
          <w:spacing w:val="0"/>
          <w:kern w:val="2"/>
          <w:sz w:val="32"/>
          <w:szCs w:val="32"/>
          <w:lang w:val="zh-CN" w:eastAsia="zh-CN"/>
        </w:rPr>
        <w:t>项目资金增加。</w:t>
      </w:r>
    </w:p>
    <w:p w14:paraId="4694FD01">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en-US" w:eastAsia="zh-CN"/>
        </w:rPr>
        <w:t>2</w:t>
      </w:r>
      <w:r>
        <w:rPr>
          <w:rFonts w:hint="eastAsia" w:ascii="仿宋_GB2312" w:hAnsi="宋体" w:eastAsia="仿宋_GB2312" w:cs="仿宋_GB2312"/>
          <w:b w:val="0"/>
          <w:i w:val="0"/>
          <w:caps w:val="0"/>
          <w:color w:val="auto"/>
          <w:spacing w:val="0"/>
          <w:kern w:val="2"/>
          <w:sz w:val="32"/>
          <w:szCs w:val="32"/>
          <w:lang w:val="zh-CN" w:eastAsia="zh-CN"/>
        </w:rPr>
        <w:t>．社会保障和就业支出年初预算数为193.57万元,支出决算为35.78万元,完成年初预算的18.48%,决算数小于预算数的主要原因预算金额按所有在职人员工资核算，实际年内核定上缴人员为在编人员。</w:t>
      </w:r>
    </w:p>
    <w:p w14:paraId="462D591A">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en-US" w:eastAsia="zh-CN"/>
        </w:rPr>
        <w:t>3.</w:t>
      </w:r>
      <w:r>
        <w:rPr>
          <w:rFonts w:hint="eastAsia" w:ascii="仿宋_GB2312" w:hAnsi="宋体" w:eastAsia="仿宋_GB2312" w:cs="仿宋_GB2312"/>
          <w:b w:val="0"/>
          <w:i w:val="0"/>
          <w:caps w:val="0"/>
          <w:color w:val="auto"/>
          <w:spacing w:val="0"/>
          <w:kern w:val="2"/>
          <w:sz w:val="32"/>
          <w:szCs w:val="32"/>
          <w:lang w:val="zh-CN" w:eastAsia="zh-CN"/>
        </w:rPr>
        <w:t>卫生健康支出年初预算数为65.39万元,支出决算为78.28万元,完成年初预算的119.73%,决算数大于预算数的主要原因年内职工医疗保险按新工资标准核算。</w:t>
      </w:r>
    </w:p>
    <w:p w14:paraId="1E30A7FB">
      <w:pPr>
        <w:spacing w:before="100" w:beforeLines="0" w:after="100" w:afterLines="0"/>
        <w:ind w:firstLine="640" w:firstLineChars="200"/>
        <w:jc w:val="left"/>
        <w:rPr>
          <w:rFonts w:hint="default" w:ascii="仿宋_GB2312" w:hAnsi="宋体" w:eastAsia="仿宋_GB2312" w:cs="仿宋_GB2312"/>
          <w:b w:val="0"/>
          <w:i w:val="0"/>
          <w:caps w:val="0"/>
          <w:color w:val="auto"/>
          <w:spacing w:val="0"/>
          <w:kern w:val="2"/>
          <w:sz w:val="32"/>
          <w:szCs w:val="32"/>
          <w:lang w:val="en-US" w:eastAsia="zh-CN"/>
        </w:rPr>
      </w:pPr>
      <w:r>
        <w:rPr>
          <w:rFonts w:hint="eastAsia" w:ascii="仿宋_GB2312" w:hAnsi="宋体" w:eastAsia="仿宋_GB2312" w:cs="仿宋_GB2312"/>
          <w:b w:val="0"/>
          <w:i w:val="0"/>
          <w:caps w:val="0"/>
          <w:color w:val="auto"/>
          <w:spacing w:val="0"/>
          <w:kern w:val="2"/>
          <w:sz w:val="32"/>
          <w:szCs w:val="32"/>
          <w:lang w:val="en-US" w:eastAsia="zh-CN"/>
        </w:rPr>
        <w:t>4.</w:t>
      </w:r>
      <w:r>
        <w:rPr>
          <w:rFonts w:hint="eastAsia" w:ascii="仿宋_GB2312" w:hAnsi="宋体" w:eastAsia="仿宋_GB2312" w:cs="仿宋_GB2312"/>
          <w:b w:val="0"/>
          <w:i w:val="0"/>
          <w:caps w:val="0"/>
          <w:color w:val="auto"/>
          <w:spacing w:val="0"/>
          <w:kern w:val="2"/>
          <w:sz w:val="32"/>
          <w:szCs w:val="32"/>
          <w:lang w:val="zh-CN" w:eastAsia="zh-CN"/>
        </w:rPr>
        <w:t>农林水支出年初预算数为0.00万元,支出决算为5.45万元,完成年初预算的</w:t>
      </w:r>
      <w:r>
        <w:rPr>
          <w:rFonts w:hint="eastAsia" w:ascii="仿宋_GB2312" w:hAnsi="宋体" w:eastAsia="仿宋_GB2312" w:cs="仿宋_GB2312"/>
          <w:b w:val="0"/>
          <w:i w:val="0"/>
          <w:caps w:val="0"/>
          <w:color w:val="auto"/>
          <w:spacing w:val="0"/>
          <w:kern w:val="2"/>
          <w:sz w:val="32"/>
          <w:szCs w:val="32"/>
          <w:lang w:val="en-US" w:eastAsia="zh-CN"/>
        </w:rPr>
        <w:t>0</w:t>
      </w:r>
      <w:r>
        <w:rPr>
          <w:rFonts w:hint="eastAsia" w:ascii="仿宋_GB2312" w:hAnsi="宋体" w:eastAsia="仿宋_GB2312" w:cs="仿宋_GB2312"/>
          <w:b w:val="0"/>
          <w:i w:val="0"/>
          <w:caps w:val="0"/>
          <w:color w:val="auto"/>
          <w:spacing w:val="0"/>
          <w:kern w:val="2"/>
          <w:sz w:val="32"/>
          <w:szCs w:val="32"/>
          <w:lang w:val="zh-CN" w:eastAsia="zh-CN"/>
        </w:rPr>
        <w:t>%,决算数大于预算数的主要原因是</w:t>
      </w:r>
      <w:r>
        <w:rPr>
          <w:rFonts w:hint="eastAsia" w:ascii="仿宋_GB2312" w:hAnsi="宋体" w:eastAsia="仿宋_GB2312" w:cs="仿宋_GB2312"/>
          <w:b w:val="0"/>
          <w:i w:val="0"/>
          <w:caps w:val="0"/>
          <w:color w:val="auto"/>
          <w:spacing w:val="0"/>
          <w:kern w:val="2"/>
          <w:sz w:val="32"/>
          <w:szCs w:val="32"/>
          <w:lang w:val="en-US" w:eastAsia="zh-CN"/>
        </w:rPr>
        <w:t>2023年度增加了巩固脱贫攻坚成果衔接乡村振兴支出。</w:t>
      </w:r>
    </w:p>
    <w:p w14:paraId="294AA9D6">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六、一般公共预算财政拨款基本支出决算情况说明</w:t>
      </w:r>
    </w:p>
    <w:p w14:paraId="616EB3D3">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2023年度一般公共预算财政拨款基本支出1482.11万元。其中：</w:t>
      </w:r>
    </w:p>
    <w:p w14:paraId="5779FE9A">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人员经费1339.83万元,较上年决算数增加245.66万元,增长22.45%,主要原因是人员工资增长。人员经费用途主要包括基本工资、津贴补贴、机关事业单位基本养老保险缴费、职工基本医疗保险缴费、公务员医疗补助缴费、其他社会保障缴费、奖励金等。</w:t>
      </w:r>
    </w:p>
    <w:p w14:paraId="0C1CF18C">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公用经费142.29万元,较上年决算数减少380.87万元,下降72.8%,主要原因是</w:t>
      </w:r>
      <w:r>
        <w:rPr>
          <w:rFonts w:hint="eastAsia" w:ascii="仿宋_GB2312" w:hAnsi="宋体" w:eastAsia="仿宋_GB2312" w:cs="仿宋_GB2312"/>
          <w:b w:val="0"/>
          <w:i w:val="0"/>
          <w:caps w:val="0"/>
          <w:color w:val="auto"/>
          <w:spacing w:val="0"/>
          <w:kern w:val="2"/>
          <w:sz w:val="32"/>
          <w:szCs w:val="32"/>
          <w:lang w:val="en-US" w:eastAsia="zh-CN"/>
        </w:rPr>
        <w:t>2023年度经费减少</w:t>
      </w:r>
      <w:r>
        <w:rPr>
          <w:rFonts w:hint="eastAsia" w:ascii="仿宋_GB2312" w:hAnsi="宋体" w:eastAsia="仿宋_GB2312" w:cs="仿宋_GB2312"/>
          <w:b w:val="0"/>
          <w:i w:val="0"/>
          <w:caps w:val="0"/>
          <w:color w:val="auto"/>
          <w:spacing w:val="0"/>
          <w:kern w:val="2"/>
          <w:sz w:val="32"/>
          <w:szCs w:val="32"/>
          <w:lang w:val="zh-CN" w:eastAsia="zh-CN"/>
        </w:rPr>
        <w:t>。公用经费用途主要包括办公费、印刷费、水费、电费、邮电费、取暖费、差旅费、维修（护）费、租赁费、培训费、劳务费、公务接待费、专用材料费、被装购置费、其他交通费、其他商品和服务支出、工会经费、福利费、公务用车运行维护费等。</w:t>
      </w:r>
    </w:p>
    <w:p w14:paraId="685E4DC9">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七、政府性基金预算财政拨款收支决算情况说明</w:t>
      </w:r>
    </w:p>
    <w:p w14:paraId="678230BF">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本部门2023年度无政府性基金收入,也没有使用政府性基金安排的支出。</w:t>
      </w:r>
    </w:p>
    <w:p w14:paraId="7B405ED9">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八、国有资本经营预算财政拨款支出情况说明</w:t>
      </w:r>
    </w:p>
    <w:p w14:paraId="6C3A4A6F">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本部门2023年度没有使用国有资本经营预算安排的支出。</w:t>
      </w:r>
    </w:p>
    <w:p w14:paraId="6D0762D3">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en-US" w:eastAsia="zh-CN"/>
        </w:rPr>
        <w:t>九</w:t>
      </w:r>
      <w:r>
        <w:rPr>
          <w:rFonts w:hint="eastAsia" w:ascii="仿宋_GB2312" w:hAnsi="宋体" w:eastAsia="仿宋_GB2312" w:cs="仿宋_GB2312"/>
          <w:b/>
          <w:bCs/>
          <w:i w:val="0"/>
          <w:caps w:val="0"/>
          <w:color w:val="auto"/>
          <w:spacing w:val="0"/>
          <w:kern w:val="2"/>
          <w:sz w:val="32"/>
          <w:szCs w:val="32"/>
          <w:lang w:val="zh-CN" w:eastAsia="zh-CN"/>
        </w:rPr>
        <w:t>、财政拨款</w:t>
      </w:r>
      <w:r>
        <w:rPr>
          <w:rFonts w:hint="default" w:ascii="仿宋_GB2312" w:hAnsi="宋体" w:eastAsia="仿宋_GB2312" w:cs="仿宋_GB2312"/>
          <w:b/>
          <w:bCs/>
          <w:i w:val="0"/>
          <w:caps w:val="0"/>
          <w:color w:val="auto"/>
          <w:spacing w:val="0"/>
          <w:kern w:val="2"/>
          <w:sz w:val="32"/>
          <w:szCs w:val="32"/>
          <w:lang w:val="zh-CN" w:eastAsia="zh-CN"/>
        </w:rPr>
        <w:t>“</w:t>
      </w:r>
      <w:r>
        <w:rPr>
          <w:rFonts w:hint="eastAsia" w:ascii="仿宋_GB2312" w:hAnsi="宋体" w:eastAsia="仿宋_GB2312" w:cs="仿宋_GB2312"/>
          <w:b/>
          <w:bCs/>
          <w:i w:val="0"/>
          <w:caps w:val="0"/>
          <w:color w:val="auto"/>
          <w:spacing w:val="0"/>
          <w:kern w:val="2"/>
          <w:sz w:val="32"/>
          <w:szCs w:val="32"/>
          <w:lang w:val="zh-CN" w:eastAsia="zh-CN"/>
        </w:rPr>
        <w:t>三公</w:t>
      </w:r>
      <w:r>
        <w:rPr>
          <w:rFonts w:hint="default" w:ascii="仿宋_GB2312" w:hAnsi="宋体" w:eastAsia="仿宋_GB2312" w:cs="仿宋_GB2312"/>
          <w:b/>
          <w:bCs/>
          <w:i w:val="0"/>
          <w:caps w:val="0"/>
          <w:color w:val="auto"/>
          <w:spacing w:val="0"/>
          <w:kern w:val="2"/>
          <w:sz w:val="32"/>
          <w:szCs w:val="32"/>
          <w:lang w:val="zh-CN" w:eastAsia="zh-CN"/>
        </w:rPr>
        <w:t>”</w:t>
      </w:r>
      <w:r>
        <w:rPr>
          <w:rFonts w:hint="eastAsia" w:ascii="仿宋_GB2312" w:hAnsi="宋体" w:eastAsia="仿宋_GB2312" w:cs="仿宋_GB2312"/>
          <w:b/>
          <w:bCs/>
          <w:i w:val="0"/>
          <w:caps w:val="0"/>
          <w:color w:val="auto"/>
          <w:spacing w:val="0"/>
          <w:kern w:val="2"/>
          <w:sz w:val="32"/>
          <w:szCs w:val="32"/>
          <w:lang w:val="zh-CN" w:eastAsia="zh-CN"/>
        </w:rPr>
        <w:t>经费支出决算情况说明</w:t>
      </w:r>
    </w:p>
    <w:p w14:paraId="05BBD98D">
      <w:pPr>
        <w:spacing w:before="100" w:beforeLines="0" w:after="100" w:afterLines="0"/>
        <w:ind w:firstLine="643"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(一)</w:t>
      </w:r>
      <w:r>
        <w:rPr>
          <w:rFonts w:hint="default" w:ascii="仿宋_GB2312" w:hAnsi="宋体" w:eastAsia="仿宋_GB2312" w:cs="仿宋_GB2312"/>
          <w:b/>
          <w:bCs/>
          <w:i w:val="0"/>
          <w:caps w:val="0"/>
          <w:color w:val="auto"/>
          <w:spacing w:val="0"/>
          <w:kern w:val="2"/>
          <w:sz w:val="32"/>
          <w:szCs w:val="32"/>
          <w:lang w:val="zh-CN" w:eastAsia="zh-CN"/>
        </w:rPr>
        <w:t>“</w:t>
      </w:r>
      <w:r>
        <w:rPr>
          <w:rFonts w:hint="eastAsia" w:ascii="仿宋_GB2312" w:hAnsi="宋体" w:eastAsia="仿宋_GB2312" w:cs="仿宋_GB2312"/>
          <w:b/>
          <w:bCs/>
          <w:i w:val="0"/>
          <w:caps w:val="0"/>
          <w:color w:val="auto"/>
          <w:spacing w:val="0"/>
          <w:kern w:val="2"/>
          <w:sz w:val="32"/>
          <w:szCs w:val="32"/>
          <w:lang w:val="zh-CN" w:eastAsia="zh-CN"/>
        </w:rPr>
        <w:t>三公</w:t>
      </w:r>
      <w:r>
        <w:rPr>
          <w:rFonts w:hint="default" w:ascii="仿宋_GB2312" w:hAnsi="宋体" w:eastAsia="仿宋_GB2312" w:cs="仿宋_GB2312"/>
          <w:b/>
          <w:bCs/>
          <w:i w:val="0"/>
          <w:caps w:val="0"/>
          <w:color w:val="auto"/>
          <w:spacing w:val="0"/>
          <w:kern w:val="2"/>
          <w:sz w:val="32"/>
          <w:szCs w:val="32"/>
          <w:lang w:val="zh-CN" w:eastAsia="zh-CN"/>
        </w:rPr>
        <w:t>”</w:t>
      </w:r>
      <w:r>
        <w:rPr>
          <w:rFonts w:hint="eastAsia" w:ascii="仿宋_GB2312" w:hAnsi="宋体" w:eastAsia="仿宋_GB2312" w:cs="仿宋_GB2312"/>
          <w:b/>
          <w:bCs/>
          <w:i w:val="0"/>
          <w:caps w:val="0"/>
          <w:color w:val="auto"/>
          <w:spacing w:val="0"/>
          <w:kern w:val="2"/>
          <w:sz w:val="32"/>
          <w:szCs w:val="32"/>
          <w:lang w:val="zh-CN" w:eastAsia="zh-CN"/>
        </w:rPr>
        <w:t>经费财政拨款支出总体情况说明</w:t>
      </w:r>
    </w:p>
    <w:p w14:paraId="5F9F989A">
      <w:pPr>
        <w:spacing w:before="100" w:beforeLines="0" w:after="100" w:afterLines="0"/>
        <w:ind w:firstLine="640" w:firstLineChars="200"/>
        <w:jc w:val="left"/>
        <w:rPr>
          <w:rFonts w:hint="default" w:ascii="仿宋_GB2312" w:hAnsi="宋体" w:eastAsia="仿宋_GB2312" w:cs="仿宋_GB2312"/>
          <w:b w:val="0"/>
          <w:i w:val="0"/>
          <w:caps w:val="0"/>
          <w:color w:val="auto"/>
          <w:spacing w:val="0"/>
          <w:kern w:val="2"/>
          <w:sz w:val="32"/>
          <w:szCs w:val="32"/>
          <w:lang w:val="en-US" w:eastAsia="zh-CN"/>
        </w:rPr>
      </w:pPr>
      <w:r>
        <w:rPr>
          <w:rFonts w:hint="eastAsia" w:ascii="仿宋_GB2312" w:hAnsi="宋体" w:eastAsia="仿宋_GB2312" w:cs="仿宋_GB2312"/>
          <w:b w:val="0"/>
          <w:i w:val="0"/>
          <w:caps w:val="0"/>
          <w:color w:val="auto"/>
          <w:spacing w:val="0"/>
          <w:kern w:val="2"/>
          <w:sz w:val="32"/>
          <w:szCs w:val="32"/>
          <w:lang w:val="zh-CN" w:eastAsia="zh-CN"/>
        </w:rPr>
        <w:t>2023年度</w:t>
      </w:r>
      <w:r>
        <w:rPr>
          <w:rFonts w:hint="default" w:ascii="仿宋_GB2312" w:hAnsi="宋体" w:eastAsia="仿宋_GB2312" w:cs="仿宋_GB2312"/>
          <w:b w:val="0"/>
          <w:i w:val="0"/>
          <w:caps w:val="0"/>
          <w:color w:val="auto"/>
          <w:spacing w:val="0"/>
          <w:kern w:val="2"/>
          <w:sz w:val="32"/>
          <w:szCs w:val="32"/>
          <w:lang w:val="zh-CN" w:eastAsia="zh-CN"/>
        </w:rPr>
        <w:t>“</w:t>
      </w:r>
      <w:r>
        <w:rPr>
          <w:rFonts w:hint="eastAsia" w:ascii="仿宋_GB2312" w:hAnsi="宋体" w:eastAsia="仿宋_GB2312" w:cs="仿宋_GB2312"/>
          <w:b w:val="0"/>
          <w:i w:val="0"/>
          <w:caps w:val="0"/>
          <w:color w:val="auto"/>
          <w:spacing w:val="0"/>
          <w:kern w:val="2"/>
          <w:sz w:val="32"/>
          <w:szCs w:val="32"/>
          <w:lang w:val="zh-CN" w:eastAsia="zh-CN"/>
        </w:rPr>
        <w:t>三公</w:t>
      </w:r>
      <w:r>
        <w:rPr>
          <w:rFonts w:hint="default" w:ascii="仿宋_GB2312" w:hAnsi="宋体" w:eastAsia="仿宋_GB2312" w:cs="仿宋_GB2312"/>
          <w:b w:val="0"/>
          <w:i w:val="0"/>
          <w:caps w:val="0"/>
          <w:color w:val="auto"/>
          <w:spacing w:val="0"/>
          <w:kern w:val="2"/>
          <w:sz w:val="32"/>
          <w:szCs w:val="32"/>
          <w:lang w:val="zh-CN" w:eastAsia="zh-CN"/>
        </w:rPr>
        <w:t>”</w:t>
      </w:r>
      <w:r>
        <w:rPr>
          <w:rFonts w:hint="eastAsia" w:ascii="仿宋_GB2312" w:hAnsi="宋体" w:eastAsia="仿宋_GB2312" w:cs="仿宋_GB2312"/>
          <w:b w:val="0"/>
          <w:i w:val="0"/>
          <w:caps w:val="0"/>
          <w:color w:val="auto"/>
          <w:spacing w:val="0"/>
          <w:kern w:val="2"/>
          <w:sz w:val="32"/>
          <w:szCs w:val="32"/>
          <w:lang w:val="zh-CN" w:eastAsia="zh-CN"/>
        </w:rPr>
        <w:t>经费支出</w:t>
      </w:r>
      <w:r>
        <w:rPr>
          <w:rFonts w:hint="eastAsia" w:ascii="仿宋_GB2312" w:hAnsi="宋体" w:eastAsia="仿宋_GB2312" w:cs="仿宋_GB2312"/>
          <w:b w:val="0"/>
          <w:i w:val="0"/>
          <w:caps w:val="0"/>
          <w:color w:val="auto"/>
          <w:spacing w:val="0"/>
          <w:kern w:val="2"/>
          <w:sz w:val="32"/>
          <w:szCs w:val="32"/>
          <w:lang w:val="en-US" w:eastAsia="zh-CN"/>
        </w:rPr>
        <w:t>全年</w:t>
      </w:r>
      <w:r>
        <w:rPr>
          <w:rFonts w:hint="eastAsia" w:ascii="仿宋_GB2312" w:hAnsi="宋体" w:eastAsia="仿宋_GB2312" w:cs="仿宋_GB2312"/>
          <w:b w:val="0"/>
          <w:i w:val="0"/>
          <w:caps w:val="0"/>
          <w:color w:val="auto"/>
          <w:spacing w:val="0"/>
          <w:kern w:val="2"/>
          <w:sz w:val="32"/>
          <w:szCs w:val="32"/>
          <w:lang w:val="zh-CN" w:eastAsia="zh-CN"/>
        </w:rPr>
        <w:t>预算数为22.13万元,支出决算为22.04万元,决算数小于预算数的主要原因是公务接待费实际支出金额小于预算数。</w:t>
      </w:r>
      <w:r>
        <w:rPr>
          <w:rFonts w:hint="eastAsia" w:ascii="仿宋_GB2312" w:hAnsi="宋体" w:eastAsia="仿宋_GB2312" w:cs="仿宋_GB2312"/>
          <w:b w:val="0"/>
          <w:i w:val="0"/>
          <w:caps w:val="0"/>
          <w:color w:val="auto"/>
          <w:spacing w:val="0"/>
          <w:kern w:val="2"/>
          <w:sz w:val="32"/>
          <w:szCs w:val="32"/>
          <w:lang w:val="en-US" w:eastAsia="zh-CN"/>
        </w:rPr>
        <w:t>较上年决算数增加8.47</w:t>
      </w:r>
      <w:r>
        <w:rPr>
          <w:rFonts w:hint="eastAsia" w:ascii="仿宋_GB2312" w:hAnsi="宋体" w:eastAsia="仿宋_GB2312" w:cs="仿宋_GB2312"/>
          <w:b w:val="0"/>
          <w:i w:val="0"/>
          <w:caps w:val="0"/>
          <w:color w:val="auto"/>
          <w:spacing w:val="0"/>
          <w:kern w:val="2"/>
          <w:sz w:val="32"/>
          <w:szCs w:val="32"/>
          <w:lang w:val="zh-CN" w:eastAsia="zh-CN"/>
        </w:rPr>
        <w:t>万元</w:t>
      </w:r>
      <w:r>
        <w:rPr>
          <w:rFonts w:hint="eastAsia" w:ascii="仿宋_GB2312" w:hAnsi="宋体" w:eastAsia="仿宋_GB2312" w:cs="仿宋_GB2312"/>
          <w:b w:val="0"/>
          <w:i w:val="0"/>
          <w:caps w:val="0"/>
          <w:color w:val="auto"/>
          <w:spacing w:val="0"/>
          <w:kern w:val="2"/>
          <w:sz w:val="32"/>
          <w:szCs w:val="32"/>
          <w:lang w:val="en-US" w:eastAsia="zh-CN"/>
        </w:rPr>
        <w:t>,增长62.46</w:t>
      </w:r>
      <w:r>
        <w:rPr>
          <w:rFonts w:hint="eastAsia" w:ascii="仿宋_GB2312" w:hAnsi="宋体" w:eastAsia="仿宋_GB2312" w:cs="仿宋_GB2312"/>
          <w:b w:val="0"/>
          <w:i w:val="0"/>
          <w:caps w:val="0"/>
          <w:color w:val="auto"/>
          <w:spacing w:val="0"/>
          <w:kern w:val="2"/>
          <w:sz w:val="32"/>
          <w:szCs w:val="32"/>
          <w:lang w:val="zh-CN" w:eastAsia="zh-CN"/>
        </w:rPr>
        <w:t>%</w:t>
      </w:r>
      <w:r>
        <w:rPr>
          <w:rFonts w:hint="eastAsia" w:ascii="仿宋_GB2312" w:hAnsi="宋体" w:eastAsia="仿宋_GB2312" w:cs="仿宋_GB2312"/>
          <w:b w:val="0"/>
          <w:i w:val="0"/>
          <w:caps w:val="0"/>
          <w:color w:val="auto"/>
          <w:spacing w:val="0"/>
          <w:kern w:val="2"/>
          <w:sz w:val="32"/>
          <w:szCs w:val="32"/>
          <w:lang w:val="en-US" w:eastAsia="zh-CN"/>
        </w:rPr>
        <w:t>,主要原因是2023年度公务接待费及公务用车运行维护费较上年度增加。</w:t>
      </w:r>
    </w:p>
    <w:p w14:paraId="0F092F22">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（二）</w:t>
      </w:r>
      <w:r>
        <w:rPr>
          <w:rFonts w:hint="default" w:ascii="仿宋_GB2312" w:hAnsi="宋体" w:eastAsia="仿宋_GB2312" w:cs="仿宋_GB2312"/>
          <w:b/>
          <w:bCs/>
          <w:i w:val="0"/>
          <w:caps w:val="0"/>
          <w:color w:val="auto"/>
          <w:spacing w:val="0"/>
          <w:kern w:val="2"/>
          <w:sz w:val="32"/>
          <w:szCs w:val="32"/>
          <w:lang w:val="zh-CN" w:eastAsia="zh-CN"/>
        </w:rPr>
        <w:t>“</w:t>
      </w:r>
      <w:r>
        <w:rPr>
          <w:rFonts w:hint="eastAsia" w:ascii="仿宋_GB2312" w:hAnsi="宋体" w:eastAsia="仿宋_GB2312" w:cs="仿宋_GB2312"/>
          <w:b/>
          <w:bCs/>
          <w:i w:val="0"/>
          <w:caps w:val="0"/>
          <w:color w:val="auto"/>
          <w:spacing w:val="0"/>
          <w:kern w:val="2"/>
          <w:sz w:val="32"/>
          <w:szCs w:val="32"/>
          <w:lang w:val="zh-CN" w:eastAsia="zh-CN"/>
        </w:rPr>
        <w:t>三公</w:t>
      </w:r>
      <w:r>
        <w:rPr>
          <w:rFonts w:hint="default" w:ascii="仿宋_GB2312" w:hAnsi="宋体" w:eastAsia="仿宋_GB2312" w:cs="仿宋_GB2312"/>
          <w:b/>
          <w:bCs/>
          <w:i w:val="0"/>
          <w:caps w:val="0"/>
          <w:color w:val="auto"/>
          <w:spacing w:val="0"/>
          <w:kern w:val="2"/>
          <w:sz w:val="32"/>
          <w:szCs w:val="32"/>
          <w:lang w:val="zh-CN" w:eastAsia="zh-CN"/>
        </w:rPr>
        <w:t>”</w:t>
      </w:r>
      <w:r>
        <w:rPr>
          <w:rFonts w:hint="eastAsia" w:ascii="仿宋_GB2312" w:hAnsi="宋体" w:eastAsia="仿宋_GB2312" w:cs="仿宋_GB2312"/>
          <w:b/>
          <w:bCs/>
          <w:i w:val="0"/>
          <w:caps w:val="0"/>
          <w:color w:val="auto"/>
          <w:spacing w:val="0"/>
          <w:kern w:val="2"/>
          <w:sz w:val="32"/>
          <w:szCs w:val="32"/>
          <w:lang w:val="zh-CN" w:eastAsia="zh-CN"/>
        </w:rPr>
        <w:t>经费财政拨款支出决算具体情况说明</w:t>
      </w:r>
    </w:p>
    <w:p w14:paraId="5AE3A98E">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default" w:ascii="仿宋_GB2312" w:hAnsi="宋体" w:eastAsia="仿宋_GB2312" w:cs="仿宋_GB2312"/>
          <w:b w:val="0"/>
          <w:i w:val="0"/>
          <w:caps w:val="0"/>
          <w:color w:val="auto"/>
          <w:spacing w:val="0"/>
          <w:kern w:val="2"/>
          <w:sz w:val="32"/>
          <w:szCs w:val="32"/>
          <w:lang w:val="zh-CN" w:eastAsia="zh-CN"/>
        </w:rPr>
        <w:t>1.</w:t>
      </w:r>
      <w:r>
        <w:rPr>
          <w:rFonts w:hint="eastAsia" w:ascii="仿宋_GB2312" w:hAnsi="宋体" w:eastAsia="仿宋_GB2312" w:cs="仿宋_GB2312"/>
          <w:b w:val="0"/>
          <w:i w:val="0"/>
          <w:caps w:val="0"/>
          <w:color w:val="auto"/>
          <w:spacing w:val="0"/>
          <w:kern w:val="2"/>
          <w:sz w:val="32"/>
          <w:szCs w:val="32"/>
          <w:lang w:val="zh-CN" w:eastAsia="zh-CN"/>
        </w:rPr>
        <w:t>因公出国(境)费用</w:t>
      </w:r>
      <w:r>
        <w:rPr>
          <w:rFonts w:hint="eastAsia" w:ascii="仿宋_GB2312" w:hAnsi="宋体" w:eastAsia="仿宋_GB2312" w:cs="仿宋_GB2312"/>
          <w:b w:val="0"/>
          <w:i w:val="0"/>
          <w:caps w:val="0"/>
          <w:color w:val="auto"/>
          <w:spacing w:val="0"/>
          <w:kern w:val="2"/>
          <w:sz w:val="32"/>
          <w:szCs w:val="32"/>
          <w:lang w:val="en-US" w:eastAsia="zh-CN"/>
        </w:rPr>
        <w:t>全年</w:t>
      </w:r>
      <w:r>
        <w:rPr>
          <w:rFonts w:hint="eastAsia" w:ascii="仿宋_GB2312" w:hAnsi="宋体" w:eastAsia="仿宋_GB2312" w:cs="仿宋_GB2312"/>
          <w:b w:val="0"/>
          <w:i w:val="0"/>
          <w:caps w:val="0"/>
          <w:color w:val="auto"/>
          <w:spacing w:val="0"/>
          <w:kern w:val="2"/>
          <w:sz w:val="32"/>
          <w:szCs w:val="32"/>
          <w:lang w:val="zh-CN" w:eastAsia="zh-CN"/>
        </w:rPr>
        <w:t>预算数为0.00万元,支出决算为0.00万元,</w:t>
      </w:r>
      <w:r>
        <w:rPr>
          <w:rFonts w:hint="eastAsia" w:ascii="仿宋_GB2312" w:hAnsi="宋体" w:eastAsia="仿宋_GB2312" w:cs="仿宋_GB2312"/>
          <w:b w:val="0"/>
          <w:i w:val="0"/>
          <w:caps w:val="0"/>
          <w:color w:val="auto"/>
          <w:spacing w:val="0"/>
          <w:kern w:val="2"/>
          <w:sz w:val="32"/>
          <w:szCs w:val="32"/>
          <w:lang w:val="en-US" w:eastAsia="zh-CN"/>
        </w:rPr>
        <w:t>较上年决算数减少0.0</w:t>
      </w:r>
      <w:r>
        <w:rPr>
          <w:rFonts w:hint="eastAsia" w:ascii="仿宋_GB2312" w:hAnsi="宋体" w:eastAsia="仿宋_GB2312" w:cs="仿宋_GB2312"/>
          <w:b w:val="0"/>
          <w:i w:val="0"/>
          <w:caps w:val="0"/>
          <w:color w:val="auto"/>
          <w:spacing w:val="0"/>
          <w:kern w:val="2"/>
          <w:sz w:val="32"/>
          <w:szCs w:val="32"/>
          <w:lang w:val="zh-CN" w:eastAsia="zh-CN"/>
        </w:rPr>
        <w:t>万元。</w:t>
      </w:r>
    </w:p>
    <w:p w14:paraId="6179FA6C">
      <w:pPr>
        <w:keepNext w:val="0"/>
        <w:keepLines w:val="0"/>
        <w:pageBreakBefore w:val="0"/>
        <w:widowControl w:val="0"/>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宋体" w:eastAsia="仿宋_GB2312" w:cs="仿宋_GB2312"/>
          <w:b w:val="0"/>
          <w:i w:val="0"/>
          <w:caps w:val="0"/>
          <w:color w:val="auto"/>
          <w:spacing w:val="0"/>
          <w:kern w:val="2"/>
          <w:sz w:val="32"/>
          <w:szCs w:val="32"/>
          <w:lang w:val="en-US" w:eastAsia="zh-CN"/>
        </w:rPr>
      </w:pPr>
      <w:r>
        <w:rPr>
          <w:rFonts w:hint="default" w:ascii="仿宋_GB2312" w:hAnsi="宋体" w:eastAsia="仿宋_GB2312" w:cs="仿宋_GB2312"/>
          <w:b w:val="0"/>
          <w:i w:val="0"/>
          <w:caps w:val="0"/>
          <w:color w:val="auto"/>
          <w:spacing w:val="0"/>
          <w:kern w:val="2"/>
          <w:sz w:val="32"/>
          <w:szCs w:val="32"/>
          <w:lang w:val="zh-CN" w:eastAsia="zh-CN"/>
        </w:rPr>
        <w:t>2.</w:t>
      </w:r>
      <w:r>
        <w:rPr>
          <w:rFonts w:hint="eastAsia" w:ascii="仿宋_GB2312" w:hAnsi="宋体" w:eastAsia="仿宋_GB2312" w:cs="仿宋_GB2312"/>
          <w:b w:val="0"/>
          <w:i w:val="0"/>
          <w:caps w:val="0"/>
          <w:color w:val="auto"/>
          <w:spacing w:val="0"/>
          <w:kern w:val="2"/>
          <w:sz w:val="32"/>
          <w:szCs w:val="32"/>
          <w:lang w:val="zh-CN" w:eastAsia="zh-CN"/>
        </w:rPr>
        <w:t>公务用车购置及运行维护费</w:t>
      </w:r>
      <w:r>
        <w:rPr>
          <w:rFonts w:hint="eastAsia" w:ascii="仿宋_GB2312" w:hAnsi="宋体" w:eastAsia="仿宋_GB2312" w:cs="仿宋_GB2312"/>
          <w:b w:val="0"/>
          <w:i w:val="0"/>
          <w:caps w:val="0"/>
          <w:color w:val="auto"/>
          <w:spacing w:val="0"/>
          <w:kern w:val="2"/>
          <w:sz w:val="32"/>
          <w:szCs w:val="32"/>
          <w:lang w:val="en-US" w:eastAsia="zh-CN"/>
        </w:rPr>
        <w:t>全年</w:t>
      </w:r>
      <w:r>
        <w:rPr>
          <w:rFonts w:hint="eastAsia" w:ascii="仿宋_GB2312" w:hAnsi="宋体" w:eastAsia="仿宋_GB2312" w:cs="仿宋_GB2312"/>
          <w:b w:val="0"/>
          <w:i w:val="0"/>
          <w:caps w:val="0"/>
          <w:color w:val="auto"/>
          <w:spacing w:val="0"/>
          <w:kern w:val="2"/>
          <w:sz w:val="32"/>
          <w:szCs w:val="32"/>
          <w:lang w:val="zh-CN" w:eastAsia="zh-CN"/>
        </w:rPr>
        <w:t>预算数为22.00万元,支出决算为22.00万元,,</w:t>
      </w:r>
      <w:r>
        <w:rPr>
          <w:rFonts w:hint="eastAsia" w:ascii="仿宋_GB2312" w:hAnsi="宋体" w:eastAsia="仿宋_GB2312" w:cs="仿宋_GB2312"/>
          <w:b w:val="0"/>
          <w:i w:val="0"/>
          <w:caps w:val="0"/>
          <w:color w:val="auto"/>
          <w:spacing w:val="0"/>
          <w:kern w:val="2"/>
          <w:sz w:val="32"/>
          <w:szCs w:val="32"/>
          <w:lang w:val="en-US" w:eastAsia="zh-CN"/>
        </w:rPr>
        <w:t>较上年决算数增加8.43</w:t>
      </w:r>
      <w:r>
        <w:rPr>
          <w:rFonts w:hint="eastAsia" w:ascii="仿宋_GB2312" w:hAnsi="宋体" w:eastAsia="仿宋_GB2312" w:cs="仿宋_GB2312"/>
          <w:b w:val="0"/>
          <w:i w:val="0"/>
          <w:caps w:val="0"/>
          <w:color w:val="auto"/>
          <w:spacing w:val="0"/>
          <w:kern w:val="2"/>
          <w:sz w:val="32"/>
          <w:szCs w:val="32"/>
          <w:lang w:val="zh-CN" w:eastAsia="zh-CN"/>
        </w:rPr>
        <w:t>万元</w:t>
      </w:r>
      <w:r>
        <w:rPr>
          <w:rFonts w:hint="eastAsia" w:ascii="仿宋_GB2312" w:hAnsi="宋体" w:eastAsia="仿宋_GB2312" w:cs="仿宋_GB2312"/>
          <w:b w:val="0"/>
          <w:i w:val="0"/>
          <w:caps w:val="0"/>
          <w:color w:val="auto"/>
          <w:spacing w:val="0"/>
          <w:kern w:val="2"/>
          <w:sz w:val="32"/>
          <w:szCs w:val="32"/>
          <w:lang w:val="en-US" w:eastAsia="zh-CN"/>
        </w:rPr>
        <w:t>,增长62.14</w:t>
      </w:r>
      <w:r>
        <w:rPr>
          <w:rFonts w:hint="eastAsia" w:ascii="仿宋_GB2312" w:hAnsi="宋体" w:eastAsia="仿宋_GB2312" w:cs="仿宋_GB2312"/>
          <w:b w:val="0"/>
          <w:i w:val="0"/>
          <w:caps w:val="0"/>
          <w:color w:val="auto"/>
          <w:spacing w:val="0"/>
          <w:kern w:val="2"/>
          <w:sz w:val="32"/>
          <w:szCs w:val="32"/>
          <w:lang w:val="zh-CN" w:eastAsia="zh-CN"/>
        </w:rPr>
        <w:t>%</w:t>
      </w:r>
      <w:r>
        <w:rPr>
          <w:rFonts w:hint="eastAsia" w:ascii="仿宋_GB2312" w:hAnsi="宋体" w:eastAsia="仿宋_GB2312" w:cs="仿宋_GB2312"/>
          <w:b w:val="0"/>
          <w:i w:val="0"/>
          <w:caps w:val="0"/>
          <w:color w:val="auto"/>
          <w:spacing w:val="0"/>
          <w:kern w:val="2"/>
          <w:sz w:val="32"/>
          <w:szCs w:val="32"/>
          <w:lang w:val="en-US" w:eastAsia="zh-CN"/>
        </w:rPr>
        <w:t>,主要原因是勤务增加，产生的警车燃油费及维修费增多。</w:t>
      </w:r>
    </w:p>
    <w:p w14:paraId="4D00878A">
      <w:pPr>
        <w:keepNext w:val="0"/>
        <w:keepLines w:val="0"/>
        <w:pageBreakBefore w:val="0"/>
        <w:widowControl w:val="0"/>
        <w:kinsoku/>
        <w:wordWrap/>
        <w:overflowPunct/>
        <w:topLinePunct w:val="0"/>
        <w:autoSpaceDE/>
        <w:autoSpaceDN/>
        <w:bidi w:val="0"/>
        <w:adjustRightInd/>
        <w:snapToGrid/>
        <w:spacing w:before="100" w:beforeLines="0" w:after="100" w:afterLines="0"/>
        <w:jc w:val="left"/>
        <w:textAlignment w:val="auto"/>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其中：公务用车购置费</w:t>
      </w:r>
      <w:r>
        <w:rPr>
          <w:rFonts w:hint="eastAsia" w:ascii="仿宋_GB2312" w:hAnsi="宋体" w:eastAsia="仿宋_GB2312" w:cs="仿宋_GB2312"/>
          <w:b w:val="0"/>
          <w:i w:val="0"/>
          <w:caps w:val="0"/>
          <w:color w:val="auto"/>
          <w:spacing w:val="0"/>
          <w:kern w:val="2"/>
          <w:sz w:val="32"/>
          <w:szCs w:val="32"/>
          <w:lang w:val="en-US" w:eastAsia="zh-CN"/>
        </w:rPr>
        <w:t>全年</w:t>
      </w:r>
      <w:r>
        <w:rPr>
          <w:rFonts w:hint="eastAsia" w:ascii="仿宋_GB2312" w:hAnsi="宋体" w:eastAsia="仿宋_GB2312" w:cs="仿宋_GB2312"/>
          <w:b w:val="0"/>
          <w:i w:val="0"/>
          <w:caps w:val="0"/>
          <w:color w:val="auto"/>
          <w:spacing w:val="0"/>
          <w:kern w:val="2"/>
          <w:sz w:val="32"/>
          <w:szCs w:val="32"/>
          <w:lang w:val="zh-CN" w:eastAsia="zh-CN"/>
        </w:rPr>
        <w:t>预算数为0.00万元,支出决算为0.00万元,</w:t>
      </w:r>
      <w:r>
        <w:rPr>
          <w:rFonts w:hint="eastAsia" w:ascii="仿宋_GB2312" w:hAnsi="宋体" w:eastAsia="仿宋_GB2312" w:cs="仿宋_GB2312"/>
          <w:b w:val="0"/>
          <w:i w:val="0"/>
          <w:caps w:val="0"/>
          <w:color w:val="auto"/>
          <w:spacing w:val="0"/>
          <w:kern w:val="2"/>
          <w:sz w:val="32"/>
          <w:szCs w:val="32"/>
          <w:lang w:val="en-US" w:eastAsia="zh-CN"/>
        </w:rPr>
        <w:t>较上年决算数减少0.0</w:t>
      </w:r>
      <w:r>
        <w:rPr>
          <w:rFonts w:hint="eastAsia" w:ascii="仿宋_GB2312" w:hAnsi="宋体" w:eastAsia="仿宋_GB2312" w:cs="仿宋_GB2312"/>
          <w:b w:val="0"/>
          <w:i w:val="0"/>
          <w:caps w:val="0"/>
          <w:color w:val="auto"/>
          <w:spacing w:val="0"/>
          <w:kern w:val="2"/>
          <w:sz w:val="32"/>
          <w:szCs w:val="32"/>
          <w:lang w:val="zh-CN" w:eastAsia="zh-CN"/>
        </w:rPr>
        <w:t>万元。</w:t>
      </w:r>
    </w:p>
    <w:p w14:paraId="398AC2B3">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公务用车运行维护费</w:t>
      </w:r>
      <w:r>
        <w:rPr>
          <w:rFonts w:hint="eastAsia" w:ascii="仿宋_GB2312" w:hAnsi="宋体" w:eastAsia="仿宋_GB2312" w:cs="仿宋_GB2312"/>
          <w:b w:val="0"/>
          <w:i w:val="0"/>
          <w:caps w:val="0"/>
          <w:color w:val="auto"/>
          <w:spacing w:val="0"/>
          <w:kern w:val="2"/>
          <w:sz w:val="32"/>
          <w:szCs w:val="32"/>
          <w:lang w:val="en-US" w:eastAsia="zh-CN"/>
        </w:rPr>
        <w:t>全年</w:t>
      </w:r>
      <w:r>
        <w:rPr>
          <w:rFonts w:hint="eastAsia" w:ascii="仿宋_GB2312" w:hAnsi="宋体" w:eastAsia="仿宋_GB2312" w:cs="仿宋_GB2312"/>
          <w:b w:val="0"/>
          <w:i w:val="0"/>
          <w:caps w:val="0"/>
          <w:color w:val="auto"/>
          <w:spacing w:val="0"/>
          <w:kern w:val="2"/>
          <w:sz w:val="32"/>
          <w:szCs w:val="32"/>
          <w:lang w:val="zh-CN" w:eastAsia="zh-CN"/>
        </w:rPr>
        <w:t>预算数为22.00万元,支出决算为22.00万元,</w:t>
      </w:r>
      <w:r>
        <w:rPr>
          <w:rFonts w:hint="eastAsia" w:ascii="仿宋_GB2312" w:hAnsi="宋体" w:eastAsia="仿宋_GB2312" w:cs="仿宋_GB2312"/>
          <w:b w:val="0"/>
          <w:i w:val="0"/>
          <w:caps w:val="0"/>
          <w:color w:val="auto"/>
          <w:spacing w:val="0"/>
          <w:kern w:val="2"/>
          <w:sz w:val="32"/>
          <w:szCs w:val="32"/>
          <w:lang w:val="en-US" w:eastAsia="zh-CN"/>
        </w:rPr>
        <w:t>较上年决算数增加8.43</w:t>
      </w:r>
      <w:r>
        <w:rPr>
          <w:rFonts w:hint="eastAsia" w:ascii="仿宋_GB2312" w:hAnsi="宋体" w:eastAsia="仿宋_GB2312" w:cs="仿宋_GB2312"/>
          <w:b w:val="0"/>
          <w:i w:val="0"/>
          <w:caps w:val="0"/>
          <w:color w:val="auto"/>
          <w:spacing w:val="0"/>
          <w:kern w:val="2"/>
          <w:sz w:val="32"/>
          <w:szCs w:val="32"/>
          <w:lang w:val="zh-CN" w:eastAsia="zh-CN"/>
        </w:rPr>
        <w:t>万元</w:t>
      </w:r>
      <w:r>
        <w:rPr>
          <w:rFonts w:hint="eastAsia" w:ascii="仿宋_GB2312" w:hAnsi="宋体" w:eastAsia="仿宋_GB2312" w:cs="仿宋_GB2312"/>
          <w:b w:val="0"/>
          <w:i w:val="0"/>
          <w:caps w:val="0"/>
          <w:color w:val="auto"/>
          <w:spacing w:val="0"/>
          <w:kern w:val="2"/>
          <w:sz w:val="32"/>
          <w:szCs w:val="32"/>
          <w:lang w:val="en-US" w:eastAsia="zh-CN"/>
        </w:rPr>
        <w:t>,增长62.14</w:t>
      </w:r>
      <w:r>
        <w:rPr>
          <w:rFonts w:hint="eastAsia" w:ascii="仿宋_GB2312" w:hAnsi="宋体" w:eastAsia="仿宋_GB2312" w:cs="仿宋_GB2312"/>
          <w:b w:val="0"/>
          <w:i w:val="0"/>
          <w:caps w:val="0"/>
          <w:color w:val="auto"/>
          <w:spacing w:val="0"/>
          <w:kern w:val="2"/>
          <w:sz w:val="32"/>
          <w:szCs w:val="32"/>
          <w:lang w:val="zh-CN" w:eastAsia="zh-CN"/>
        </w:rPr>
        <w:t>%</w:t>
      </w:r>
      <w:r>
        <w:rPr>
          <w:rFonts w:hint="eastAsia" w:ascii="仿宋_GB2312" w:hAnsi="宋体" w:eastAsia="仿宋_GB2312" w:cs="仿宋_GB2312"/>
          <w:b w:val="0"/>
          <w:i w:val="0"/>
          <w:caps w:val="0"/>
          <w:color w:val="auto"/>
          <w:spacing w:val="0"/>
          <w:kern w:val="2"/>
          <w:sz w:val="32"/>
          <w:szCs w:val="32"/>
          <w:lang w:val="en-US" w:eastAsia="zh-CN"/>
        </w:rPr>
        <w:t>,主要原因是勤务增加，产生的警车燃油费及维修费增多。</w:t>
      </w:r>
    </w:p>
    <w:p w14:paraId="457714D8">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en-US" w:eastAsia="zh-CN"/>
        </w:rPr>
        <w:t>3.</w:t>
      </w:r>
      <w:r>
        <w:rPr>
          <w:rFonts w:hint="eastAsia" w:ascii="仿宋_GB2312" w:hAnsi="宋体" w:eastAsia="仿宋_GB2312" w:cs="仿宋_GB2312"/>
          <w:b w:val="0"/>
          <w:i w:val="0"/>
          <w:caps w:val="0"/>
          <w:color w:val="auto"/>
          <w:spacing w:val="0"/>
          <w:kern w:val="2"/>
          <w:sz w:val="32"/>
          <w:szCs w:val="32"/>
          <w:lang w:val="zh-CN" w:eastAsia="zh-CN"/>
        </w:rPr>
        <w:t>公务接待费</w:t>
      </w:r>
      <w:r>
        <w:rPr>
          <w:rFonts w:hint="eastAsia" w:ascii="仿宋_GB2312" w:hAnsi="宋体" w:eastAsia="仿宋_GB2312" w:cs="仿宋_GB2312"/>
          <w:b w:val="0"/>
          <w:i w:val="0"/>
          <w:caps w:val="0"/>
          <w:color w:val="auto"/>
          <w:spacing w:val="0"/>
          <w:kern w:val="2"/>
          <w:sz w:val="32"/>
          <w:szCs w:val="32"/>
          <w:lang w:val="en-US" w:eastAsia="zh-CN"/>
        </w:rPr>
        <w:t>全</w:t>
      </w:r>
      <w:r>
        <w:rPr>
          <w:rFonts w:hint="eastAsia" w:ascii="仿宋_GB2312" w:hAnsi="宋体" w:eastAsia="仿宋_GB2312" w:cs="仿宋_GB2312"/>
          <w:b w:val="0"/>
          <w:i w:val="0"/>
          <w:caps w:val="0"/>
          <w:color w:val="auto"/>
          <w:spacing w:val="0"/>
          <w:kern w:val="2"/>
          <w:sz w:val="32"/>
          <w:szCs w:val="32"/>
          <w:lang w:val="zh-CN" w:eastAsia="zh-CN"/>
        </w:rPr>
        <w:t>年预算数为0.13万元,支出决算为0.04万元,决算数小于预算数的主要原因是是公务接待费实际支出金额小于预算数。</w:t>
      </w:r>
      <w:r>
        <w:rPr>
          <w:rFonts w:hint="eastAsia" w:ascii="仿宋_GB2312" w:hAnsi="宋体" w:eastAsia="仿宋_GB2312" w:cs="仿宋_GB2312"/>
          <w:b w:val="0"/>
          <w:i w:val="0"/>
          <w:caps w:val="0"/>
          <w:color w:val="auto"/>
          <w:spacing w:val="0"/>
          <w:kern w:val="2"/>
          <w:sz w:val="32"/>
          <w:szCs w:val="32"/>
          <w:lang w:val="en-US" w:eastAsia="zh-CN"/>
        </w:rPr>
        <w:t>较上年决算数增加0.04</w:t>
      </w:r>
      <w:r>
        <w:rPr>
          <w:rFonts w:hint="eastAsia" w:ascii="仿宋_GB2312" w:hAnsi="宋体" w:eastAsia="仿宋_GB2312" w:cs="仿宋_GB2312"/>
          <w:b w:val="0"/>
          <w:i w:val="0"/>
          <w:caps w:val="0"/>
          <w:color w:val="auto"/>
          <w:spacing w:val="0"/>
          <w:kern w:val="2"/>
          <w:sz w:val="32"/>
          <w:szCs w:val="32"/>
          <w:lang w:val="zh-CN" w:eastAsia="zh-CN"/>
        </w:rPr>
        <w:t>万元</w:t>
      </w:r>
      <w:r>
        <w:rPr>
          <w:rFonts w:hint="eastAsia" w:ascii="仿宋_GB2312" w:hAnsi="宋体" w:eastAsia="仿宋_GB2312" w:cs="仿宋_GB2312"/>
          <w:b w:val="0"/>
          <w:i w:val="0"/>
          <w:caps w:val="0"/>
          <w:color w:val="auto"/>
          <w:spacing w:val="0"/>
          <w:kern w:val="2"/>
          <w:sz w:val="32"/>
          <w:szCs w:val="32"/>
          <w:lang w:val="en-US" w:eastAsia="zh-CN"/>
        </w:rPr>
        <w:t>,增长</w:t>
      </w:r>
      <w:r>
        <w:rPr>
          <w:rFonts w:hint="eastAsia" w:ascii="仿宋_GB2312" w:hAnsi="宋体" w:eastAsia="仿宋_GB2312" w:cs="仿宋_GB2312"/>
          <w:b w:val="0"/>
          <w:i w:val="0"/>
          <w:caps w:val="0"/>
          <w:color w:val="auto"/>
          <w:spacing w:val="0"/>
          <w:kern w:val="2"/>
          <w:sz w:val="32"/>
          <w:szCs w:val="32"/>
          <w:lang w:val="zh-CN" w:eastAsia="zh-CN"/>
        </w:rPr>
        <w:t>%</w:t>
      </w:r>
      <w:r>
        <w:rPr>
          <w:rFonts w:hint="eastAsia" w:ascii="仿宋_GB2312" w:hAnsi="宋体" w:eastAsia="仿宋_GB2312" w:cs="仿宋_GB2312"/>
          <w:b w:val="0"/>
          <w:i w:val="0"/>
          <w:caps w:val="0"/>
          <w:color w:val="auto"/>
          <w:spacing w:val="0"/>
          <w:kern w:val="2"/>
          <w:sz w:val="32"/>
          <w:szCs w:val="32"/>
          <w:lang w:val="en-US" w:eastAsia="zh-CN"/>
        </w:rPr>
        <w:t>,主要原因是2023年度公务接待较上年度增加一次</w:t>
      </w:r>
      <w:r>
        <w:rPr>
          <w:rFonts w:hint="eastAsia" w:ascii="仿宋_GB2312" w:hAnsi="宋体" w:eastAsia="仿宋_GB2312" w:cs="仿宋_GB2312"/>
          <w:b w:val="0"/>
          <w:i w:val="0"/>
          <w:caps w:val="0"/>
          <w:color w:val="auto"/>
          <w:spacing w:val="0"/>
          <w:kern w:val="2"/>
          <w:sz w:val="32"/>
          <w:szCs w:val="32"/>
          <w:lang w:val="zh-CN" w:eastAsia="zh-CN"/>
        </w:rPr>
        <w:t>。</w:t>
      </w:r>
    </w:p>
    <w:p w14:paraId="4F3190CE">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外事接待费支出0.00万元。</w:t>
      </w:r>
    </w:p>
    <w:p w14:paraId="2CB7C348">
      <w:pPr>
        <w:spacing w:before="100" w:beforeLines="0" w:after="100" w:afterLines="0"/>
        <w:ind w:firstLine="640" w:firstLineChars="200"/>
        <w:jc w:val="left"/>
        <w:rPr>
          <w:rFonts w:hint="default" w:ascii="仿宋_GB2312" w:hAnsi="宋体" w:eastAsia="仿宋_GB2312" w:cs="仿宋_GB2312"/>
          <w:b w:val="0"/>
          <w:i w:val="0"/>
          <w:caps w:val="0"/>
          <w:color w:val="auto"/>
          <w:spacing w:val="0"/>
          <w:kern w:val="2"/>
          <w:sz w:val="32"/>
          <w:szCs w:val="32"/>
          <w:lang w:val="en-US" w:eastAsia="zh-CN"/>
        </w:rPr>
      </w:pPr>
      <w:r>
        <w:rPr>
          <w:rFonts w:hint="eastAsia" w:ascii="仿宋_GB2312" w:hAnsi="宋体" w:eastAsia="仿宋_GB2312" w:cs="仿宋_GB2312"/>
          <w:b w:val="0"/>
          <w:i w:val="0"/>
          <w:caps w:val="0"/>
          <w:color w:val="auto"/>
          <w:spacing w:val="0"/>
          <w:kern w:val="2"/>
          <w:sz w:val="32"/>
          <w:szCs w:val="32"/>
          <w:lang w:val="en-US" w:eastAsia="zh-CN"/>
        </w:rPr>
        <w:t>其他国内公务接待支出</w:t>
      </w:r>
      <w:r>
        <w:rPr>
          <w:rFonts w:hint="eastAsia" w:ascii="仿宋_GB2312" w:hAnsi="宋体" w:eastAsia="仿宋_GB2312" w:cs="仿宋_GB2312"/>
          <w:b w:val="0"/>
          <w:i w:val="0"/>
          <w:caps w:val="0"/>
          <w:color w:val="auto"/>
          <w:spacing w:val="0"/>
          <w:kern w:val="2"/>
          <w:sz w:val="32"/>
          <w:szCs w:val="32"/>
          <w:lang w:val="zh-CN" w:eastAsia="zh-CN"/>
        </w:rPr>
        <w:t>0.04万元。</w:t>
      </w:r>
    </w:p>
    <w:p w14:paraId="18CC80DE">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（三）</w:t>
      </w:r>
      <w:r>
        <w:rPr>
          <w:rFonts w:hint="default" w:ascii="仿宋_GB2312" w:hAnsi="宋体" w:eastAsia="仿宋_GB2312" w:cs="仿宋_GB2312"/>
          <w:b/>
          <w:bCs/>
          <w:i w:val="0"/>
          <w:caps w:val="0"/>
          <w:color w:val="auto"/>
          <w:spacing w:val="0"/>
          <w:kern w:val="2"/>
          <w:sz w:val="32"/>
          <w:szCs w:val="32"/>
          <w:lang w:val="zh-CN" w:eastAsia="zh-CN"/>
        </w:rPr>
        <w:t>“</w:t>
      </w:r>
      <w:r>
        <w:rPr>
          <w:rFonts w:hint="eastAsia" w:ascii="仿宋_GB2312" w:hAnsi="宋体" w:eastAsia="仿宋_GB2312" w:cs="仿宋_GB2312"/>
          <w:b/>
          <w:bCs/>
          <w:i w:val="0"/>
          <w:caps w:val="0"/>
          <w:color w:val="auto"/>
          <w:spacing w:val="0"/>
          <w:kern w:val="2"/>
          <w:sz w:val="32"/>
          <w:szCs w:val="32"/>
          <w:lang w:val="zh-CN" w:eastAsia="zh-CN"/>
        </w:rPr>
        <w:t>三公</w:t>
      </w:r>
      <w:r>
        <w:rPr>
          <w:rFonts w:hint="default" w:ascii="仿宋_GB2312" w:hAnsi="宋体" w:eastAsia="仿宋_GB2312" w:cs="仿宋_GB2312"/>
          <w:b/>
          <w:bCs/>
          <w:i w:val="0"/>
          <w:caps w:val="0"/>
          <w:color w:val="auto"/>
          <w:spacing w:val="0"/>
          <w:kern w:val="2"/>
          <w:sz w:val="32"/>
          <w:szCs w:val="32"/>
          <w:lang w:val="zh-CN" w:eastAsia="zh-CN"/>
        </w:rPr>
        <w:t>”</w:t>
      </w:r>
      <w:r>
        <w:rPr>
          <w:rFonts w:hint="eastAsia" w:ascii="仿宋_GB2312" w:hAnsi="宋体" w:eastAsia="仿宋_GB2312" w:cs="仿宋_GB2312"/>
          <w:b/>
          <w:bCs/>
          <w:i w:val="0"/>
          <w:caps w:val="0"/>
          <w:color w:val="auto"/>
          <w:spacing w:val="0"/>
          <w:kern w:val="2"/>
          <w:sz w:val="32"/>
          <w:szCs w:val="32"/>
          <w:lang w:val="zh-CN" w:eastAsia="zh-CN"/>
        </w:rPr>
        <w:t>经费财政拨款支出决算实物量情况</w:t>
      </w:r>
    </w:p>
    <w:p w14:paraId="3B1B88DA">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2023年度本部门因公出国(境)共计</w:t>
      </w:r>
      <w:r>
        <w:rPr>
          <w:rFonts w:hint="eastAsia" w:ascii="仿宋_GB2312" w:hAnsi="宋体" w:eastAsia="仿宋_GB2312" w:cs="仿宋_GB2312"/>
          <w:b w:val="0"/>
          <w:i w:val="0"/>
          <w:caps w:val="0"/>
          <w:color w:val="auto"/>
          <w:spacing w:val="0"/>
          <w:kern w:val="2"/>
          <w:sz w:val="32"/>
          <w:szCs w:val="32"/>
          <w:lang w:val="en-US" w:eastAsia="zh-CN"/>
        </w:rPr>
        <w:t>0</w:t>
      </w:r>
      <w:r>
        <w:rPr>
          <w:rFonts w:hint="eastAsia" w:ascii="仿宋_GB2312" w:hAnsi="宋体" w:eastAsia="仿宋_GB2312" w:cs="仿宋_GB2312"/>
          <w:b w:val="0"/>
          <w:i w:val="0"/>
          <w:caps w:val="0"/>
          <w:color w:val="auto"/>
          <w:spacing w:val="0"/>
          <w:kern w:val="2"/>
          <w:sz w:val="32"/>
          <w:szCs w:val="32"/>
          <w:lang w:val="zh-CN" w:eastAsia="zh-CN"/>
        </w:rPr>
        <w:t>个团组,人；公务用车购置</w:t>
      </w:r>
      <w:r>
        <w:rPr>
          <w:rFonts w:hint="eastAsia" w:ascii="仿宋_GB2312" w:hAnsi="宋体" w:eastAsia="仿宋_GB2312" w:cs="仿宋_GB2312"/>
          <w:b w:val="0"/>
          <w:i w:val="0"/>
          <w:caps w:val="0"/>
          <w:color w:val="auto"/>
          <w:spacing w:val="0"/>
          <w:kern w:val="2"/>
          <w:sz w:val="32"/>
          <w:szCs w:val="32"/>
          <w:lang w:val="en-US" w:eastAsia="zh-CN"/>
        </w:rPr>
        <w:t>0</w:t>
      </w:r>
      <w:r>
        <w:rPr>
          <w:rFonts w:hint="eastAsia" w:ascii="仿宋_GB2312" w:hAnsi="宋体" w:eastAsia="仿宋_GB2312" w:cs="仿宋_GB2312"/>
          <w:b w:val="0"/>
          <w:i w:val="0"/>
          <w:caps w:val="0"/>
          <w:color w:val="auto"/>
          <w:spacing w:val="0"/>
          <w:kern w:val="2"/>
          <w:sz w:val="32"/>
          <w:szCs w:val="32"/>
          <w:lang w:val="zh-CN" w:eastAsia="zh-CN"/>
        </w:rPr>
        <w:t>辆,公务用车保有量为15辆；国内公务接待1批次9人,其中：外事接待</w:t>
      </w:r>
      <w:r>
        <w:rPr>
          <w:rFonts w:hint="eastAsia" w:ascii="仿宋_GB2312" w:hAnsi="宋体" w:eastAsia="仿宋_GB2312" w:cs="仿宋_GB2312"/>
          <w:b w:val="0"/>
          <w:i w:val="0"/>
          <w:caps w:val="0"/>
          <w:color w:val="auto"/>
          <w:spacing w:val="0"/>
          <w:kern w:val="2"/>
          <w:sz w:val="32"/>
          <w:szCs w:val="32"/>
          <w:lang w:val="en-US" w:eastAsia="zh-CN"/>
        </w:rPr>
        <w:t>0</w:t>
      </w:r>
      <w:r>
        <w:rPr>
          <w:rFonts w:hint="eastAsia" w:ascii="仿宋_GB2312" w:hAnsi="宋体" w:eastAsia="仿宋_GB2312" w:cs="仿宋_GB2312"/>
          <w:b w:val="0"/>
          <w:i w:val="0"/>
          <w:caps w:val="0"/>
          <w:color w:val="auto"/>
          <w:spacing w:val="0"/>
          <w:kern w:val="2"/>
          <w:sz w:val="32"/>
          <w:szCs w:val="32"/>
          <w:lang w:val="zh-CN" w:eastAsia="zh-CN"/>
        </w:rPr>
        <w:t>批次,</w:t>
      </w:r>
      <w:r>
        <w:rPr>
          <w:rFonts w:hint="eastAsia" w:ascii="仿宋_GB2312" w:hAnsi="宋体" w:eastAsia="仿宋_GB2312" w:cs="仿宋_GB2312"/>
          <w:b w:val="0"/>
          <w:i w:val="0"/>
          <w:caps w:val="0"/>
          <w:color w:val="auto"/>
          <w:spacing w:val="0"/>
          <w:kern w:val="2"/>
          <w:sz w:val="32"/>
          <w:szCs w:val="32"/>
          <w:lang w:val="en-US" w:eastAsia="zh-CN"/>
        </w:rPr>
        <w:t>0</w:t>
      </w:r>
      <w:r>
        <w:rPr>
          <w:rFonts w:hint="eastAsia" w:ascii="仿宋_GB2312" w:hAnsi="宋体" w:eastAsia="仿宋_GB2312" w:cs="仿宋_GB2312"/>
          <w:b w:val="0"/>
          <w:i w:val="0"/>
          <w:caps w:val="0"/>
          <w:color w:val="auto"/>
          <w:spacing w:val="0"/>
          <w:kern w:val="2"/>
          <w:sz w:val="32"/>
          <w:szCs w:val="32"/>
          <w:lang w:val="zh-CN" w:eastAsia="zh-CN"/>
        </w:rPr>
        <w:t>人；国(境)外公务接待</w:t>
      </w:r>
      <w:r>
        <w:rPr>
          <w:rFonts w:hint="eastAsia" w:ascii="仿宋_GB2312" w:hAnsi="宋体" w:eastAsia="仿宋_GB2312" w:cs="仿宋_GB2312"/>
          <w:b w:val="0"/>
          <w:i w:val="0"/>
          <w:caps w:val="0"/>
          <w:color w:val="auto"/>
          <w:spacing w:val="0"/>
          <w:kern w:val="2"/>
          <w:sz w:val="32"/>
          <w:szCs w:val="32"/>
          <w:lang w:val="en-US" w:eastAsia="zh-CN"/>
        </w:rPr>
        <w:t>0</w:t>
      </w:r>
      <w:r>
        <w:rPr>
          <w:rFonts w:hint="eastAsia" w:ascii="仿宋_GB2312" w:hAnsi="宋体" w:eastAsia="仿宋_GB2312" w:cs="仿宋_GB2312"/>
          <w:b w:val="0"/>
          <w:i w:val="0"/>
          <w:caps w:val="0"/>
          <w:color w:val="auto"/>
          <w:spacing w:val="0"/>
          <w:kern w:val="2"/>
          <w:sz w:val="32"/>
          <w:szCs w:val="32"/>
          <w:lang w:val="zh-CN" w:eastAsia="zh-CN"/>
        </w:rPr>
        <w:t>批次,</w:t>
      </w:r>
      <w:r>
        <w:rPr>
          <w:rFonts w:hint="eastAsia" w:ascii="仿宋_GB2312" w:hAnsi="宋体" w:eastAsia="仿宋_GB2312" w:cs="仿宋_GB2312"/>
          <w:b w:val="0"/>
          <w:i w:val="0"/>
          <w:caps w:val="0"/>
          <w:color w:val="auto"/>
          <w:spacing w:val="0"/>
          <w:kern w:val="2"/>
          <w:sz w:val="32"/>
          <w:szCs w:val="32"/>
          <w:lang w:val="en-US" w:eastAsia="zh-CN"/>
        </w:rPr>
        <w:t>0</w:t>
      </w:r>
      <w:r>
        <w:rPr>
          <w:rFonts w:hint="eastAsia" w:ascii="仿宋_GB2312" w:hAnsi="宋体" w:eastAsia="仿宋_GB2312" w:cs="仿宋_GB2312"/>
          <w:b w:val="0"/>
          <w:i w:val="0"/>
          <w:caps w:val="0"/>
          <w:color w:val="auto"/>
          <w:spacing w:val="0"/>
          <w:kern w:val="2"/>
          <w:sz w:val="32"/>
          <w:szCs w:val="32"/>
          <w:lang w:val="zh-CN" w:eastAsia="zh-CN"/>
        </w:rPr>
        <w:t>人。</w:t>
      </w:r>
    </w:p>
    <w:p w14:paraId="77D1B401">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en-US" w:eastAsia="zh-CN"/>
        </w:rPr>
        <w:t>十</w:t>
      </w:r>
      <w:r>
        <w:rPr>
          <w:rFonts w:hint="eastAsia" w:ascii="仿宋_GB2312" w:hAnsi="宋体" w:eastAsia="仿宋_GB2312" w:cs="仿宋_GB2312"/>
          <w:b/>
          <w:bCs/>
          <w:i w:val="0"/>
          <w:caps w:val="0"/>
          <w:color w:val="auto"/>
          <w:spacing w:val="0"/>
          <w:kern w:val="2"/>
          <w:sz w:val="32"/>
          <w:szCs w:val="32"/>
          <w:lang w:val="zh-CN" w:eastAsia="zh-CN"/>
        </w:rPr>
        <w:t>、机关运行经费支出情况说明</w:t>
      </w:r>
    </w:p>
    <w:p w14:paraId="0046A877">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2023年度本部门机关运行经费支出142.29万元,机关运行经费主要用于开支办公费、印刷费、水费、电费、邮电费、取暖费、差旅费、维修维（护）费、公务接待费、专用材料费、劳务费、工会经费、福利费、公务用车运行维护费、其他交通费、其他商品和服务支出、办公设备购置费等。机关运行经费较上年决算数减少380.87万元,下降72.8%,主要原因是落实过紧日子要求压减办公费等费用支出减少。</w:t>
      </w:r>
    </w:p>
    <w:p w14:paraId="4B308C21">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en-US" w:eastAsia="zh-CN"/>
        </w:rPr>
      </w:pPr>
      <w:r>
        <w:rPr>
          <w:rFonts w:hint="eastAsia" w:ascii="仿宋_GB2312" w:hAnsi="宋体" w:eastAsia="仿宋_GB2312" w:cs="仿宋_GB2312"/>
          <w:b w:val="0"/>
          <w:i w:val="0"/>
          <w:caps w:val="0"/>
          <w:color w:val="auto"/>
          <w:spacing w:val="0"/>
          <w:kern w:val="2"/>
          <w:sz w:val="32"/>
          <w:szCs w:val="32"/>
          <w:lang w:val="zh-CN" w:eastAsia="zh-CN"/>
        </w:rPr>
        <w:t>本年度会议费支出0.00万元,较上年决算数减少0.0万元,下降</w:t>
      </w:r>
      <w:r>
        <w:rPr>
          <w:rFonts w:hint="eastAsia" w:ascii="仿宋_GB2312" w:hAnsi="宋体" w:eastAsia="仿宋_GB2312" w:cs="仿宋_GB2312"/>
          <w:b w:val="0"/>
          <w:i w:val="0"/>
          <w:caps w:val="0"/>
          <w:color w:val="auto"/>
          <w:spacing w:val="0"/>
          <w:kern w:val="2"/>
          <w:sz w:val="32"/>
          <w:szCs w:val="32"/>
          <w:lang w:val="en-US" w:eastAsia="zh-CN"/>
        </w:rPr>
        <w:t>0</w:t>
      </w:r>
      <w:r>
        <w:rPr>
          <w:rFonts w:hint="eastAsia" w:ascii="仿宋_GB2312" w:hAnsi="宋体" w:eastAsia="仿宋_GB2312" w:cs="仿宋_GB2312"/>
          <w:b w:val="0"/>
          <w:i w:val="0"/>
          <w:caps w:val="0"/>
          <w:color w:val="auto"/>
          <w:spacing w:val="0"/>
          <w:kern w:val="2"/>
          <w:sz w:val="32"/>
          <w:szCs w:val="32"/>
          <w:lang w:val="zh-CN" w:eastAsia="zh-CN"/>
        </w:rPr>
        <w:t>%。本年度培训费支出0.39万元,较上年决算数增加0.39万元,增长</w:t>
      </w:r>
      <w:r>
        <w:rPr>
          <w:rFonts w:hint="eastAsia" w:ascii="仿宋_GB2312" w:hAnsi="宋体" w:eastAsia="仿宋_GB2312" w:cs="仿宋_GB2312"/>
          <w:b w:val="0"/>
          <w:i w:val="0"/>
          <w:caps w:val="0"/>
          <w:color w:val="auto"/>
          <w:spacing w:val="0"/>
          <w:kern w:val="2"/>
          <w:sz w:val="32"/>
          <w:szCs w:val="32"/>
          <w:lang w:val="en-US" w:eastAsia="zh-CN"/>
        </w:rPr>
        <w:t>100</w:t>
      </w:r>
      <w:r>
        <w:rPr>
          <w:rFonts w:hint="eastAsia" w:ascii="仿宋_GB2312" w:hAnsi="宋体" w:eastAsia="仿宋_GB2312" w:cs="仿宋_GB2312"/>
          <w:b w:val="0"/>
          <w:i w:val="0"/>
          <w:caps w:val="0"/>
          <w:color w:val="auto"/>
          <w:spacing w:val="0"/>
          <w:kern w:val="2"/>
          <w:sz w:val="32"/>
          <w:szCs w:val="32"/>
          <w:lang w:val="zh-CN" w:eastAsia="zh-CN"/>
        </w:rPr>
        <w:t>%,主要原因是</w:t>
      </w:r>
      <w:r>
        <w:rPr>
          <w:rFonts w:hint="eastAsia" w:ascii="仿宋_GB2312" w:hAnsi="宋体" w:eastAsia="仿宋_GB2312" w:cs="仿宋_GB2312"/>
          <w:b w:val="0"/>
          <w:i w:val="0"/>
          <w:caps w:val="0"/>
          <w:color w:val="auto"/>
          <w:spacing w:val="0"/>
          <w:kern w:val="2"/>
          <w:sz w:val="32"/>
          <w:szCs w:val="32"/>
          <w:lang w:val="en-US" w:eastAsia="zh-CN"/>
        </w:rPr>
        <w:t>2023年单位职工外出培训次数增加。</w:t>
      </w:r>
    </w:p>
    <w:p w14:paraId="3C6B9E30">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十一、政府采购支出情况说明</w:t>
      </w:r>
    </w:p>
    <w:p w14:paraId="55D2D447">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我单位2023年度无政府采购相关经费。</w:t>
      </w:r>
    </w:p>
    <w:p w14:paraId="594BC1AF">
      <w:pPr>
        <w:spacing w:before="100" w:beforeLines="0" w:after="100" w:afterLines="0"/>
        <w:ind w:firstLine="643" w:firstLineChars="200"/>
        <w:jc w:val="left"/>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en-US" w:eastAsia="zh-CN"/>
        </w:rPr>
        <w:t>十二</w:t>
      </w:r>
      <w:r>
        <w:rPr>
          <w:rFonts w:hint="eastAsia" w:ascii="仿宋_GB2312" w:hAnsi="宋体" w:eastAsia="仿宋_GB2312" w:cs="仿宋_GB2312"/>
          <w:b/>
          <w:bCs/>
          <w:i w:val="0"/>
          <w:caps w:val="0"/>
          <w:color w:val="auto"/>
          <w:spacing w:val="0"/>
          <w:kern w:val="2"/>
          <w:sz w:val="32"/>
          <w:szCs w:val="32"/>
          <w:lang w:val="zh-CN" w:eastAsia="zh-CN"/>
        </w:rPr>
        <w:t>、国有资产占用情况说明</w:t>
      </w:r>
    </w:p>
    <w:p w14:paraId="423FBFF0">
      <w:pPr>
        <w:spacing w:before="100" w:beforeLines="0" w:after="100" w:afterLines="0"/>
        <w:ind w:firstLine="640" w:firstLineChars="200"/>
        <w:jc w:val="left"/>
        <w:rPr>
          <w:rFonts w:hint="eastAsia" w:ascii="仿宋_GB2312" w:hAnsi="宋体" w:eastAsia="仿宋_GB2312" w:cs="仿宋_GB2312"/>
          <w:b w:val="0"/>
          <w:i w:val="0"/>
          <w:caps w:val="0"/>
          <w:color w:val="auto"/>
          <w:spacing w:val="0"/>
          <w:kern w:val="2"/>
          <w:sz w:val="32"/>
          <w:szCs w:val="32"/>
          <w:lang w:val="zh-CN" w:eastAsia="zh-CN"/>
        </w:rPr>
      </w:pPr>
      <w:r>
        <w:rPr>
          <w:rFonts w:hint="eastAsia" w:ascii="仿宋_GB2312" w:hAnsi="宋体" w:eastAsia="仿宋_GB2312" w:cs="仿宋_GB2312"/>
          <w:b w:val="0"/>
          <w:i w:val="0"/>
          <w:caps w:val="0"/>
          <w:color w:val="auto"/>
          <w:spacing w:val="0"/>
          <w:kern w:val="2"/>
          <w:sz w:val="32"/>
          <w:szCs w:val="32"/>
          <w:lang w:val="zh-CN" w:eastAsia="zh-CN"/>
        </w:rPr>
        <w:t>截至2023年12月31日,本部门共有车辆15辆,其中,副部(省)级及以上领导用车0辆、主要领导干部用车0辆、机要通信用车0辆、应急保障用车0辆、执法执勤用车5辆,特种专业技术用车0辆,离退休干部用车0辆,其他用车10辆,其他用车主要是用于交警巡逻、处理事故、道路清障等。单价100万元(含)以上设备6台(套)。</w:t>
      </w:r>
    </w:p>
    <w:p w14:paraId="283DDFE8">
      <w:pPr>
        <w:keepNext w:val="0"/>
        <w:keepLines w:val="0"/>
        <w:pageBreakBefore w:val="0"/>
        <w:widowControl w:val="0"/>
        <w:kinsoku/>
        <w:wordWrap/>
        <w:overflowPunct/>
        <w:topLinePunct w:val="0"/>
        <w:autoSpaceDE/>
        <w:autoSpaceDN/>
        <w:bidi w:val="0"/>
        <w:adjustRightInd/>
        <w:snapToGrid/>
        <w:spacing w:before="100" w:beforeLines="0" w:after="100" w:afterLines="0"/>
        <w:ind w:firstLine="643" w:firstLineChars="200"/>
        <w:jc w:val="left"/>
        <w:textAlignment w:val="auto"/>
        <w:rPr>
          <w:rFonts w:hint="eastAsia" w:ascii="仿宋_GB2312" w:hAnsi="宋体" w:eastAsia="仿宋_GB2312" w:cs="仿宋_GB2312"/>
          <w:b/>
          <w:bCs/>
          <w:i w:val="0"/>
          <w:caps w:val="0"/>
          <w:color w:val="auto"/>
          <w:spacing w:val="0"/>
          <w:kern w:val="2"/>
          <w:sz w:val="32"/>
          <w:szCs w:val="32"/>
          <w:lang w:val="zh-CN" w:eastAsia="zh-CN"/>
        </w:rPr>
      </w:pPr>
      <w:r>
        <w:rPr>
          <w:rFonts w:hint="eastAsia" w:ascii="仿宋_GB2312" w:hAnsi="宋体" w:eastAsia="仿宋_GB2312" w:cs="仿宋_GB2312"/>
          <w:b/>
          <w:bCs/>
          <w:i w:val="0"/>
          <w:caps w:val="0"/>
          <w:color w:val="auto"/>
          <w:spacing w:val="0"/>
          <w:kern w:val="2"/>
          <w:sz w:val="32"/>
          <w:szCs w:val="32"/>
          <w:lang w:val="zh-CN" w:eastAsia="zh-CN"/>
        </w:rPr>
        <w:t>十三、其他需要说明的情况</w:t>
      </w:r>
    </w:p>
    <w:p w14:paraId="46212671">
      <w:pPr>
        <w:keepNext w:val="0"/>
        <w:keepLines w:val="0"/>
        <w:pageBreakBefore w:val="0"/>
        <w:widowControl w:val="0"/>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宋体" w:hAnsi="宋体"/>
          <w:b/>
          <w:bCs w:val="0"/>
          <w:sz w:val="32"/>
          <w:szCs w:val="32"/>
          <w:lang w:val="zh-CN"/>
        </w:rPr>
      </w:pPr>
      <w:r>
        <w:rPr>
          <w:rFonts w:hint="eastAsia" w:ascii="仿宋_GB2312" w:hAnsi="宋体" w:eastAsia="仿宋_GB2312" w:cs="仿宋_GB2312"/>
          <w:b w:val="0"/>
          <w:i w:val="0"/>
          <w:caps w:val="0"/>
          <w:color w:val="auto"/>
          <w:spacing w:val="0"/>
          <w:kern w:val="2"/>
          <w:sz w:val="32"/>
          <w:szCs w:val="32"/>
          <w:lang w:val="zh-CN" w:eastAsia="zh-CN"/>
        </w:rPr>
        <w:t>由于决算公开表格中金额数值应当保留两位小数，公开数据为四舍五入计算结果，个别数据合计项与分项之和存在小数点后差额，特此说明。</w:t>
      </w:r>
    </w:p>
    <w:p w14:paraId="21F19CF9">
      <w:pPr>
        <w:keepLines w:val="0"/>
        <w:pageBreakBefore w:val="0"/>
        <w:widowControl/>
        <w:kinsoku/>
        <w:wordWrap/>
        <w:overflowPunct/>
        <w:topLinePunct w:val="0"/>
        <w:autoSpaceDE/>
        <w:autoSpaceDN/>
        <w:bidi w:val="0"/>
        <w:adjustRightInd/>
        <w:snapToGrid/>
        <w:spacing w:beforeLines="0" w:afterLines="0" w:line="240" w:lineRule="auto"/>
        <w:jc w:val="center"/>
        <w:textAlignment w:val="auto"/>
        <w:rPr>
          <w:rFonts w:hint="eastAsia" w:ascii="宋体" w:hAnsi="宋体"/>
          <w:b/>
          <w:bCs w:val="0"/>
          <w:sz w:val="32"/>
          <w:szCs w:val="32"/>
          <w:lang w:val="zh-CN" w:eastAsia="zh-CN"/>
        </w:rPr>
      </w:pPr>
    </w:p>
    <w:p w14:paraId="1452515D">
      <w:pPr>
        <w:keepLines w:val="0"/>
        <w:pageBreakBefore w:val="0"/>
        <w:widowControl/>
        <w:kinsoku/>
        <w:wordWrap/>
        <w:overflowPunct/>
        <w:topLinePunct w:val="0"/>
        <w:autoSpaceDE/>
        <w:autoSpaceDN/>
        <w:bidi w:val="0"/>
        <w:adjustRightInd/>
        <w:snapToGrid/>
        <w:spacing w:beforeLines="0" w:afterLines="0" w:line="240" w:lineRule="auto"/>
        <w:jc w:val="center"/>
        <w:textAlignment w:val="auto"/>
        <w:rPr>
          <w:rFonts w:hint="eastAsia" w:ascii="宋体" w:hAnsi="宋体"/>
          <w:b/>
          <w:bCs w:val="0"/>
          <w:sz w:val="32"/>
          <w:szCs w:val="32"/>
          <w:lang w:val="zh-CN" w:eastAsia="zh-CN"/>
        </w:rPr>
      </w:pPr>
      <w:r>
        <w:rPr>
          <w:rFonts w:hint="eastAsia" w:ascii="宋体" w:hAnsi="宋体"/>
          <w:b/>
          <w:bCs w:val="0"/>
          <w:sz w:val="32"/>
          <w:szCs w:val="32"/>
          <w:lang w:val="zh-CN" w:eastAsia="zh-CN"/>
        </w:rPr>
        <w:t>第四部分</w:t>
      </w:r>
      <w:r>
        <w:rPr>
          <w:rFonts w:hint="eastAsia" w:ascii="宋体" w:hAnsi="宋体"/>
          <w:b/>
          <w:bCs w:val="0"/>
          <w:sz w:val="32"/>
          <w:szCs w:val="32"/>
          <w:lang w:val="en-US" w:eastAsia="zh-CN"/>
        </w:rPr>
        <w:t xml:space="preserve">  </w:t>
      </w:r>
      <w:r>
        <w:rPr>
          <w:rFonts w:hint="eastAsia" w:ascii="宋体" w:hAnsi="宋体"/>
          <w:b/>
          <w:bCs w:val="0"/>
          <w:sz w:val="32"/>
          <w:szCs w:val="32"/>
          <w:lang w:val="zh-CN" w:eastAsia="zh-CN"/>
        </w:rPr>
        <w:t>预算绩效情况说明</w:t>
      </w:r>
    </w:p>
    <w:p w14:paraId="502C573E">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一、预算绩效管理工作开展情况</w:t>
      </w:r>
    </w:p>
    <w:p w14:paraId="57716554">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0"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根据预算绩效管理要求,本部门对2023年度一般公共预算项目支出全面开展绩效自评,其中,一级项目1个,共涉及资金</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1787.56</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万元,占一般公共预算项目支出总额的100%。组织对“农村道路出村口监控建设项目”“公共交通设备安全服务费”等2个项目开展了部门评价,涉及一般公共预算支出100万元。</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从评价情况来看,从项目的经济性、效率性、有效性和可持续性等方面进行量化、具体分析，综合得分均为100分。</w:t>
      </w:r>
    </w:p>
    <w:p w14:paraId="191BE788">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二、绩效自评结果</w:t>
      </w:r>
    </w:p>
    <w:p w14:paraId="3CA0AB54">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0" w:firstLineChars="200"/>
        <w:jc w:val="left"/>
        <w:textAlignment w:val="auto"/>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我部门在2023年度部门决算中反映农村道路出村口监控建设项目、公共交通设备安全服务费等2个项目绩效自评结果。</w:t>
      </w:r>
    </w:p>
    <w:p w14:paraId="77382E96">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0" w:firstLineChars="200"/>
        <w:jc w:val="left"/>
        <w:textAlignment w:val="auto"/>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1.“农村道路出村口监控建设项目”项目绩效自评情况：根据年初设定的绩效目标,项目绩效自评得分为100分。项目全年预算数为50万元,执行数为50万元,完成预算的100%。项目绩效目标完成情况：</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一是保障了农村道路的监管设备及交通管理平台的正常运转，改善了道路交通环境，维护了道路交通秩序；二是监管交通、处罚违法行为、疏导交通、提供证据以及检测路况。发</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现的主要问题及原因：绩效理念尚未牢固树立，绩效激励约束作用不强。下一步改进措施：提高全面绩效管理意识，进一步落实责任制，加强绩效管理，细化项目实施方案，提高绩效管理能力和水平。</w:t>
      </w:r>
    </w:p>
    <w:p w14:paraId="13229C30">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0" w:firstLineChars="200"/>
        <w:jc w:val="left"/>
        <w:textAlignment w:val="auto"/>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2.</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“公共交通设备安全服务费”项目绩效自评情况：根据年初设定的绩效目标,项目绩效自评得分为100分。项目全年预算数为50万元,执行数为50万元,完成预算的100%。</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项目绩效目标完成情况：一是保障全县范围内区间测速、摄像头抓拍等设备正常运转；二是维护道路交通秩序，保护辖区内居民生命财产安全。发现的主要问题及原因：预算绩效管理经验需要进一步积累。因为预算绩效管理工作具有政策性强、专业性强等特点，经验不足，导致工作多走许多弯路，影响工作效果。</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下一步改进措施：一是坚持推行精细化管理，强化预算绩效目标管理、细化绩效目标，并将绩效目标细化分解为具体工作计划</w:t>
      </w:r>
      <w:r>
        <w:rPr>
          <w:rFonts w:hint="eastAsia" w:ascii="Times New Roman" w:hAnsi="Times New Roman" w:eastAsia="仿宋_GB2312" w:cs="Times New Roman"/>
          <w:color w:val="000000" w:themeColor="text1"/>
          <w:kern w:val="2"/>
          <w:sz w:val="32"/>
          <w:szCs w:val="32"/>
          <w:lang w:val="en-US" w:eastAsia="zh-CN"/>
          <w14:textFill>
            <w14:solidFill>
              <w14:schemeClr w14:val="tx1"/>
            </w14:solidFill>
          </w14:textFill>
        </w:rPr>
        <w:t>；二是在下年度的预算编制工作中，我们会时刻跟踪项目的进度，更好地完成预算资金，做好绩效评价工作。</w:t>
      </w:r>
    </w:p>
    <w:p w14:paraId="0A228B31">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三、部门绩效评价结果</w:t>
      </w:r>
    </w:p>
    <w:p w14:paraId="1D1AEF73">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0"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部门（单位）整体及项目支出绩效自评表（见附件）</w:t>
      </w:r>
    </w:p>
    <w:p w14:paraId="0DF61EC8">
      <w:pPr>
        <w:spacing w:before="100" w:beforeLines="0" w:after="100" w:afterLines="0"/>
        <w:jc w:val="center"/>
        <w:rPr>
          <w:rFonts w:hint="eastAsia" w:ascii="宋体" w:hAnsi="宋体"/>
          <w:b/>
          <w:bCs/>
          <w:color w:val="auto"/>
          <w:sz w:val="24"/>
          <w:szCs w:val="24"/>
          <w:lang w:val="zh-CN" w:eastAsia="zh-CN"/>
        </w:rPr>
      </w:pPr>
    </w:p>
    <w:p w14:paraId="265D097D">
      <w:pPr>
        <w:keepNext/>
        <w:keepLines w:val="0"/>
        <w:pageBreakBefore w:val="0"/>
        <w:widowControl/>
        <w:numPr>
          <w:ilvl w:val="0"/>
          <w:numId w:val="1"/>
        </w:numPr>
        <w:suppressLineNumbers/>
        <w:kinsoku/>
        <w:wordWrap/>
        <w:overflowPunct/>
        <w:topLinePunct w:val="0"/>
        <w:autoSpaceDE/>
        <w:autoSpaceDN/>
        <w:bidi w:val="0"/>
        <w:adjustRightInd/>
        <w:snapToGrid/>
        <w:spacing w:beforeLines="0" w:afterLines="0" w:line="240" w:lineRule="auto"/>
        <w:jc w:val="center"/>
        <w:textAlignment w:val="auto"/>
        <w:rPr>
          <w:rFonts w:hint="eastAsia" w:ascii="宋体" w:hAnsi="宋体" w:eastAsia="宋体" w:cs="宋体"/>
          <w:b/>
          <w:bCs/>
          <w:color w:val="000000" w:themeColor="text1"/>
          <w:kern w:val="2"/>
          <w:sz w:val="32"/>
          <w:szCs w:val="32"/>
          <w:lang w:val="en-US" w:eastAsia="zh-CN"/>
          <w14:textFill>
            <w14:solidFill>
              <w14:schemeClr w14:val="tx1"/>
            </w14:solidFill>
          </w14:textFill>
        </w:rPr>
      </w:pPr>
      <w:r>
        <w:rPr>
          <w:rFonts w:hint="eastAsia" w:ascii="宋体" w:hAnsi="宋体" w:eastAsia="宋体" w:cs="宋体"/>
          <w:b/>
          <w:bCs/>
          <w:color w:val="000000" w:themeColor="text1"/>
          <w:kern w:val="2"/>
          <w:sz w:val="32"/>
          <w:szCs w:val="32"/>
          <w:lang w:val="en-US" w:eastAsia="zh-CN"/>
          <w14:textFill>
            <w14:solidFill>
              <w14:schemeClr w14:val="tx1"/>
            </w14:solidFill>
          </w14:textFill>
        </w:rPr>
        <w:t>名词解释</w:t>
      </w:r>
    </w:p>
    <w:p w14:paraId="5169291B">
      <w:pPr>
        <w:keepNext/>
        <w:keepLines w:val="0"/>
        <w:pageBreakBefore w:val="0"/>
        <w:widowControl/>
        <w:numPr>
          <w:numId w:val="0"/>
        </w:numPr>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一、财政拨款收入：</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指本年度从同级财政部门取得的财政拨款,包括一般公共预算财政拨款、政府性基金预算财政拨款和国有资本经营预算财政拨款。</w:t>
      </w:r>
    </w:p>
    <w:p w14:paraId="63719723">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二、事业收入：</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指事业单位开展专业业务活动及其辅助活动取得的收入。</w:t>
      </w:r>
    </w:p>
    <w:p w14:paraId="12110C64">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三、经营收入：</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指事业单位在专业业务活动及其辅助活动之外开展非独立核算经营活动取得的收入。</w:t>
      </w:r>
    </w:p>
    <w:p w14:paraId="25D568B7">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四、其他收入：</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指除上述“财政拨款收入”“事业收入”、“经营收入”以外的收入。</w:t>
      </w:r>
    </w:p>
    <w:p w14:paraId="46721DF8">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五、使用非财政拨款结余（含专用结余）：</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指事业单位按照预算管理要求使用非财政拨款结余弥补收支差额的金额，以及使用专用结余安排支出的金额。</w:t>
      </w:r>
    </w:p>
    <w:p w14:paraId="08786FF9">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六、年初结转和结余：</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指单位上年结转至本年使用的基本支出结转、项目支出结转和结余、经营结余。</w:t>
      </w:r>
    </w:p>
    <w:p w14:paraId="62ABBB9C">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七、结余分配：</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指单位按照会计制度规定缴纳的所得税、提取的专用结余以及转入非财政拨款结余的金额等。</w:t>
      </w:r>
    </w:p>
    <w:p w14:paraId="6742BB2C">
      <w:pPr>
        <w:keepNext/>
        <w:keepLines w:val="0"/>
        <w:pageBreakBefore w:val="0"/>
        <w:widowControl w:val="0"/>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八、年末结转和结余：</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指单位按有关规定结转到下年的基本支出结转、项目支出结转和结余、经营结余。</w:t>
      </w:r>
    </w:p>
    <w:p w14:paraId="48081C41">
      <w:pPr>
        <w:keepNext/>
        <w:keepLines w:val="0"/>
        <w:pageBreakBefore w:val="0"/>
        <w:widowControl w:val="0"/>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bookmarkStart w:id="0" w:name="_GoBack"/>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九、基本支出：</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指为保障机构正常运转、完成日常工作任务而发生的人员经费和公用经费。</w:t>
      </w:r>
    </w:p>
    <w:bookmarkEnd w:id="0"/>
    <w:p w14:paraId="3B9CACA0">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十、项目支出：</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指在基本支出之外为完成特定行政任务或事业发展目标所发生的支出。</w:t>
      </w:r>
    </w:p>
    <w:p w14:paraId="71F7FBEE">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十一、经营支出：</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指事业单位在专业业务活动及其辅助活动之外开展非独立核算经营活动发生的支出。</w:t>
      </w:r>
    </w:p>
    <w:p w14:paraId="0319CB66">
      <w:pPr>
        <w:keepNext/>
        <w:keepLines w:val="0"/>
        <w:pageBreakBefore w:val="0"/>
        <w:widowControl/>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十二、“三公”经费：</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6482777">
      <w:pPr>
        <w:keepNext/>
        <w:keepLines w:val="0"/>
        <w:pageBreakBefore w:val="0"/>
        <w:widowControl w:val="0"/>
        <w:suppressLineNumbers/>
        <w:kinsoku/>
        <w:wordWrap/>
        <w:overflowPunct/>
        <w:topLinePunct w:val="0"/>
        <w:autoSpaceDE/>
        <w:autoSpaceDN/>
        <w:bidi w:val="0"/>
        <w:adjustRightInd/>
        <w:snapToGrid/>
        <w:spacing w:beforeLines="0" w:afterLines="0" w:line="240" w:lineRule="auto"/>
        <w:ind w:firstLine="643"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十三、机关运行经费：</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A9A5852">
      <w:pPr>
        <w:keepNext/>
        <w:keepLines w:val="0"/>
        <w:pageBreakBefore w:val="0"/>
        <w:widowControl w:val="0"/>
        <w:suppressLineNumbers/>
        <w:kinsoku/>
        <w:wordWrap/>
        <w:overflowPunct/>
        <w:topLinePunct w:val="0"/>
        <w:autoSpaceDE/>
        <w:autoSpaceDN/>
        <w:bidi w:val="0"/>
        <w:adjustRightInd/>
        <w:snapToGrid/>
        <w:spacing w:beforeLines="0" w:afterLines="0" w:line="240" w:lineRule="auto"/>
        <w:ind w:firstLine="643" w:firstLineChars="200"/>
        <w:jc w:val="both"/>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r>
        <w:rPr>
          <w:rFonts w:hint="eastAsia" w:ascii="Times New Roman" w:hAnsi="Times New Roman" w:eastAsia="仿宋_GB2312" w:cs="Times New Roman"/>
          <w:b/>
          <w:bCs/>
          <w:color w:val="000000" w:themeColor="text1"/>
          <w:kern w:val="2"/>
          <w:sz w:val="32"/>
          <w:szCs w:val="32"/>
          <w:lang w:val="zh-CN" w:eastAsia="zh-CN"/>
          <w14:textFill>
            <w14:solidFill>
              <w14:schemeClr w14:val="tx1"/>
            </w14:solidFill>
          </w14:textFill>
        </w:rPr>
        <w:t>十四、社会保障和就业支出（类）行政事业单位养老支出（款）机关事业单位基本养老保险缴费支出（项）：</w:t>
      </w:r>
      <w:r>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t>反映机关事业单位实施养老保险制度由单位缴纳的基本养老保险支出。</w:t>
      </w:r>
    </w:p>
    <w:p w14:paraId="47B4FD97">
      <w:pPr>
        <w:keepNext/>
        <w:keepLines w:val="0"/>
        <w:pageBreakBefore w:val="0"/>
        <w:widowControl w:val="0"/>
        <w:suppressLineNumbers/>
        <w:kinsoku/>
        <w:wordWrap/>
        <w:overflowPunct/>
        <w:topLinePunct w:val="0"/>
        <w:autoSpaceDE/>
        <w:autoSpaceDN/>
        <w:bidi w:val="0"/>
        <w:adjustRightInd/>
        <w:snapToGrid/>
        <w:spacing w:beforeLines="0" w:afterLines="0" w:line="240" w:lineRule="auto"/>
        <w:ind w:firstLine="640" w:firstLineChars="200"/>
        <w:jc w:val="left"/>
        <w:textAlignment w:val="auto"/>
        <w:rPr>
          <w:rFonts w:hint="eastAsia" w:ascii="Times New Roman" w:hAnsi="Times New Roman" w:eastAsia="仿宋_GB2312" w:cs="Times New Roman"/>
          <w:color w:val="000000" w:themeColor="text1"/>
          <w:kern w:val="2"/>
          <w:sz w:val="32"/>
          <w:szCs w:val="32"/>
          <w:lang w:val="zh-CN" w:eastAsia="zh-CN"/>
          <w14:textFill>
            <w14:solidFill>
              <w14:schemeClr w14:val="tx1"/>
            </w14:solidFill>
          </w14:textFill>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553B4C"/>
    <w:multiLevelType w:val="singleLevel"/>
    <w:tmpl w:val="E4553B4C"/>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MTYxMTllZmUzMjU2Nzc3YTE4Njg3MWI3MDkwODAifQ=="/>
  </w:docVars>
  <w:rsids>
    <w:rsidRoot w:val="00000000"/>
    <w:rsid w:val="1D7A5F2F"/>
    <w:rsid w:val="4FD23353"/>
    <w:rsid w:val="58D849B5"/>
    <w:rsid w:val="5CBC5AAE"/>
    <w:rsid w:val="600F20EF"/>
    <w:rsid w:val="6F5855DD"/>
    <w:rsid w:val="708A5448"/>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sz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Props1.xml><?xml version="1.0" encoding="utf-8"?>
<ds:datastoreItem xmlns:ds="http://schemas.openxmlformats.org/officeDocument/2006/customXml" ds:itemID="{fac6d9cc-b86d-46a4-b9e1-027c77bf551e}">
  <ds:schemaRefs/>
</ds:datastoreItem>
</file>

<file path=customXml/itemProps2.xml><?xml version="1.0" encoding="utf-8"?>
<ds:datastoreItem xmlns:ds="http://schemas.openxmlformats.org/officeDocument/2006/customXml" ds:itemID="{6be9df47-024a-4fc4-b062-bbfb0f6bdfee}">
  <ds:schemaRefs/>
</ds:datastoreItem>
</file>

<file path=customXml/itemProps3.xml><?xml version="1.0" encoding="utf-8"?>
<ds:datastoreItem xmlns:ds="http://schemas.openxmlformats.org/officeDocument/2006/customXml" ds:itemID="{edb18da4-af87-460b-b6e7-a83083a3d5f6}">
  <ds:schemaRefs/>
</ds:datastoreItem>
</file>

<file path=customXml/itemProps4.xml><?xml version="1.0" encoding="utf-8"?>
<ds:datastoreItem xmlns:ds="http://schemas.openxmlformats.org/officeDocument/2006/customXml" ds:itemID="{6444a98e-a2ed-444b-955a-75e49b8cb7a0}">
  <ds:schemaRefs/>
</ds:datastoreItem>
</file>

<file path=customXml/itemProps5.xml><?xml version="1.0" encoding="utf-8"?>
<ds:datastoreItem xmlns:ds="http://schemas.openxmlformats.org/officeDocument/2006/customXml" ds:itemID="{f569387a-b16d-43f4-84d9-20991f4f23c2}">
  <ds:schemaRefs/>
</ds:datastoreItem>
</file>

<file path=customXml/itemProps6.xml><?xml version="1.0" encoding="utf-8"?>
<ds:datastoreItem xmlns:ds="http://schemas.openxmlformats.org/officeDocument/2006/customXml" ds:itemID="{7198a3f9-00a1-4ee1-80df-89ab47d74b42}">
  <ds:schemaRefs/>
</ds:datastoreItem>
</file>

<file path=customXml/itemProps7.xml><?xml version="1.0" encoding="utf-8"?>
<ds:datastoreItem xmlns:ds="http://schemas.openxmlformats.org/officeDocument/2006/customXml" ds:itemID="{eac39c76-e57d-418f-ad1a-1847500b66a1}">
  <ds:schemaRefs/>
</ds:datastoreItem>
</file>

<file path=customXml/itemProps8.xml><?xml version="1.0" encoding="utf-8"?>
<ds:datastoreItem xmlns:ds="http://schemas.openxmlformats.org/officeDocument/2006/customXml" ds:itemID="{ada8e658-7891-43c7-8788-538aac3cf19a}">
  <ds:schemaRefs/>
</ds:datastoreItem>
</file>

<file path=customXml/itemProps9.xml><?xml version="1.0" encoding="utf-8"?>
<ds:datastoreItem xmlns:ds="http://schemas.openxmlformats.org/officeDocument/2006/customXml" ds:itemID="{709ed318-3267-4e6f-b869-ebf9b8d80586}">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7285</Words>
  <Characters>8497</Characters>
  <Lines>0</Lines>
  <Paragraphs>0</Paragraphs>
  <TotalTime>35</TotalTime>
  <ScaleCrop>false</ScaleCrop>
  <LinksUpToDate>false</LinksUpToDate>
  <CharactersWithSpaces>8501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WPS_1595318577</cp:lastModifiedBy>
  <dcterms:modified xsi:type="dcterms:W3CDTF">2024-09-10T08:58:54Z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97A95BBE8DBC496FAB4D312CA367A616</vt:lpwstr>
  </property>
</Properties>
</file>