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032D4">
      <w:pPr>
        <w:spacing w:before="100" w:beforeLines="0" w:after="100" w:afterLines="0"/>
        <w:jc w:val="center"/>
        <w:rPr>
          <w:rFonts w:hint="eastAsia" w:ascii="宋体" w:hAnsi="宋体"/>
          <w:sz w:val="30"/>
          <w:szCs w:val="30"/>
          <w:lang w:val="zh-CN"/>
        </w:rPr>
      </w:pPr>
    </w:p>
    <w:p w14:paraId="76A4D338">
      <w:pPr>
        <w:spacing w:before="100" w:beforeLines="0" w:after="100" w:afterLines="0"/>
        <w:jc w:val="center"/>
        <w:rPr>
          <w:rFonts w:hint="eastAsia" w:ascii="宋体" w:hAnsi="宋体"/>
          <w:sz w:val="30"/>
          <w:szCs w:val="30"/>
          <w:lang w:val="zh-CN"/>
        </w:rPr>
      </w:pPr>
    </w:p>
    <w:p w14:paraId="6F06B286">
      <w:pPr>
        <w:spacing w:before="100" w:beforeLines="0" w:after="100" w:afterLines="0"/>
        <w:jc w:val="center"/>
        <w:rPr>
          <w:rFonts w:hint="eastAsia" w:ascii="宋体" w:hAnsi="宋体"/>
          <w:sz w:val="30"/>
          <w:szCs w:val="30"/>
          <w:lang w:val="zh-CN"/>
        </w:rPr>
      </w:pPr>
    </w:p>
    <w:p w14:paraId="7C9D40E2">
      <w:pPr>
        <w:spacing w:before="100" w:beforeLines="0" w:after="100" w:afterLines="0"/>
        <w:jc w:val="center"/>
        <w:rPr>
          <w:rFonts w:hint="eastAsia" w:ascii="宋体" w:hAnsi="宋体"/>
          <w:sz w:val="30"/>
          <w:szCs w:val="30"/>
          <w:lang w:val="zh-CN"/>
        </w:rPr>
      </w:pPr>
    </w:p>
    <w:p w14:paraId="5FE80988">
      <w:pPr>
        <w:spacing w:before="100" w:beforeLines="0" w:after="100" w:afterLines="0"/>
        <w:jc w:val="center"/>
        <w:rPr>
          <w:rFonts w:hint="eastAsia" w:ascii="宋体" w:hAnsi="宋体"/>
          <w:sz w:val="30"/>
          <w:szCs w:val="30"/>
          <w:lang w:val="zh-CN"/>
        </w:rPr>
      </w:pPr>
    </w:p>
    <w:p w14:paraId="3655C2CD">
      <w:pPr>
        <w:spacing w:before="100" w:beforeLines="0" w:after="100" w:afterLines="0"/>
        <w:jc w:val="center"/>
        <w:rPr>
          <w:rFonts w:hint="eastAsia" w:ascii="宋体" w:hAnsi="宋体"/>
          <w:sz w:val="30"/>
          <w:szCs w:val="30"/>
          <w:lang w:val="zh-CN"/>
        </w:rPr>
      </w:pPr>
    </w:p>
    <w:p w14:paraId="1A1C2C84">
      <w:pPr>
        <w:spacing w:before="100" w:beforeLines="0" w:after="100" w:afterLines="0"/>
        <w:jc w:val="center"/>
        <w:rPr>
          <w:rFonts w:hint="eastAsia" w:ascii="宋体" w:hAnsi="宋体"/>
          <w:sz w:val="30"/>
          <w:szCs w:val="30"/>
          <w:lang w:val="zh-CN"/>
        </w:rPr>
      </w:pPr>
    </w:p>
    <w:p w14:paraId="7B717391">
      <w:pPr>
        <w:spacing w:before="100" w:beforeLines="0" w:after="100" w:afterLines="0"/>
        <w:jc w:val="center"/>
        <w:rPr>
          <w:rFonts w:hint="eastAsia" w:ascii="宋体" w:hAnsi="宋体"/>
          <w:sz w:val="30"/>
          <w:szCs w:val="30"/>
          <w:lang w:val="zh-CN"/>
        </w:rPr>
      </w:pPr>
    </w:p>
    <w:p w14:paraId="271B1C31">
      <w:pPr>
        <w:spacing w:before="100" w:beforeLines="0" w:after="100" w:afterLines="0"/>
        <w:jc w:val="center"/>
        <w:rPr>
          <w:rFonts w:hint="eastAsia" w:ascii="宋体" w:hAnsi="宋体"/>
          <w:sz w:val="30"/>
          <w:szCs w:val="30"/>
          <w:lang w:val="zh-CN"/>
        </w:rPr>
      </w:pPr>
    </w:p>
    <w:p w14:paraId="39F7CD07">
      <w:pPr>
        <w:spacing w:before="100" w:beforeLines="0" w:after="100" w:afterLines="0"/>
        <w:jc w:val="center"/>
        <w:rPr>
          <w:rFonts w:hint="eastAsia" w:ascii="宋体" w:hAnsi="宋体"/>
          <w:sz w:val="30"/>
          <w:szCs w:val="30"/>
          <w:lang w:val="zh-CN"/>
        </w:rPr>
      </w:pPr>
    </w:p>
    <w:p w14:paraId="6F9F18B8">
      <w:pPr>
        <w:spacing w:before="100" w:beforeLines="0" w:after="100" w:afterLines="0"/>
        <w:jc w:val="center"/>
        <w:rPr>
          <w:rFonts w:hint="eastAsia" w:ascii="宋体" w:hAnsi="宋体"/>
          <w:sz w:val="30"/>
          <w:szCs w:val="30"/>
          <w:lang w:val="zh-CN"/>
        </w:rPr>
      </w:pPr>
    </w:p>
    <w:p w14:paraId="18739FE5">
      <w:pPr>
        <w:spacing w:before="100" w:beforeLines="0" w:after="100" w:afterLines="0"/>
        <w:jc w:val="center"/>
        <w:rPr>
          <w:rFonts w:hint="eastAsia" w:ascii="宋体" w:hAnsi="宋体"/>
          <w:sz w:val="30"/>
          <w:szCs w:val="30"/>
          <w:lang w:val="zh-CN"/>
        </w:rPr>
      </w:pPr>
    </w:p>
    <w:p w14:paraId="17AB879F">
      <w:pPr>
        <w:spacing w:before="100" w:beforeLines="0" w:after="100" w:afterLines="0"/>
        <w:jc w:val="center"/>
        <w:rPr>
          <w:rFonts w:hint="eastAsia" w:ascii="宋体" w:hAnsi="宋体"/>
          <w:b/>
          <w:bCs/>
          <w:sz w:val="84"/>
          <w:szCs w:val="84"/>
          <w:lang w:val="zh-CN"/>
        </w:rPr>
      </w:pPr>
      <w:r>
        <w:rPr>
          <w:rFonts w:hint="eastAsia" w:ascii="宋体" w:hAnsi="宋体"/>
          <w:b/>
          <w:bCs/>
          <w:sz w:val="84"/>
          <w:szCs w:val="84"/>
          <w:lang w:val="zh-CN"/>
        </w:rPr>
        <w:t>2023年度</w:t>
      </w:r>
    </w:p>
    <w:p w14:paraId="5748D808">
      <w:pPr>
        <w:spacing w:before="100" w:beforeLines="0" w:after="100" w:afterLines="0"/>
        <w:jc w:val="center"/>
        <w:rPr>
          <w:rFonts w:hint="eastAsia" w:ascii="宋体" w:hAnsi="宋体"/>
          <w:b/>
          <w:bCs/>
          <w:sz w:val="84"/>
          <w:szCs w:val="84"/>
          <w:lang w:val="zh-CN"/>
        </w:rPr>
      </w:pPr>
      <w:r>
        <w:rPr>
          <w:rFonts w:hint="eastAsia" w:ascii="宋体" w:hAnsi="宋体"/>
          <w:b/>
          <w:bCs/>
          <w:sz w:val="84"/>
          <w:szCs w:val="84"/>
          <w:lang w:val="zh-CN"/>
        </w:rPr>
        <w:t>华池县财政局部门决算</w:t>
      </w:r>
    </w:p>
    <w:p w14:paraId="302E8600">
      <w:pPr>
        <w:spacing w:before="100" w:beforeLines="0" w:after="100" w:afterLines="0"/>
        <w:jc w:val="center"/>
        <w:rPr>
          <w:rFonts w:hint="eastAsia" w:ascii="宋体" w:hAnsi="宋体"/>
          <w:sz w:val="30"/>
          <w:szCs w:val="30"/>
          <w:lang w:val="zh-CN"/>
        </w:rPr>
      </w:pPr>
    </w:p>
    <w:p w14:paraId="60E4613B">
      <w:pPr>
        <w:spacing w:before="100" w:beforeLines="0" w:after="100" w:afterLines="0"/>
        <w:jc w:val="center"/>
        <w:rPr>
          <w:rFonts w:hint="eastAsia" w:ascii="宋体" w:hAnsi="宋体"/>
          <w:sz w:val="30"/>
          <w:szCs w:val="30"/>
          <w:lang w:val="zh-CN"/>
        </w:rPr>
      </w:pPr>
    </w:p>
    <w:p w14:paraId="262F7F41">
      <w:pPr>
        <w:spacing w:before="100" w:beforeLines="0" w:after="100" w:afterLines="0"/>
        <w:jc w:val="center"/>
        <w:rPr>
          <w:rFonts w:hint="eastAsia" w:ascii="宋体" w:hAnsi="宋体"/>
          <w:sz w:val="30"/>
          <w:szCs w:val="30"/>
          <w:lang w:val="zh-CN"/>
        </w:rPr>
      </w:pPr>
    </w:p>
    <w:p w14:paraId="768053C5">
      <w:pPr>
        <w:spacing w:before="100" w:beforeLines="0" w:after="100" w:afterLines="0"/>
        <w:jc w:val="center"/>
        <w:rPr>
          <w:rFonts w:hint="eastAsia" w:ascii="宋体" w:hAnsi="宋体"/>
          <w:sz w:val="30"/>
          <w:szCs w:val="30"/>
          <w:lang w:val="zh-CN"/>
        </w:rPr>
      </w:pPr>
    </w:p>
    <w:p w14:paraId="62CA70DC">
      <w:pPr>
        <w:spacing w:before="100" w:beforeLines="0" w:after="100" w:afterLines="0"/>
        <w:jc w:val="center"/>
        <w:rPr>
          <w:rFonts w:hint="eastAsia" w:ascii="宋体" w:hAnsi="宋体"/>
          <w:sz w:val="30"/>
          <w:szCs w:val="30"/>
          <w:lang w:val="zh-CN"/>
        </w:rPr>
      </w:pPr>
    </w:p>
    <w:p w14:paraId="53960A2D">
      <w:pPr>
        <w:spacing w:before="100" w:beforeLines="0" w:after="100" w:afterLines="0"/>
        <w:jc w:val="center"/>
        <w:rPr>
          <w:rFonts w:hint="eastAsia" w:ascii="宋体" w:hAnsi="宋体"/>
          <w:sz w:val="30"/>
          <w:szCs w:val="30"/>
          <w:lang w:val="zh-CN"/>
        </w:rPr>
      </w:pPr>
      <w:r>
        <w:rPr>
          <w:rFonts w:hint="eastAsia" w:ascii="宋体" w:hAnsi="宋体"/>
          <w:b/>
          <w:sz w:val="30"/>
          <w:szCs w:val="30"/>
          <w:lang w:val="zh-CN"/>
        </w:rPr>
        <w:t>目录</w:t>
      </w:r>
    </w:p>
    <w:p w14:paraId="782B4BE4">
      <w:pPr>
        <w:spacing w:before="100" w:beforeLines="0" w:after="100" w:afterLines="0"/>
        <w:jc w:val="left"/>
        <w:rPr>
          <w:rFonts w:hint="eastAsia" w:ascii="宋体" w:hAnsi="宋体"/>
          <w:sz w:val="30"/>
          <w:szCs w:val="30"/>
          <w:lang w:val="zh-CN"/>
        </w:rPr>
      </w:pPr>
      <w:r>
        <w:rPr>
          <w:rFonts w:hint="eastAsia" w:ascii="宋体" w:hAnsi="宋体"/>
          <w:b/>
          <w:sz w:val="30"/>
          <w:szCs w:val="30"/>
          <w:lang w:val="zh-CN"/>
        </w:rPr>
        <w:t>第一部分部门概况</w:t>
      </w:r>
    </w:p>
    <w:p w14:paraId="4CB6EDC5">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一、部门职责</w:t>
      </w:r>
    </w:p>
    <w:p w14:paraId="4E55D8AE">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二、机构设置</w:t>
      </w:r>
    </w:p>
    <w:p w14:paraId="6D05DCE4">
      <w:pPr>
        <w:spacing w:before="100" w:beforeLines="0" w:after="100" w:afterLines="0"/>
        <w:jc w:val="left"/>
        <w:rPr>
          <w:rFonts w:hint="eastAsia" w:ascii="宋体" w:hAnsi="宋体"/>
          <w:sz w:val="30"/>
          <w:szCs w:val="30"/>
          <w:lang w:val="zh-CN"/>
        </w:rPr>
      </w:pPr>
      <w:r>
        <w:rPr>
          <w:rFonts w:hint="eastAsia" w:ascii="宋体" w:hAnsi="宋体"/>
          <w:b/>
          <w:sz w:val="30"/>
          <w:szCs w:val="30"/>
          <w:lang w:val="zh-CN"/>
        </w:rPr>
        <w:t>第二部分2023年度部门决算表</w:t>
      </w:r>
    </w:p>
    <w:p w14:paraId="7F1B6DC7">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一、收入支出决算总表</w:t>
      </w:r>
    </w:p>
    <w:p w14:paraId="22EB3F65">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二、收入决算表</w:t>
      </w:r>
    </w:p>
    <w:p w14:paraId="34977EDF">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三、支出决算表</w:t>
      </w:r>
    </w:p>
    <w:p w14:paraId="092F5AAB">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四、财政拨款收入支出决算总表</w:t>
      </w:r>
    </w:p>
    <w:p w14:paraId="5FE24EFC">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五、一般公共预算财政拨款支出决算表</w:t>
      </w:r>
    </w:p>
    <w:p w14:paraId="1EF34315">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六、一般公共预算财政拨款基本支出决算明细表</w:t>
      </w:r>
    </w:p>
    <w:p w14:paraId="213F35F2">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七、政府性基金预算财政拨款收入支出决算表</w:t>
      </w:r>
    </w:p>
    <w:p w14:paraId="1439836E">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八、国有资本经营预算财政拨款支出决算表</w:t>
      </w:r>
    </w:p>
    <w:p w14:paraId="4E734F06">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九、财政拨款</w:t>
      </w:r>
      <w:r>
        <w:rPr>
          <w:rFonts w:hint="default" w:ascii="宋体" w:hAnsi="宋体"/>
          <w:sz w:val="30"/>
          <w:szCs w:val="30"/>
          <w:lang w:val="zh-CN"/>
        </w:rPr>
        <w:t>“</w:t>
      </w:r>
      <w:r>
        <w:rPr>
          <w:rFonts w:hint="eastAsia" w:ascii="宋体" w:hAnsi="宋体"/>
          <w:sz w:val="30"/>
          <w:szCs w:val="30"/>
          <w:lang w:val="zh-CN"/>
        </w:rPr>
        <w:t>三公</w:t>
      </w:r>
      <w:r>
        <w:rPr>
          <w:rFonts w:hint="default" w:ascii="宋体" w:hAnsi="宋体"/>
          <w:sz w:val="30"/>
          <w:szCs w:val="30"/>
          <w:lang w:val="zh-CN"/>
        </w:rPr>
        <w:t>”</w:t>
      </w:r>
      <w:r>
        <w:rPr>
          <w:rFonts w:hint="eastAsia" w:ascii="宋体" w:hAnsi="宋体"/>
          <w:sz w:val="30"/>
          <w:szCs w:val="30"/>
          <w:lang w:val="zh-CN"/>
        </w:rPr>
        <w:t>经费支出决算表</w:t>
      </w:r>
    </w:p>
    <w:p w14:paraId="3D539855">
      <w:pPr>
        <w:spacing w:before="100" w:beforeLines="0" w:after="100" w:afterLines="0"/>
        <w:jc w:val="left"/>
        <w:rPr>
          <w:rFonts w:hint="eastAsia" w:ascii="宋体" w:hAnsi="宋体"/>
          <w:sz w:val="30"/>
          <w:szCs w:val="30"/>
          <w:lang w:val="zh-CN"/>
        </w:rPr>
      </w:pPr>
      <w:r>
        <w:rPr>
          <w:rFonts w:hint="eastAsia" w:ascii="宋体" w:hAnsi="宋体"/>
          <w:b/>
          <w:sz w:val="30"/>
          <w:szCs w:val="30"/>
          <w:lang w:val="zh-CN"/>
        </w:rPr>
        <w:t>第三部分2023年度部门决算情况说明</w:t>
      </w:r>
    </w:p>
    <w:p w14:paraId="51C44A4A">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一、收入支出决算总体情况说明</w:t>
      </w:r>
    </w:p>
    <w:p w14:paraId="75F4CD87">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二、收入决算情况说明</w:t>
      </w:r>
    </w:p>
    <w:p w14:paraId="0CCD75A8">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三、支出决算情况说明</w:t>
      </w:r>
    </w:p>
    <w:p w14:paraId="723658D8">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四、财政拨款收入支出决算总体情况说明</w:t>
      </w:r>
    </w:p>
    <w:p w14:paraId="6B8F92F7">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五、一般公共预算财政拨款支出决算情况说明</w:t>
      </w:r>
    </w:p>
    <w:p w14:paraId="68C91997">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六、一般公共预算财政拨款基本支出决算情况说明</w:t>
      </w:r>
    </w:p>
    <w:p w14:paraId="28582A5C">
      <w:pPr>
        <w:spacing w:before="100" w:beforeLines="0" w:after="100" w:afterLines="0"/>
        <w:jc w:val="left"/>
        <w:rPr>
          <w:rFonts w:hint="default" w:ascii="宋体" w:hAnsi="宋体" w:eastAsia="宋体"/>
          <w:sz w:val="30"/>
          <w:szCs w:val="30"/>
          <w:lang w:val="en-US" w:eastAsia="zh-CN"/>
        </w:rPr>
      </w:pPr>
      <w:r>
        <w:rPr>
          <w:rFonts w:hint="eastAsia" w:ascii="宋体" w:hAnsi="宋体"/>
          <w:sz w:val="30"/>
          <w:szCs w:val="30"/>
          <w:lang w:val="zh-CN"/>
        </w:rPr>
        <w:t>七、政府性基金预算财政拨款收支决算情况说明</w:t>
      </w:r>
    </w:p>
    <w:p w14:paraId="06D053CF">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八、国有资本经营预算财政拨款支出情况说明</w:t>
      </w:r>
    </w:p>
    <w:p w14:paraId="728733D2">
      <w:pPr>
        <w:spacing w:before="100" w:beforeLines="0" w:after="100" w:afterLines="0"/>
        <w:jc w:val="left"/>
        <w:rPr>
          <w:rFonts w:hint="eastAsia" w:ascii="宋体" w:hAnsi="宋体"/>
          <w:sz w:val="30"/>
          <w:szCs w:val="30"/>
          <w:lang w:val="en-US" w:eastAsia="zh-CN"/>
        </w:rPr>
      </w:pPr>
      <w:r>
        <w:rPr>
          <w:rFonts w:hint="eastAsia" w:ascii="宋体" w:hAnsi="宋体"/>
          <w:sz w:val="30"/>
          <w:szCs w:val="30"/>
          <w:lang w:val="zh-CN"/>
        </w:rPr>
        <w:t>九、财政拨款</w:t>
      </w:r>
      <w:r>
        <w:rPr>
          <w:rFonts w:hint="default" w:ascii="宋体" w:hAnsi="宋体"/>
          <w:sz w:val="30"/>
          <w:szCs w:val="30"/>
          <w:lang w:val="zh-CN"/>
        </w:rPr>
        <w:t>“</w:t>
      </w:r>
      <w:r>
        <w:rPr>
          <w:rFonts w:hint="eastAsia" w:ascii="宋体" w:hAnsi="宋体"/>
          <w:sz w:val="30"/>
          <w:szCs w:val="30"/>
          <w:lang w:val="zh-CN"/>
        </w:rPr>
        <w:t>三公</w:t>
      </w:r>
      <w:r>
        <w:rPr>
          <w:rFonts w:hint="default" w:ascii="宋体" w:hAnsi="宋体"/>
          <w:sz w:val="30"/>
          <w:szCs w:val="30"/>
          <w:lang w:val="zh-CN"/>
        </w:rPr>
        <w:t>”</w:t>
      </w:r>
      <w:r>
        <w:rPr>
          <w:rFonts w:hint="eastAsia" w:ascii="宋体" w:hAnsi="宋体"/>
          <w:sz w:val="30"/>
          <w:szCs w:val="30"/>
          <w:lang w:val="zh-CN"/>
        </w:rPr>
        <w:t>经费支出决算情况说明</w:t>
      </w:r>
    </w:p>
    <w:p w14:paraId="5EB6EBAA">
      <w:pPr>
        <w:spacing w:before="100" w:beforeLines="0" w:after="100" w:afterLines="0"/>
        <w:jc w:val="left"/>
        <w:rPr>
          <w:rFonts w:hint="default" w:ascii="宋体" w:hAnsi="宋体" w:eastAsia="宋体"/>
          <w:sz w:val="30"/>
          <w:szCs w:val="30"/>
          <w:lang w:val="en-US" w:eastAsia="zh-CN"/>
        </w:rPr>
      </w:pPr>
      <w:r>
        <w:rPr>
          <w:rFonts w:hint="eastAsia" w:ascii="宋体" w:hAnsi="宋体"/>
          <w:sz w:val="30"/>
          <w:szCs w:val="30"/>
          <w:lang w:val="zh-CN"/>
        </w:rPr>
        <w:t>十、机关运行经费支出情况说明</w:t>
      </w:r>
    </w:p>
    <w:p w14:paraId="00649142">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十一、政府采购支出情况说明</w:t>
      </w:r>
    </w:p>
    <w:p w14:paraId="0C6F6A51">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十二、国有资产占用情况说明</w:t>
      </w:r>
    </w:p>
    <w:p w14:paraId="739BECD0">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十三、其他需要说明的情况</w:t>
      </w:r>
    </w:p>
    <w:p w14:paraId="510B09A2">
      <w:pPr>
        <w:spacing w:before="100" w:beforeLines="0" w:after="100" w:afterLines="0"/>
        <w:jc w:val="left"/>
        <w:rPr>
          <w:rFonts w:hint="eastAsia" w:ascii="宋体" w:hAnsi="宋体"/>
          <w:sz w:val="30"/>
          <w:szCs w:val="30"/>
          <w:lang w:val="zh-CN"/>
        </w:rPr>
      </w:pPr>
      <w:r>
        <w:rPr>
          <w:rFonts w:hint="eastAsia" w:ascii="宋体" w:hAnsi="宋体"/>
          <w:b/>
          <w:sz w:val="30"/>
          <w:szCs w:val="30"/>
          <w:lang w:val="zh-CN"/>
        </w:rPr>
        <w:t>第四部分预算绩效情况说明</w:t>
      </w:r>
    </w:p>
    <w:p w14:paraId="37E2184B">
      <w:pPr>
        <w:spacing w:before="100" w:beforeLines="0" w:after="100" w:afterLines="0"/>
        <w:jc w:val="left"/>
        <w:rPr>
          <w:rFonts w:hint="eastAsia" w:ascii="宋体" w:hAnsi="宋体"/>
          <w:sz w:val="30"/>
          <w:szCs w:val="30"/>
          <w:lang w:val="zh-CN"/>
        </w:rPr>
      </w:pPr>
      <w:r>
        <w:rPr>
          <w:rFonts w:hint="eastAsia" w:ascii="宋体" w:hAnsi="宋体"/>
          <w:b/>
          <w:sz w:val="30"/>
          <w:szCs w:val="30"/>
          <w:lang w:val="zh-CN"/>
        </w:rPr>
        <w:t>第五部分名词解释</w:t>
      </w:r>
    </w:p>
    <w:p w14:paraId="4E9ABE6D">
      <w:pPr>
        <w:spacing w:before="100" w:beforeLines="0" w:after="100" w:afterLines="0"/>
        <w:jc w:val="center"/>
        <w:rPr>
          <w:rFonts w:hint="eastAsia" w:ascii="宋体" w:hAnsi="宋体"/>
          <w:sz w:val="30"/>
          <w:szCs w:val="30"/>
          <w:lang w:val="zh-CN"/>
        </w:rPr>
      </w:pPr>
    </w:p>
    <w:p w14:paraId="0F8E1506">
      <w:pPr>
        <w:spacing w:before="100" w:beforeLines="0" w:after="100" w:afterLines="0"/>
        <w:jc w:val="center"/>
        <w:rPr>
          <w:rFonts w:hint="eastAsia" w:ascii="宋体" w:hAnsi="宋体"/>
          <w:sz w:val="30"/>
          <w:szCs w:val="30"/>
          <w:lang w:val="zh-CN"/>
        </w:rPr>
      </w:pPr>
    </w:p>
    <w:p w14:paraId="6ACEF5A5">
      <w:pPr>
        <w:spacing w:before="100" w:beforeLines="0" w:after="100" w:afterLines="0"/>
        <w:jc w:val="center"/>
        <w:rPr>
          <w:rFonts w:hint="eastAsia" w:ascii="宋体" w:hAnsi="宋体"/>
          <w:sz w:val="30"/>
          <w:szCs w:val="30"/>
          <w:lang w:val="zh-CN"/>
        </w:rPr>
      </w:pPr>
    </w:p>
    <w:p w14:paraId="6905187E">
      <w:pPr>
        <w:spacing w:before="100" w:beforeLines="0" w:after="100" w:afterLines="0"/>
        <w:jc w:val="center"/>
        <w:rPr>
          <w:rFonts w:hint="eastAsia" w:ascii="宋体" w:hAnsi="宋体"/>
          <w:sz w:val="30"/>
          <w:szCs w:val="30"/>
          <w:lang w:val="zh-CN"/>
        </w:rPr>
      </w:pPr>
    </w:p>
    <w:p w14:paraId="51BB39A4">
      <w:pPr>
        <w:spacing w:before="100" w:beforeLines="0" w:after="100" w:afterLines="0"/>
        <w:jc w:val="center"/>
        <w:rPr>
          <w:rFonts w:hint="eastAsia" w:ascii="宋体" w:hAnsi="宋体"/>
          <w:sz w:val="30"/>
          <w:szCs w:val="30"/>
          <w:lang w:val="zh-CN"/>
        </w:rPr>
      </w:pPr>
    </w:p>
    <w:p w14:paraId="42937056">
      <w:pPr>
        <w:spacing w:before="100" w:beforeLines="0" w:after="100" w:afterLines="0"/>
        <w:jc w:val="center"/>
        <w:rPr>
          <w:rFonts w:hint="eastAsia" w:ascii="宋体" w:hAnsi="宋体"/>
          <w:sz w:val="30"/>
          <w:szCs w:val="30"/>
          <w:lang w:val="zh-CN"/>
        </w:rPr>
      </w:pPr>
    </w:p>
    <w:p w14:paraId="2C8F2437">
      <w:pPr>
        <w:spacing w:before="100" w:beforeLines="0" w:after="100" w:afterLines="0"/>
        <w:jc w:val="center"/>
        <w:rPr>
          <w:rFonts w:hint="eastAsia" w:ascii="宋体" w:hAnsi="宋体"/>
          <w:sz w:val="30"/>
          <w:szCs w:val="30"/>
          <w:lang w:val="zh-CN"/>
        </w:rPr>
      </w:pPr>
    </w:p>
    <w:p w14:paraId="78F4D243">
      <w:pPr>
        <w:spacing w:before="100" w:beforeLines="0" w:after="100" w:afterLines="0"/>
        <w:jc w:val="center"/>
        <w:rPr>
          <w:rFonts w:hint="eastAsia" w:ascii="宋体" w:hAnsi="宋体"/>
          <w:sz w:val="30"/>
          <w:szCs w:val="30"/>
          <w:lang w:val="zh-CN"/>
        </w:rPr>
      </w:pPr>
      <w:r>
        <w:rPr>
          <w:rFonts w:hint="eastAsia" w:ascii="宋体" w:hAnsi="宋体"/>
          <w:b/>
          <w:sz w:val="30"/>
          <w:szCs w:val="30"/>
          <w:lang w:val="zh-CN"/>
        </w:rPr>
        <w:t>第一部分部门概况</w:t>
      </w:r>
    </w:p>
    <w:p w14:paraId="77CDFA71">
      <w:pPr>
        <w:spacing w:before="100" w:beforeLines="0" w:after="100" w:afterLines="0"/>
        <w:jc w:val="left"/>
        <w:rPr>
          <w:rFonts w:hint="eastAsia" w:ascii="宋体" w:hAnsi="宋体"/>
          <w:sz w:val="30"/>
          <w:szCs w:val="30"/>
          <w:lang w:val="zh-CN"/>
        </w:rPr>
      </w:pPr>
      <w:r>
        <w:rPr>
          <w:rFonts w:hint="eastAsia" w:ascii="宋体" w:hAnsi="宋体"/>
          <w:sz w:val="30"/>
          <w:szCs w:val="30"/>
          <w:lang w:val="zh-CN"/>
        </w:rPr>
        <w:t>一、部门职责</w:t>
      </w:r>
    </w:p>
    <w:p w14:paraId="3935A926">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一是贯彻执行国家财政、税收、国家资产管理、政府采购的法规、制度和方针政策。</w:t>
      </w:r>
    </w:p>
    <w:p w14:paraId="1513C3F5">
      <w:pPr>
        <w:spacing w:before="100" w:beforeLines="0" w:after="100" w:afterLines="0"/>
        <w:ind w:firstLine="600" w:firstLineChars="200"/>
        <w:jc w:val="left"/>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 xml:space="preserve">二是编制全县预决算草案并组织执行；受县政府委托，向县人民代表大会报告全县和县级预算及执行情况，向县人大常委会报告决算。                                                                              </w:t>
      </w:r>
    </w:p>
    <w:p w14:paraId="6382F886">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三是制定财政预算收入规划；管理县级各项财政收入，监督预算执行；监缴国有资产经营收益。</w:t>
      </w:r>
    </w:p>
    <w:p w14:paraId="63FF5C20">
      <w:pPr>
        <w:keepNext w:val="0"/>
        <w:keepLines w:val="0"/>
        <w:pageBreakBefore w:val="0"/>
        <w:widowControl w:val="0"/>
        <w:kinsoku/>
        <w:wordWrap/>
        <w:overflowPunct/>
        <w:topLinePunct w:val="0"/>
        <w:autoSpaceDE/>
        <w:autoSpaceDN/>
        <w:bidi w:val="0"/>
        <w:adjustRightInd/>
        <w:snapToGrid/>
        <w:spacing w:before="100" w:beforeLines="0" w:after="100" w:afterLines="0"/>
        <w:ind w:left="479" w:leftChars="228" w:firstLine="0" w:firstLineChars="0"/>
        <w:jc w:val="left"/>
        <w:textAlignment w:val="auto"/>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 xml:space="preserve">四是管理和监督各项财政支出，管理县级预算资金、财政专户和政府性基金。五是执行政府采购政策，组织和监督管理县乡级政府采购。                                                    </w:t>
      </w:r>
      <w:r>
        <w:rPr>
          <w:rFonts w:hint="eastAsia" w:ascii="宋体" w:hAnsi="宋体" w:eastAsia="宋体" w:cs="宋体"/>
          <w:sz w:val="30"/>
          <w:szCs w:val="30"/>
          <w:lang w:val="zh-CN"/>
        </w:rPr>
        <w:t xml:space="preserve"> </w:t>
      </w:r>
    </w:p>
    <w:p w14:paraId="3436D092">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sz w:val="30"/>
          <w:szCs w:val="30"/>
          <w:lang w:val="zh-CN"/>
        </w:rPr>
      </w:pPr>
      <w:r>
        <w:rPr>
          <w:rFonts w:hint="eastAsia" w:ascii="宋体" w:hAnsi="宋体" w:eastAsia="宋体" w:cs="宋体"/>
          <w:sz w:val="30"/>
          <w:szCs w:val="30"/>
          <w:lang w:val="zh-CN"/>
        </w:rPr>
        <w:t>六是组织实施国有企业和行政事业单位的清产核资、国有产权界定、登记、转让、授权经营等工作。</w:t>
      </w:r>
    </w:p>
    <w:p w14:paraId="6CCC457C">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color w:val="auto"/>
          <w:sz w:val="30"/>
          <w:szCs w:val="30"/>
          <w:lang w:val="zh-CN"/>
        </w:rPr>
      </w:pPr>
      <w:r>
        <w:rPr>
          <w:rFonts w:hint="eastAsia" w:ascii="宋体" w:hAnsi="宋体" w:eastAsia="宋体" w:cs="宋体"/>
          <w:sz w:val="30"/>
          <w:szCs w:val="30"/>
          <w:lang w:val="zh-CN"/>
        </w:rPr>
        <w:t>七是贯彻执行会计法规和制度，指导和监督会计业务；负责国库集中支付核算和乡镇零户统管工作</w:t>
      </w:r>
    </w:p>
    <w:p w14:paraId="0E3365E2">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八是监督和检查全县财政预算收支情况、专项资金的拨入和使用情况以及群众反映的其它财经问题。</w:t>
      </w:r>
    </w:p>
    <w:p w14:paraId="72CB36CF">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九是承办县委、县政府和上级业务部门交办的其它工作。</w:t>
      </w:r>
    </w:p>
    <w:p w14:paraId="026E189C">
      <w:pPr>
        <w:spacing w:before="100" w:beforeLines="0" w:after="100" w:afterLines="0"/>
        <w:jc w:val="left"/>
        <w:rPr>
          <w:rFonts w:hint="eastAsia" w:ascii="宋体" w:hAnsi="宋体" w:eastAsia="宋体" w:cs="宋体"/>
          <w:color w:val="auto"/>
          <w:sz w:val="30"/>
          <w:szCs w:val="30"/>
          <w:lang w:val="zh-CN"/>
        </w:rPr>
      </w:pPr>
      <w:r>
        <w:rPr>
          <w:rFonts w:hint="eastAsia" w:ascii="宋体" w:hAnsi="宋体" w:eastAsia="宋体" w:cs="宋体"/>
          <w:color w:val="auto"/>
          <w:sz w:val="30"/>
          <w:szCs w:val="30"/>
          <w:lang w:val="zh-CN"/>
        </w:rPr>
        <w:t>二、机构设置</w:t>
      </w:r>
    </w:p>
    <w:p w14:paraId="603DB4D4">
      <w:pPr>
        <w:keepNext w:val="0"/>
        <w:keepLines w:val="0"/>
        <w:pageBreakBefore w:val="0"/>
        <w:widowControl w:val="0"/>
        <w:kinsoku/>
        <w:wordWrap/>
        <w:overflowPunct/>
        <w:topLinePunct w:val="0"/>
        <w:autoSpaceDE/>
        <w:autoSpaceDN/>
        <w:bidi w:val="0"/>
        <w:adjustRightInd/>
        <w:snapToGrid/>
        <w:spacing w:before="100" w:beforeLines="0" w:after="100" w:afterLines="0"/>
        <w:ind w:firstLine="600" w:firstLineChars="200"/>
        <w:jc w:val="left"/>
        <w:textAlignment w:val="auto"/>
        <w:rPr>
          <w:rFonts w:hint="eastAsia" w:ascii="宋体" w:hAnsi="宋体" w:eastAsia="宋体" w:cs="宋体"/>
          <w:sz w:val="30"/>
          <w:szCs w:val="30"/>
          <w:lang w:val="zh-CN"/>
        </w:rPr>
      </w:pPr>
      <w:r>
        <w:rPr>
          <w:rFonts w:hint="eastAsia" w:ascii="宋体" w:hAnsi="宋体" w:eastAsia="宋体" w:cs="宋体"/>
          <w:sz w:val="30"/>
          <w:szCs w:val="30"/>
          <w:lang w:val="en-US" w:eastAsia="zh-CN"/>
        </w:rPr>
        <w:t>华池县财政局内设12个股室：预算股、国库股、办公室、经建金融股、社保股、行财股、基建股、监督评价股、农业农村股、综合股、资产管理股、金融事务中心、4个二级单位：国库集中支付核算中心、财政综合事务中心、华池县国有资产事务中心、采购办。</w:t>
      </w:r>
    </w:p>
    <w:p w14:paraId="25FA4275">
      <w:pPr>
        <w:spacing w:before="100" w:beforeLines="0" w:after="100" w:afterLines="0"/>
        <w:jc w:val="center"/>
        <w:rPr>
          <w:rFonts w:hint="eastAsia" w:ascii="宋体" w:hAnsi="宋体"/>
          <w:color w:val="auto"/>
          <w:sz w:val="30"/>
          <w:szCs w:val="30"/>
          <w:lang w:val="zh-CN"/>
        </w:rPr>
      </w:pPr>
      <w:r>
        <w:rPr>
          <w:rFonts w:hint="eastAsia" w:ascii="宋体" w:hAnsi="宋体"/>
          <w:b/>
          <w:color w:val="auto"/>
          <w:sz w:val="30"/>
          <w:szCs w:val="30"/>
          <w:lang w:val="zh-CN"/>
        </w:rPr>
        <w:t>第二部分2023年度部门决算表</w:t>
      </w:r>
      <w:r>
        <w:rPr>
          <w:rFonts w:hint="eastAsia" w:ascii="宋体" w:hAnsi="宋体" w:eastAsia="宋体" w:cs="宋体"/>
          <w:b/>
          <w:color w:val="auto"/>
          <w:sz w:val="30"/>
          <w:szCs w:val="30"/>
          <w:lang w:val="zh-CN"/>
        </w:rPr>
        <w:t>（详见附件）</w:t>
      </w:r>
    </w:p>
    <w:p w14:paraId="2974B495">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一、收入支出决算总表</w:t>
      </w:r>
    </w:p>
    <w:p w14:paraId="0E69D207">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二、收入决算表</w:t>
      </w:r>
    </w:p>
    <w:p w14:paraId="07C11D5E">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三、支出决算表</w:t>
      </w:r>
    </w:p>
    <w:p w14:paraId="15B474B8">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四、财政拨款收入支出决算总表</w:t>
      </w:r>
    </w:p>
    <w:p w14:paraId="66D0ADE4">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五、一般公共预算财政拨款支出决算表</w:t>
      </w:r>
    </w:p>
    <w:p w14:paraId="79B725A1">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六、一般公共预算财政拨款基本支出决算明细表</w:t>
      </w:r>
    </w:p>
    <w:p w14:paraId="4A0237BF">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七、政府性基金预算财政拨款收入支出决算表</w:t>
      </w:r>
    </w:p>
    <w:p w14:paraId="3364D659">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八、国有资本经营预算财政拨款支出决算表</w:t>
      </w:r>
    </w:p>
    <w:p w14:paraId="7CF127D7">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九、财政拨款</w:t>
      </w:r>
      <w:r>
        <w:rPr>
          <w:rFonts w:hint="default" w:ascii="宋体" w:hAnsi="宋体"/>
          <w:color w:val="auto"/>
          <w:sz w:val="30"/>
          <w:szCs w:val="30"/>
          <w:lang w:val="zh-CN"/>
        </w:rPr>
        <w:t>“</w:t>
      </w:r>
      <w:r>
        <w:rPr>
          <w:rFonts w:hint="eastAsia" w:ascii="宋体" w:hAnsi="宋体"/>
          <w:color w:val="auto"/>
          <w:sz w:val="30"/>
          <w:szCs w:val="30"/>
          <w:lang w:val="zh-CN"/>
        </w:rPr>
        <w:t>三公</w:t>
      </w:r>
      <w:r>
        <w:rPr>
          <w:rFonts w:hint="default" w:ascii="宋体" w:hAnsi="宋体"/>
          <w:color w:val="auto"/>
          <w:sz w:val="30"/>
          <w:szCs w:val="30"/>
          <w:lang w:val="zh-CN"/>
        </w:rPr>
        <w:t>”</w:t>
      </w:r>
      <w:r>
        <w:rPr>
          <w:rFonts w:hint="eastAsia" w:ascii="宋体" w:hAnsi="宋体"/>
          <w:color w:val="auto"/>
          <w:sz w:val="30"/>
          <w:szCs w:val="30"/>
          <w:lang w:val="zh-CN"/>
        </w:rPr>
        <w:t>经费支出决算表</w:t>
      </w:r>
    </w:p>
    <w:p w14:paraId="60BA2207">
      <w:pPr>
        <w:spacing w:before="100" w:beforeLines="0" w:after="100" w:afterLines="0"/>
        <w:jc w:val="center"/>
        <w:rPr>
          <w:rFonts w:hint="eastAsia" w:ascii="宋体" w:hAnsi="宋体"/>
          <w:color w:val="auto"/>
          <w:sz w:val="30"/>
          <w:szCs w:val="30"/>
          <w:lang w:val="zh-CN"/>
        </w:rPr>
      </w:pPr>
      <w:r>
        <w:rPr>
          <w:rFonts w:hint="eastAsia" w:ascii="宋体" w:hAnsi="宋体"/>
          <w:b/>
          <w:color w:val="auto"/>
          <w:sz w:val="30"/>
          <w:szCs w:val="30"/>
          <w:lang w:val="zh-CN"/>
        </w:rPr>
        <w:t>第三部分2023年度部门决算情况说明</w:t>
      </w:r>
    </w:p>
    <w:p w14:paraId="5CC2ED03">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一、收入支出决算总体情况说明</w:t>
      </w:r>
    </w:p>
    <w:p w14:paraId="1D8ED54F">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2023年度收、支总计</w:t>
      </w:r>
      <w:r>
        <w:rPr>
          <w:rFonts w:hint="eastAsia" w:ascii="宋体" w:hAnsi="宋体"/>
          <w:color w:val="auto"/>
          <w:sz w:val="30"/>
          <w:szCs w:val="30"/>
          <w:lang w:val="en-US"/>
        </w:rPr>
        <w:t>均为</w:t>
      </w:r>
      <w:r>
        <w:rPr>
          <w:rFonts w:hint="eastAsia" w:ascii="宋体" w:hAnsi="宋体"/>
          <w:color w:val="auto"/>
          <w:sz w:val="30"/>
          <w:szCs w:val="30"/>
          <w:lang w:val="zh-CN"/>
        </w:rPr>
        <w:t>5235.88万元。</w:t>
      </w:r>
      <w:r>
        <w:rPr>
          <w:rFonts w:hint="eastAsia" w:ascii="宋体" w:hAnsi="宋体"/>
          <w:color w:val="auto"/>
          <w:sz w:val="30"/>
          <w:szCs w:val="30"/>
          <w:lang w:val="en-US"/>
        </w:rPr>
        <w:t>与上年度相比,</w:t>
      </w:r>
      <w:r>
        <w:rPr>
          <w:rFonts w:hint="eastAsia" w:ascii="宋体" w:hAnsi="宋体"/>
          <w:color w:val="auto"/>
          <w:sz w:val="30"/>
          <w:szCs w:val="30"/>
          <w:lang w:val="zh-CN"/>
        </w:rPr>
        <w:t>收、支</w:t>
      </w:r>
      <w:r>
        <w:rPr>
          <w:rFonts w:hint="eastAsia" w:ascii="宋体" w:hAnsi="宋体"/>
          <w:color w:val="auto"/>
          <w:sz w:val="30"/>
          <w:szCs w:val="30"/>
          <w:lang w:val="en-US"/>
        </w:rPr>
        <w:t>总计各</w:t>
      </w:r>
      <w:r>
        <w:rPr>
          <w:rFonts w:hint="eastAsia" w:ascii="宋体" w:hAnsi="宋体"/>
          <w:color w:val="auto"/>
          <w:sz w:val="30"/>
          <w:szCs w:val="30"/>
          <w:lang w:val="zh-CN"/>
        </w:rPr>
        <w:t>增加709.25万元,增长15.67%,主要原因是加大对国有企业花池集团的支持。</w:t>
      </w:r>
    </w:p>
    <w:p w14:paraId="399BA076">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二、收入决算情况说明</w:t>
      </w:r>
    </w:p>
    <w:p w14:paraId="5AF87F14">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2023年度收入合计5235.70万元,其中：财政拨款收入5235.70万元,占100.00%；</w:t>
      </w:r>
    </w:p>
    <w:p w14:paraId="5EDB3F8C">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三、支出决算情况说明</w:t>
      </w:r>
    </w:p>
    <w:p w14:paraId="49789FCC">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2023年度支出合计5235.88万元,其中：基本支出1092.79万元,占20.87%；项目支出4143.09万元,占79.13%；</w:t>
      </w:r>
    </w:p>
    <w:p w14:paraId="049D66FF">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四、财政拨款收入支出决算总体情况说明</w:t>
      </w:r>
    </w:p>
    <w:p w14:paraId="14850F30">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2023年度财政拨款收、支总计</w:t>
      </w:r>
      <w:r>
        <w:rPr>
          <w:rFonts w:hint="eastAsia" w:ascii="宋体" w:hAnsi="宋体"/>
          <w:color w:val="auto"/>
          <w:sz w:val="30"/>
          <w:szCs w:val="30"/>
          <w:lang w:val="en-US"/>
        </w:rPr>
        <w:t>均为</w:t>
      </w:r>
      <w:r>
        <w:rPr>
          <w:rFonts w:hint="eastAsia" w:ascii="宋体" w:hAnsi="宋体"/>
          <w:color w:val="auto"/>
          <w:sz w:val="30"/>
          <w:szCs w:val="30"/>
          <w:lang w:val="zh-CN"/>
        </w:rPr>
        <w:t>5235.88万元。与</w:t>
      </w:r>
      <w:r>
        <w:rPr>
          <w:rFonts w:hint="eastAsia" w:ascii="宋体" w:hAnsi="宋体"/>
          <w:color w:val="auto"/>
          <w:sz w:val="30"/>
          <w:szCs w:val="30"/>
          <w:lang w:val="en-US"/>
        </w:rPr>
        <w:t>上</w:t>
      </w:r>
      <w:r>
        <w:rPr>
          <w:rFonts w:hint="eastAsia" w:ascii="宋体" w:hAnsi="宋体"/>
          <w:color w:val="auto"/>
          <w:sz w:val="30"/>
          <w:szCs w:val="30"/>
          <w:lang w:val="zh-CN"/>
        </w:rPr>
        <w:t>年相比,各增加833.82万元,增长18.94%。主要原因是主要原因是加大对国有企业花池集团的支持。</w:t>
      </w:r>
    </w:p>
    <w:p w14:paraId="708F522A">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五、一般公共预算财政拨款支出决算情况说明</w:t>
      </w:r>
    </w:p>
    <w:p w14:paraId="571C93DF">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（一）一般公共预算财政拨款支出决算总体情况</w:t>
      </w:r>
    </w:p>
    <w:p w14:paraId="329E1FDB">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2023年度一般公共预算财政拨款支出5235.88万元,较上年决算数增加2840.18万元,增长118.55%。主要原因是加大对国有企业花池集团的支持。</w:t>
      </w:r>
    </w:p>
    <w:p w14:paraId="17DA2728">
      <w:pPr>
        <w:numPr>
          <w:ilvl w:val="0"/>
          <w:numId w:val="0"/>
        </w:numPr>
        <w:spacing w:before="100" w:beforeLines="0" w:after="100" w:afterLines="0"/>
        <w:ind w:firstLine="600" w:firstLineChars="200"/>
        <w:jc w:val="left"/>
        <w:rPr>
          <w:rFonts w:hint="eastAsia" w:ascii="宋体" w:hAnsi="宋体"/>
          <w:color w:val="000000" w:themeColor="text1"/>
          <w:sz w:val="30"/>
          <w:szCs w:val="30"/>
          <w:lang w:val="zh-CN"/>
          <w14:textFill>
            <w14:solidFill>
              <w14:schemeClr w14:val="tx1"/>
            </w14:solidFill>
          </w14:textFill>
        </w:rPr>
      </w:pPr>
      <w:r>
        <w:rPr>
          <w:rFonts w:hint="eastAsia" w:ascii="宋体" w:hAnsi="宋体"/>
          <w:color w:val="000000" w:themeColor="text1"/>
          <w:sz w:val="30"/>
          <w:szCs w:val="30"/>
          <w:lang w:val="zh-CN"/>
          <w14:textFill>
            <w14:solidFill>
              <w14:schemeClr w14:val="tx1"/>
            </w14:solidFill>
          </w14:textFill>
        </w:rPr>
        <w:t>（二）一般公共预算财政拨款支出决算结构情况</w:t>
      </w:r>
    </w:p>
    <w:p w14:paraId="45B369BB">
      <w:pPr>
        <w:numPr>
          <w:ilvl w:val="0"/>
          <w:numId w:val="0"/>
        </w:numPr>
        <w:spacing w:before="100" w:beforeLines="0" w:after="100" w:afterLines="0"/>
        <w:ind w:firstLine="600" w:firstLineChars="200"/>
        <w:jc w:val="left"/>
        <w:rPr>
          <w:rFonts w:hint="eastAsia" w:ascii="宋体" w:hAnsi="宋体"/>
          <w:color w:val="FF0000"/>
          <w:sz w:val="30"/>
          <w:szCs w:val="30"/>
          <w:lang w:val="zh-CN"/>
        </w:rPr>
      </w:pPr>
      <w:r>
        <w:rPr>
          <w:rFonts w:hint="eastAsia" w:ascii="宋体" w:hAnsi="宋体"/>
          <w:color w:val="000000" w:themeColor="text1"/>
          <w:sz w:val="30"/>
          <w:szCs w:val="30"/>
          <w:lang w:val="en-US" w:eastAsia="zh-CN"/>
          <w14:textFill>
            <w14:solidFill>
              <w14:schemeClr w14:val="tx1"/>
            </w14:solidFill>
          </w14:textFill>
        </w:rPr>
        <w:t>2023年度一般公共预算财政拨款支出</w:t>
      </w:r>
      <w:r>
        <w:rPr>
          <w:rFonts w:hint="eastAsia" w:ascii="宋体" w:hAnsi="宋体"/>
          <w:color w:val="auto"/>
          <w:sz w:val="30"/>
          <w:szCs w:val="30"/>
          <w:lang w:val="zh-CN"/>
        </w:rPr>
        <w:t>5235.88万元，主要用于以下方面：一般公共服务支出3683.70万元,占70.35%；社会保障和就业支出148.57万元,占2.84%；卫生健康支出40.70万元,占0.78%；节能环保支出634.85万元</w:t>
      </w:r>
      <w:r>
        <w:rPr>
          <w:rFonts w:hint="eastAsia" w:ascii="宋体" w:hAnsi="宋体"/>
          <w:color w:val="auto"/>
          <w:sz w:val="30"/>
          <w:szCs w:val="30"/>
          <w:lang w:val="en-US" w:eastAsia="zh-CN"/>
        </w:rPr>
        <w:t>,</w:t>
      </w:r>
      <w:r>
        <w:rPr>
          <w:rFonts w:hint="eastAsia" w:ascii="宋体" w:hAnsi="宋体"/>
          <w:color w:val="auto"/>
          <w:sz w:val="30"/>
          <w:szCs w:val="30"/>
          <w:lang w:val="zh-CN"/>
        </w:rPr>
        <w:t>占12.13%；农林水支出728.05万元,占13.91%。</w:t>
      </w:r>
    </w:p>
    <w:p w14:paraId="1F1F56B6">
      <w:pPr>
        <w:numPr>
          <w:ilvl w:val="0"/>
          <w:numId w:val="0"/>
        </w:numPr>
        <w:spacing w:before="100" w:beforeLines="0" w:after="100" w:afterLines="0"/>
        <w:ind w:leftChars="0" w:firstLine="600" w:firstLineChars="200"/>
        <w:jc w:val="left"/>
        <w:rPr>
          <w:rFonts w:hint="eastAsia" w:ascii="宋体" w:hAnsi="宋体"/>
          <w:color w:val="000000" w:themeColor="text1"/>
          <w:sz w:val="30"/>
          <w:szCs w:val="30"/>
          <w:lang w:val="zh-CN"/>
          <w14:textFill>
            <w14:solidFill>
              <w14:schemeClr w14:val="tx1"/>
            </w14:solidFill>
          </w14:textFill>
        </w:rPr>
      </w:pPr>
      <w:r>
        <w:rPr>
          <w:rFonts w:hint="eastAsia" w:ascii="宋体" w:hAnsi="宋体"/>
          <w:color w:val="000000" w:themeColor="text1"/>
          <w:sz w:val="30"/>
          <w:szCs w:val="30"/>
          <w:lang w:val="zh-CN"/>
          <w14:textFill>
            <w14:solidFill>
              <w14:schemeClr w14:val="tx1"/>
            </w14:solidFill>
          </w14:textFill>
        </w:rPr>
        <w:t>（三）一般公共预算财政拨款支出决算具体情况。</w:t>
      </w:r>
    </w:p>
    <w:p w14:paraId="664DA837">
      <w:pPr>
        <w:numPr>
          <w:ilvl w:val="0"/>
          <w:numId w:val="0"/>
        </w:numPr>
        <w:spacing w:before="100" w:beforeLines="0" w:after="100" w:afterLines="0"/>
        <w:ind w:leftChars="0" w:firstLine="600" w:firstLineChars="200"/>
        <w:jc w:val="left"/>
        <w:rPr>
          <w:rFonts w:hint="eastAsia" w:ascii="宋体" w:hAnsi="宋体"/>
          <w:color w:val="auto"/>
          <w:sz w:val="30"/>
          <w:szCs w:val="30"/>
          <w:lang w:val="zh-CN"/>
        </w:rPr>
      </w:pPr>
      <w:r>
        <w:rPr>
          <w:rFonts w:hint="eastAsia" w:ascii="宋体" w:hAnsi="宋体"/>
          <w:color w:val="000000" w:themeColor="text1"/>
          <w:sz w:val="30"/>
          <w:szCs w:val="30"/>
          <w:lang w:val="en-US" w:eastAsia="zh-CN"/>
          <w14:textFill>
            <w14:solidFill>
              <w14:schemeClr w14:val="tx1"/>
            </w14:solidFill>
          </w14:textFill>
        </w:rPr>
        <w:t>2023年度一般公共预算财政拨款支出年初预算为</w:t>
      </w:r>
      <w:r>
        <w:rPr>
          <w:rFonts w:hint="eastAsia" w:ascii="宋体" w:hAnsi="宋体"/>
          <w:color w:val="auto"/>
          <w:sz w:val="30"/>
          <w:szCs w:val="30"/>
          <w:lang w:val="zh-CN"/>
        </w:rPr>
        <w:t>1248.98万元,支出决算为5235.88万元,完成年初预算的419.21%。其中：</w:t>
      </w:r>
    </w:p>
    <w:p w14:paraId="58BF637C">
      <w:pPr>
        <w:spacing w:before="100" w:beforeLines="0" w:after="100" w:afterLines="0"/>
        <w:ind w:firstLine="600" w:firstLineChars="200"/>
        <w:jc w:val="left"/>
        <w:rPr>
          <w:rFonts w:hint="eastAsia" w:ascii="宋体" w:hAnsi="宋体"/>
          <w:color w:val="auto"/>
          <w:sz w:val="30"/>
          <w:szCs w:val="30"/>
          <w:lang w:val="zh-CN"/>
        </w:rPr>
      </w:pPr>
      <w:r>
        <w:rPr>
          <w:rFonts w:hint="default" w:ascii="Times New Roman" w:hAnsi="Times New Roman" w:eastAsia="Times New Roman"/>
          <w:b/>
          <w:color w:val="auto"/>
          <w:sz w:val="30"/>
          <w:szCs w:val="30"/>
          <w:lang w:val="zh-CN"/>
        </w:rPr>
        <w:t>1</w:t>
      </w:r>
      <w:r>
        <w:rPr>
          <w:rFonts w:hint="eastAsia" w:ascii="宋体" w:hAnsi="宋体"/>
          <w:b/>
          <w:color w:val="auto"/>
          <w:sz w:val="30"/>
          <w:szCs w:val="30"/>
          <w:lang w:val="zh-CN"/>
        </w:rPr>
        <w:t>．一般公共服务支出</w:t>
      </w:r>
      <w:r>
        <w:rPr>
          <w:rFonts w:hint="eastAsia" w:ascii="宋体" w:hAnsi="宋体"/>
          <w:color w:val="auto"/>
          <w:sz w:val="30"/>
          <w:szCs w:val="30"/>
          <w:lang w:val="zh-CN"/>
        </w:rPr>
        <w:t>年初预算数为1069.63万元,支出决算为3683.70万元,完成年初预算的344.39%,决算数大于预算数的主要原因是结转资金支出较多。</w:t>
      </w:r>
    </w:p>
    <w:p w14:paraId="214E7B54">
      <w:pPr>
        <w:spacing w:before="100" w:beforeLines="0" w:after="100" w:afterLines="0"/>
        <w:ind w:firstLine="602" w:firstLineChars="200"/>
        <w:jc w:val="left"/>
        <w:rPr>
          <w:rFonts w:hint="eastAsia" w:ascii="宋体" w:hAnsi="宋体"/>
          <w:color w:val="FF0000"/>
          <w:sz w:val="30"/>
          <w:szCs w:val="30"/>
          <w:lang w:val="zh-CN"/>
        </w:rPr>
      </w:pPr>
      <w:r>
        <w:rPr>
          <w:rFonts w:hint="eastAsia" w:ascii="Times New Roman" w:hAnsi="Times New Roman" w:eastAsia="宋体"/>
          <w:b/>
          <w:color w:val="auto"/>
          <w:sz w:val="30"/>
          <w:szCs w:val="30"/>
          <w:lang w:val="en-US" w:eastAsia="zh-CN"/>
        </w:rPr>
        <w:t>2</w:t>
      </w:r>
      <w:r>
        <w:rPr>
          <w:rFonts w:hint="eastAsia" w:ascii="宋体" w:hAnsi="宋体"/>
          <w:b/>
          <w:color w:val="auto"/>
          <w:sz w:val="30"/>
          <w:szCs w:val="30"/>
          <w:lang w:val="zh-CN"/>
        </w:rPr>
        <w:t>．社会保障和就业支出</w:t>
      </w:r>
      <w:r>
        <w:rPr>
          <w:rFonts w:hint="eastAsia" w:ascii="宋体" w:hAnsi="宋体"/>
          <w:color w:val="auto"/>
          <w:sz w:val="30"/>
          <w:szCs w:val="30"/>
          <w:lang w:val="zh-CN"/>
        </w:rPr>
        <w:t>年初预算数为130.29万元,支出决算为148.57万元,完成年初预算的114.03%,决算数大于预算数的新增</w:t>
      </w:r>
      <w:r>
        <w:rPr>
          <w:rFonts w:hint="eastAsia" w:ascii="宋体" w:hAnsi="宋体"/>
          <w:color w:val="auto"/>
          <w:sz w:val="30"/>
          <w:szCs w:val="30"/>
          <w:lang w:val="en-US" w:eastAsia="zh-CN"/>
        </w:rPr>
        <w:t>2名人员医疗保障支出增加</w:t>
      </w:r>
      <w:r>
        <w:rPr>
          <w:rFonts w:hint="eastAsia" w:ascii="宋体" w:hAnsi="宋体"/>
          <w:color w:val="auto"/>
          <w:sz w:val="30"/>
          <w:szCs w:val="30"/>
          <w:lang w:val="zh-CN"/>
        </w:rPr>
        <w:t>。</w:t>
      </w:r>
    </w:p>
    <w:p w14:paraId="74D6C2D5">
      <w:pPr>
        <w:spacing w:before="100" w:beforeLines="0" w:after="100" w:afterLines="0"/>
        <w:ind w:firstLine="602" w:firstLineChars="200"/>
        <w:jc w:val="left"/>
        <w:rPr>
          <w:rFonts w:hint="eastAsia" w:ascii="宋体" w:hAnsi="宋体"/>
          <w:color w:val="auto"/>
          <w:sz w:val="30"/>
          <w:szCs w:val="30"/>
          <w:lang w:val="zh-CN"/>
        </w:rPr>
      </w:pPr>
      <w:r>
        <w:rPr>
          <w:rFonts w:hint="eastAsia" w:ascii="Times New Roman" w:hAnsi="Times New Roman" w:eastAsia="宋体"/>
          <w:b/>
          <w:color w:val="auto"/>
          <w:sz w:val="30"/>
          <w:szCs w:val="30"/>
          <w:lang w:val="en-US" w:eastAsia="zh-CN"/>
        </w:rPr>
        <w:t>3</w:t>
      </w:r>
      <w:r>
        <w:rPr>
          <w:rFonts w:hint="eastAsia" w:ascii="宋体" w:hAnsi="宋体"/>
          <w:b/>
          <w:color w:val="auto"/>
          <w:sz w:val="30"/>
          <w:szCs w:val="30"/>
          <w:lang w:val="zh-CN"/>
        </w:rPr>
        <w:t>．卫生健康支出</w:t>
      </w:r>
      <w:r>
        <w:rPr>
          <w:rFonts w:hint="eastAsia" w:ascii="宋体" w:hAnsi="宋体"/>
          <w:color w:val="auto"/>
          <w:sz w:val="30"/>
          <w:szCs w:val="30"/>
          <w:lang w:val="zh-CN"/>
        </w:rPr>
        <w:t>年初预算数为49.06万元,支出决算为40.70万元,完成年初预算的82.96%,决算数小于预算数当年人员变动。</w:t>
      </w:r>
    </w:p>
    <w:p w14:paraId="21B417C8">
      <w:pPr>
        <w:spacing w:before="100" w:beforeLines="0" w:after="100" w:afterLines="0"/>
        <w:ind w:firstLine="602" w:firstLineChars="200"/>
        <w:jc w:val="left"/>
        <w:rPr>
          <w:rFonts w:hint="eastAsia" w:ascii="宋体" w:hAnsi="宋体"/>
          <w:color w:val="auto"/>
          <w:sz w:val="30"/>
          <w:szCs w:val="30"/>
          <w:lang w:val="zh-CN"/>
        </w:rPr>
      </w:pPr>
      <w:r>
        <w:rPr>
          <w:rFonts w:hint="eastAsia" w:ascii="Times New Roman" w:hAnsi="Times New Roman" w:eastAsia="宋体"/>
          <w:b/>
          <w:color w:val="auto"/>
          <w:sz w:val="30"/>
          <w:szCs w:val="30"/>
          <w:lang w:val="en-US" w:eastAsia="zh-CN"/>
        </w:rPr>
        <w:t>4</w:t>
      </w:r>
      <w:r>
        <w:rPr>
          <w:rFonts w:hint="eastAsia" w:ascii="宋体" w:hAnsi="宋体"/>
          <w:b/>
          <w:color w:val="auto"/>
          <w:sz w:val="30"/>
          <w:szCs w:val="30"/>
          <w:lang w:val="zh-CN"/>
        </w:rPr>
        <w:t>．节能环保支出</w:t>
      </w:r>
      <w:r>
        <w:rPr>
          <w:rFonts w:hint="eastAsia" w:ascii="宋体" w:hAnsi="宋体"/>
          <w:color w:val="auto"/>
          <w:sz w:val="30"/>
          <w:szCs w:val="30"/>
          <w:lang w:val="zh-CN"/>
        </w:rPr>
        <w:t>年初预算数为0.00万元,支出决算为634.85万元,完成年初预算的%,决算数大于预算数的主要原因是花池集团项目支出。</w:t>
      </w:r>
    </w:p>
    <w:p w14:paraId="53668365">
      <w:pPr>
        <w:spacing w:before="100" w:beforeLines="0" w:after="100" w:afterLines="0"/>
        <w:ind w:firstLine="602" w:firstLineChars="200"/>
        <w:jc w:val="left"/>
        <w:rPr>
          <w:rFonts w:hint="eastAsia" w:ascii="宋体" w:hAnsi="宋体" w:eastAsia="宋体" w:cs="宋体"/>
          <w:color w:val="FF0000"/>
          <w:sz w:val="30"/>
          <w:szCs w:val="30"/>
          <w:lang w:val="zh-CN"/>
        </w:rPr>
      </w:pPr>
      <w:r>
        <w:rPr>
          <w:rFonts w:hint="eastAsia" w:ascii="Times New Roman" w:hAnsi="Times New Roman" w:eastAsia="宋体"/>
          <w:b/>
          <w:color w:val="auto"/>
          <w:sz w:val="30"/>
          <w:szCs w:val="30"/>
          <w:lang w:val="en-US" w:eastAsia="zh-CN"/>
        </w:rPr>
        <w:t>5</w:t>
      </w:r>
      <w:r>
        <w:rPr>
          <w:rFonts w:hint="eastAsia" w:ascii="宋体" w:hAnsi="宋体"/>
          <w:b/>
          <w:color w:val="auto"/>
          <w:sz w:val="30"/>
          <w:szCs w:val="30"/>
          <w:lang w:val="zh-CN"/>
        </w:rPr>
        <w:t>．农林水支出</w:t>
      </w:r>
      <w:r>
        <w:rPr>
          <w:rFonts w:hint="eastAsia" w:ascii="宋体" w:hAnsi="宋体"/>
          <w:color w:val="auto"/>
          <w:sz w:val="30"/>
          <w:szCs w:val="30"/>
          <w:lang w:val="zh-CN"/>
        </w:rPr>
        <w:t>年初预算数为0.00万元,支出决算为728.05万元,完成年初预算的%,决算数大于预算数的</w:t>
      </w:r>
      <w:r>
        <w:rPr>
          <w:rFonts w:hint="eastAsia" w:ascii="宋体" w:hAnsi="宋体" w:eastAsia="宋体" w:cs="宋体"/>
          <w:color w:val="000000" w:themeColor="text1"/>
          <w:sz w:val="30"/>
          <w:szCs w:val="30"/>
          <w:lang w:val="en-US" w:eastAsia="zh-CN"/>
          <w14:textFill>
            <w14:solidFill>
              <w14:schemeClr w14:val="tx1"/>
            </w14:solidFill>
          </w14:textFill>
        </w:rPr>
        <w:t>主要原因是上年结转项目资金支出。</w:t>
      </w:r>
    </w:p>
    <w:p w14:paraId="58E115E3">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六、一般公共预算财政拨款基本支出决算情况说明</w:t>
      </w:r>
    </w:p>
    <w:p w14:paraId="1A6CC7A4">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2023年度一般公共预算财政拨款基本支出1092.79万元。其中：</w:t>
      </w:r>
    </w:p>
    <w:p w14:paraId="3FA73A8F">
      <w:pPr>
        <w:spacing w:before="100" w:beforeLines="0" w:after="100" w:afterLines="0"/>
        <w:ind w:firstLine="602" w:firstLineChars="200"/>
        <w:jc w:val="left"/>
        <w:rPr>
          <w:rFonts w:hint="eastAsia" w:ascii="宋体" w:hAnsi="宋体"/>
          <w:color w:val="auto"/>
          <w:sz w:val="30"/>
          <w:szCs w:val="30"/>
          <w:lang w:val="zh-CN"/>
        </w:rPr>
      </w:pPr>
      <w:r>
        <w:rPr>
          <w:rFonts w:hint="eastAsia" w:ascii="宋体" w:hAnsi="宋体"/>
          <w:b/>
          <w:color w:val="auto"/>
          <w:sz w:val="30"/>
          <w:szCs w:val="30"/>
          <w:lang w:val="zh-CN"/>
        </w:rPr>
        <w:t>人员经费</w:t>
      </w:r>
      <w:r>
        <w:rPr>
          <w:rFonts w:hint="eastAsia" w:ascii="宋体" w:hAnsi="宋体"/>
          <w:color w:val="auto"/>
          <w:sz w:val="30"/>
          <w:szCs w:val="30"/>
          <w:lang w:val="zh-CN"/>
        </w:rPr>
        <w:t>992.62万元,较上年决算数增加175.64万元,增长21.5%,主要原因是绩效工资纳入工资，人均</w:t>
      </w:r>
      <w:r>
        <w:rPr>
          <w:rFonts w:hint="eastAsia" w:ascii="宋体" w:hAnsi="宋体"/>
          <w:color w:val="auto"/>
          <w:sz w:val="30"/>
          <w:szCs w:val="30"/>
          <w:lang w:val="en-US" w:eastAsia="zh-CN"/>
        </w:rPr>
        <w:t>100元</w:t>
      </w:r>
      <w:bookmarkStart w:id="0" w:name="_GoBack"/>
      <w:bookmarkEnd w:id="0"/>
      <w:r>
        <w:rPr>
          <w:rFonts w:hint="eastAsia" w:ascii="宋体" w:hAnsi="宋体"/>
          <w:color w:val="auto"/>
          <w:sz w:val="30"/>
          <w:szCs w:val="30"/>
          <w:lang w:val="zh-CN"/>
        </w:rPr>
        <w:t>。人员经费用途主要包括.基本工资、津贴补贴、奖金、社会保障缴费、</w:t>
      </w:r>
      <w:r>
        <w:rPr>
          <w:rFonts w:hint="eastAsia" w:ascii="宋体" w:hAnsi="宋体" w:eastAsia="宋体" w:cs="宋体"/>
          <w:color w:val="auto"/>
          <w:sz w:val="30"/>
          <w:szCs w:val="30"/>
          <w:lang w:val="zh-CN"/>
        </w:rPr>
        <w:t>福利费、工会费。</w:t>
      </w:r>
    </w:p>
    <w:p w14:paraId="4FFE0EF9">
      <w:pPr>
        <w:spacing w:before="100" w:beforeLines="0" w:after="100" w:afterLines="0"/>
        <w:ind w:firstLine="602" w:firstLineChars="200"/>
        <w:jc w:val="left"/>
        <w:rPr>
          <w:rFonts w:hint="eastAsia" w:ascii="宋体" w:hAnsi="宋体"/>
          <w:color w:val="auto"/>
          <w:sz w:val="30"/>
          <w:szCs w:val="30"/>
          <w:lang w:val="zh-CN"/>
        </w:rPr>
      </w:pPr>
      <w:r>
        <w:rPr>
          <w:rFonts w:hint="eastAsia" w:ascii="宋体" w:hAnsi="宋体"/>
          <w:b/>
          <w:color w:val="auto"/>
          <w:sz w:val="30"/>
          <w:szCs w:val="30"/>
          <w:lang w:val="zh-CN"/>
        </w:rPr>
        <w:t>公用经费</w:t>
      </w:r>
      <w:r>
        <w:rPr>
          <w:rFonts w:hint="eastAsia" w:ascii="宋体" w:hAnsi="宋体"/>
          <w:color w:val="auto"/>
          <w:sz w:val="30"/>
          <w:szCs w:val="30"/>
          <w:lang w:val="zh-CN"/>
        </w:rPr>
        <w:t>100.17万元,较上年决算数减少162.18万元,下降61.82%,主要原因是</w:t>
      </w:r>
      <w:r>
        <w:rPr>
          <w:rFonts w:hint="eastAsia" w:ascii="宋体" w:hAnsi="宋体" w:eastAsia="宋体" w:cs="宋体"/>
          <w:color w:val="auto"/>
          <w:sz w:val="30"/>
          <w:szCs w:val="30"/>
          <w:lang w:val="zh-CN"/>
        </w:rPr>
        <w:t>是严格执行过紧日子要求，控制压缩经费支出</w:t>
      </w:r>
      <w:r>
        <w:rPr>
          <w:rFonts w:hint="eastAsia" w:ascii="宋体" w:hAnsi="宋体"/>
          <w:color w:val="auto"/>
          <w:sz w:val="30"/>
          <w:szCs w:val="30"/>
          <w:lang w:val="zh-CN"/>
        </w:rPr>
        <w:t>。公用经费用途主要包括办公费、印刷费、咨询费、手续费、网络通信费、物业费。</w:t>
      </w:r>
    </w:p>
    <w:p w14:paraId="3B1D5EE7">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七、政府性基金预算财政拨款收支决算情况说明</w:t>
      </w:r>
    </w:p>
    <w:p w14:paraId="45B54A03">
      <w:pPr>
        <w:spacing w:before="100" w:beforeLines="0" w:after="100" w:afterLines="0"/>
        <w:ind w:firstLine="600" w:firstLineChars="200"/>
        <w:jc w:val="left"/>
        <w:rPr>
          <w:rFonts w:hint="eastAsia" w:ascii="宋体" w:hAnsi="宋体"/>
          <w:color w:val="FF0000"/>
          <w:sz w:val="30"/>
          <w:szCs w:val="30"/>
          <w:lang w:val="zh-CN"/>
        </w:rPr>
      </w:pPr>
      <w:r>
        <w:rPr>
          <w:rFonts w:hint="eastAsia" w:ascii="宋体" w:hAnsi="宋体"/>
          <w:color w:val="auto"/>
          <w:sz w:val="30"/>
          <w:szCs w:val="30"/>
          <w:lang w:val="zh-CN"/>
        </w:rPr>
        <w:t>本部门2023年度无政府性基金收入,也没有使用政府性基金安排的支出。</w:t>
      </w:r>
    </w:p>
    <w:p w14:paraId="069C46DB">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八、国有资本经营预算财政拨款支出情况说明</w:t>
      </w:r>
    </w:p>
    <w:p w14:paraId="7288E2DA">
      <w:pPr>
        <w:spacing w:before="100" w:beforeLines="0" w:after="100" w:afterLines="0"/>
        <w:ind w:firstLine="600" w:firstLineChars="200"/>
        <w:jc w:val="left"/>
        <w:rPr>
          <w:rFonts w:hint="eastAsia" w:ascii="宋体" w:hAnsi="宋体"/>
          <w:b w:val="0"/>
          <w:bCs w:val="0"/>
          <w:color w:val="auto"/>
          <w:sz w:val="30"/>
          <w:szCs w:val="30"/>
          <w:lang w:val="zh-CN"/>
        </w:rPr>
      </w:pPr>
      <w:r>
        <w:rPr>
          <w:rFonts w:hint="eastAsia" w:ascii="宋体" w:hAnsi="宋体"/>
          <w:b w:val="0"/>
          <w:bCs w:val="0"/>
          <w:color w:val="auto"/>
          <w:sz w:val="30"/>
          <w:szCs w:val="30"/>
          <w:lang w:val="zh-CN"/>
        </w:rPr>
        <w:t>本部门2023年度没有使用国有资本经营预算安排的支出。</w:t>
      </w:r>
    </w:p>
    <w:p w14:paraId="1FF51BFD">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en-US" w:eastAsia="zh-CN"/>
        </w:rPr>
        <w:t>九</w:t>
      </w:r>
      <w:r>
        <w:rPr>
          <w:rFonts w:hint="eastAsia" w:ascii="宋体" w:hAnsi="宋体"/>
          <w:b/>
          <w:bCs/>
          <w:color w:val="auto"/>
          <w:sz w:val="30"/>
          <w:szCs w:val="30"/>
          <w:lang w:val="zh-CN" w:eastAsia="zh-CN"/>
        </w:rPr>
        <w:t>、财政拨款</w:t>
      </w:r>
      <w:r>
        <w:rPr>
          <w:rFonts w:hint="default" w:ascii="宋体" w:hAnsi="宋体"/>
          <w:b/>
          <w:bCs/>
          <w:color w:val="auto"/>
          <w:sz w:val="30"/>
          <w:szCs w:val="30"/>
          <w:lang w:val="zh-CN" w:eastAsia="zh-CN"/>
        </w:rPr>
        <w:t>“</w:t>
      </w:r>
      <w:r>
        <w:rPr>
          <w:rFonts w:hint="eastAsia" w:ascii="宋体" w:hAnsi="宋体"/>
          <w:b/>
          <w:bCs/>
          <w:color w:val="auto"/>
          <w:sz w:val="30"/>
          <w:szCs w:val="30"/>
          <w:lang w:val="zh-CN" w:eastAsia="zh-CN"/>
        </w:rPr>
        <w:t>三公</w:t>
      </w:r>
      <w:r>
        <w:rPr>
          <w:rFonts w:hint="default" w:ascii="宋体" w:hAnsi="宋体"/>
          <w:b/>
          <w:bCs/>
          <w:color w:val="auto"/>
          <w:sz w:val="30"/>
          <w:szCs w:val="30"/>
          <w:lang w:val="zh-CN" w:eastAsia="zh-CN"/>
        </w:rPr>
        <w:t>”</w:t>
      </w:r>
      <w:r>
        <w:rPr>
          <w:rFonts w:hint="eastAsia" w:ascii="宋体" w:hAnsi="宋体"/>
          <w:b/>
          <w:bCs/>
          <w:color w:val="auto"/>
          <w:sz w:val="30"/>
          <w:szCs w:val="30"/>
          <w:lang w:val="zh-CN" w:eastAsia="zh-CN"/>
        </w:rPr>
        <w:t>经费支出决算情况说明</w:t>
      </w:r>
    </w:p>
    <w:p w14:paraId="4D5E5708">
      <w:pPr>
        <w:spacing w:before="100" w:beforeLines="0" w:after="100" w:afterLines="0"/>
        <w:jc w:val="left"/>
        <w:rPr>
          <w:rFonts w:hint="eastAsia" w:ascii="宋体" w:hAnsi="宋体"/>
          <w:color w:val="auto"/>
          <w:sz w:val="30"/>
          <w:szCs w:val="30"/>
          <w:lang w:val="zh-CN"/>
        </w:rPr>
      </w:pPr>
      <w:r>
        <w:rPr>
          <w:rFonts w:hint="eastAsia" w:ascii="宋体" w:hAnsi="宋体"/>
          <w:b/>
          <w:color w:val="auto"/>
          <w:sz w:val="30"/>
          <w:szCs w:val="30"/>
          <w:lang w:val="zh-CN"/>
        </w:rPr>
        <w:t>(一)</w:t>
      </w: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三公</w:t>
      </w: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经费财政拨款支出总体情况说明</w:t>
      </w:r>
    </w:p>
    <w:p w14:paraId="06C8636D">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w:t>
      </w:r>
      <w:r>
        <w:rPr>
          <w:rFonts w:hint="default" w:ascii="宋体" w:hAnsi="宋体"/>
          <w:color w:val="auto"/>
          <w:sz w:val="30"/>
          <w:szCs w:val="30"/>
          <w:lang w:val="zh-CN"/>
        </w:rPr>
        <w:t>“</w:t>
      </w:r>
      <w:r>
        <w:rPr>
          <w:rFonts w:hint="eastAsia" w:ascii="宋体" w:hAnsi="宋体"/>
          <w:color w:val="auto"/>
          <w:sz w:val="30"/>
          <w:szCs w:val="30"/>
          <w:lang w:val="zh-CN"/>
        </w:rPr>
        <w:t>三公</w:t>
      </w:r>
      <w:r>
        <w:rPr>
          <w:rFonts w:hint="default" w:ascii="宋体" w:hAnsi="宋体"/>
          <w:color w:val="auto"/>
          <w:sz w:val="30"/>
          <w:szCs w:val="30"/>
          <w:lang w:val="zh-CN"/>
        </w:rPr>
        <w:t>”</w:t>
      </w:r>
      <w:r>
        <w:rPr>
          <w:rFonts w:hint="eastAsia" w:ascii="宋体" w:hAnsi="宋体"/>
          <w:color w:val="auto"/>
          <w:sz w:val="30"/>
          <w:szCs w:val="30"/>
          <w:lang w:val="zh-CN"/>
        </w:rPr>
        <w:t>经费支出</w:t>
      </w:r>
      <w:r>
        <w:rPr>
          <w:rFonts w:hint="eastAsia" w:ascii="宋体" w:hAnsi="宋体"/>
          <w:color w:val="auto"/>
          <w:sz w:val="30"/>
          <w:szCs w:val="30"/>
          <w:lang w:val="en-US"/>
        </w:rPr>
        <w:t>全年</w:t>
      </w:r>
      <w:r>
        <w:rPr>
          <w:rFonts w:hint="eastAsia" w:ascii="宋体" w:hAnsi="宋体"/>
          <w:color w:val="auto"/>
          <w:sz w:val="30"/>
          <w:szCs w:val="30"/>
          <w:lang w:val="zh-CN"/>
        </w:rPr>
        <w:t>预算数为1.08万元,支出决算为0.12万元,决算数小于预算数的主要原因是</w:t>
      </w:r>
      <w:r>
        <w:rPr>
          <w:rFonts w:hint="eastAsia" w:ascii="宋体" w:hAnsi="宋体" w:eastAsia="宋体" w:cs="宋体"/>
          <w:color w:val="auto"/>
          <w:sz w:val="30"/>
          <w:szCs w:val="30"/>
          <w:lang w:val="zh-CN"/>
        </w:rPr>
        <w:t>严格执行过紧日子要求，控制压缩经费支出</w:t>
      </w:r>
      <w:r>
        <w:rPr>
          <w:rFonts w:hint="eastAsia" w:ascii="宋体" w:hAnsi="宋体"/>
          <w:color w:val="auto"/>
          <w:sz w:val="30"/>
          <w:szCs w:val="30"/>
          <w:lang w:val="zh-CN"/>
        </w:rPr>
        <w:t>,</w:t>
      </w:r>
      <w:r>
        <w:rPr>
          <w:rFonts w:hint="eastAsia" w:ascii="宋体" w:hAnsi="宋体"/>
          <w:color w:val="auto"/>
          <w:sz w:val="30"/>
          <w:szCs w:val="30"/>
          <w:lang w:val="en-US"/>
        </w:rPr>
        <w:t>较上年决算数</w:t>
      </w:r>
      <w:r>
        <w:rPr>
          <w:rFonts w:hint="eastAsia" w:ascii="宋体" w:hAnsi="宋体"/>
          <w:color w:val="auto"/>
          <w:sz w:val="30"/>
          <w:szCs w:val="30"/>
          <w:lang w:val="en-US" w:eastAsia="zh-CN"/>
        </w:rPr>
        <w:t>增加0.12</w:t>
      </w:r>
      <w:r>
        <w:rPr>
          <w:rFonts w:hint="eastAsia" w:ascii="宋体" w:hAnsi="宋体"/>
          <w:color w:val="auto"/>
          <w:sz w:val="30"/>
          <w:szCs w:val="30"/>
          <w:lang w:val="zh-CN"/>
        </w:rPr>
        <w:t>万元</w:t>
      </w:r>
      <w:r>
        <w:rPr>
          <w:rFonts w:hint="eastAsia" w:ascii="宋体" w:hAnsi="宋体"/>
          <w:color w:val="auto"/>
          <w:sz w:val="30"/>
          <w:szCs w:val="30"/>
          <w:lang w:val="en-US"/>
        </w:rPr>
        <w:t>,主要原因是</w:t>
      </w:r>
      <w:r>
        <w:rPr>
          <w:rFonts w:hint="eastAsia" w:ascii="宋体" w:hAnsi="宋体"/>
          <w:color w:val="auto"/>
          <w:sz w:val="30"/>
          <w:szCs w:val="30"/>
          <w:lang w:val="en-US" w:eastAsia="zh-CN"/>
        </w:rPr>
        <w:t>招待费增加</w:t>
      </w:r>
      <w:r>
        <w:rPr>
          <w:rFonts w:hint="eastAsia" w:ascii="宋体" w:hAnsi="宋体"/>
          <w:color w:val="auto"/>
          <w:sz w:val="30"/>
          <w:szCs w:val="30"/>
          <w:lang w:val="zh-CN"/>
        </w:rPr>
        <w:t>。</w:t>
      </w:r>
    </w:p>
    <w:p w14:paraId="5F30D9C4">
      <w:pPr>
        <w:numPr>
          <w:ilvl w:val="0"/>
          <w:numId w:val="1"/>
        </w:numPr>
        <w:spacing w:before="100" w:beforeLines="0" w:after="100" w:afterLines="0"/>
        <w:jc w:val="left"/>
        <w:rPr>
          <w:rFonts w:hint="eastAsia" w:ascii="宋体" w:hAnsi="宋体"/>
          <w:b/>
          <w:color w:val="auto"/>
          <w:sz w:val="30"/>
          <w:szCs w:val="30"/>
          <w:lang w:val="zh-CN"/>
        </w:rPr>
      </w:pP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三公</w:t>
      </w: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经费财政拨款支出决算具体情况说明</w:t>
      </w:r>
    </w:p>
    <w:p w14:paraId="090251DE">
      <w:pPr>
        <w:numPr>
          <w:ilvl w:val="0"/>
          <w:numId w:val="0"/>
        </w:numPr>
        <w:spacing w:before="100" w:beforeLines="0" w:after="100" w:afterLines="0"/>
        <w:ind w:firstLine="602" w:firstLineChars="200"/>
        <w:jc w:val="left"/>
        <w:rPr>
          <w:rFonts w:hint="eastAsia" w:ascii="宋体" w:hAnsi="宋体"/>
          <w:color w:val="auto"/>
          <w:sz w:val="30"/>
          <w:szCs w:val="30"/>
          <w:lang w:val="zh-CN"/>
        </w:rPr>
      </w:pPr>
      <w:r>
        <w:rPr>
          <w:rFonts w:hint="eastAsia" w:ascii="宋体" w:hAnsi="宋体"/>
          <w:b/>
          <w:color w:val="auto"/>
          <w:sz w:val="30"/>
          <w:szCs w:val="30"/>
          <w:lang w:val="en-US" w:eastAsia="zh-CN"/>
        </w:rPr>
        <w:t>1.</w:t>
      </w:r>
      <w:r>
        <w:rPr>
          <w:rFonts w:hint="eastAsia" w:ascii="宋体" w:hAnsi="宋体"/>
          <w:b/>
          <w:color w:val="auto"/>
          <w:sz w:val="30"/>
          <w:szCs w:val="30"/>
          <w:lang w:val="zh-CN"/>
        </w:rPr>
        <w:t>因公出国(境)费用</w:t>
      </w:r>
      <w:r>
        <w:rPr>
          <w:rFonts w:hint="eastAsia" w:ascii="宋体" w:hAnsi="宋体"/>
          <w:color w:val="auto"/>
          <w:sz w:val="30"/>
          <w:szCs w:val="30"/>
          <w:lang w:val="en-US"/>
        </w:rPr>
        <w:t>全年</w:t>
      </w:r>
      <w:r>
        <w:rPr>
          <w:rFonts w:hint="eastAsia" w:ascii="宋体" w:hAnsi="宋体"/>
          <w:color w:val="auto"/>
          <w:sz w:val="30"/>
          <w:szCs w:val="30"/>
          <w:lang w:val="zh-CN"/>
        </w:rPr>
        <w:t>预算数为0.00万元,支出决算为0.00万元,无因公出国（境）。</w:t>
      </w:r>
    </w:p>
    <w:p w14:paraId="68B167F4">
      <w:pPr>
        <w:numPr>
          <w:ilvl w:val="0"/>
          <w:numId w:val="0"/>
        </w:numPr>
        <w:spacing w:before="100" w:beforeLines="0" w:after="100" w:afterLines="0"/>
        <w:ind w:firstLine="602" w:firstLineChars="200"/>
        <w:jc w:val="left"/>
        <w:rPr>
          <w:rFonts w:hint="eastAsia" w:ascii="宋体" w:hAnsi="宋体"/>
          <w:color w:val="auto"/>
          <w:sz w:val="30"/>
          <w:szCs w:val="30"/>
          <w:lang w:val="zh-CN"/>
        </w:rPr>
      </w:pPr>
      <w:r>
        <w:rPr>
          <w:rFonts w:hint="eastAsia" w:ascii="宋体" w:hAnsi="宋体"/>
          <w:b/>
          <w:bCs w:val="0"/>
          <w:color w:val="auto"/>
          <w:sz w:val="30"/>
          <w:szCs w:val="30"/>
          <w:lang w:val="en-US" w:eastAsia="zh-CN"/>
        </w:rPr>
        <w:t>2</w:t>
      </w:r>
      <w:r>
        <w:rPr>
          <w:rFonts w:hint="eastAsia" w:ascii="宋体" w:hAnsi="宋体"/>
          <w:b w:val="0"/>
          <w:bCs/>
          <w:color w:val="auto"/>
          <w:sz w:val="30"/>
          <w:szCs w:val="30"/>
          <w:lang w:val="en-US" w:eastAsia="zh-CN"/>
        </w:rPr>
        <w:t>.</w:t>
      </w:r>
      <w:r>
        <w:rPr>
          <w:rFonts w:hint="eastAsia" w:ascii="宋体" w:hAnsi="宋体"/>
          <w:b/>
          <w:color w:val="auto"/>
          <w:sz w:val="30"/>
          <w:szCs w:val="30"/>
          <w:lang w:val="zh-CN"/>
        </w:rPr>
        <w:t>公务用车购置及运行维护费</w:t>
      </w:r>
      <w:r>
        <w:rPr>
          <w:rFonts w:hint="eastAsia" w:ascii="宋体" w:hAnsi="宋体"/>
          <w:color w:val="auto"/>
          <w:sz w:val="30"/>
          <w:szCs w:val="30"/>
          <w:lang w:val="en-US"/>
        </w:rPr>
        <w:t>全年</w:t>
      </w:r>
      <w:r>
        <w:rPr>
          <w:rFonts w:hint="eastAsia" w:ascii="宋体" w:hAnsi="宋体"/>
          <w:color w:val="auto"/>
          <w:sz w:val="30"/>
          <w:szCs w:val="30"/>
          <w:lang w:val="zh-CN"/>
        </w:rPr>
        <w:t>预算数为0.00万元,支出决算为0.00万元,无公务车。</w:t>
      </w:r>
    </w:p>
    <w:p w14:paraId="1F6DE442">
      <w:pPr>
        <w:spacing w:before="100" w:beforeLines="0" w:after="100" w:afterLines="0"/>
        <w:jc w:val="left"/>
        <w:rPr>
          <w:rFonts w:hint="eastAsia" w:ascii="宋体" w:hAnsi="宋体"/>
          <w:color w:val="auto"/>
          <w:sz w:val="30"/>
          <w:szCs w:val="30"/>
          <w:lang w:val="zh-CN"/>
        </w:rPr>
      </w:pPr>
      <w:r>
        <w:rPr>
          <w:rFonts w:hint="eastAsia" w:ascii="宋体" w:hAnsi="宋体"/>
          <w:b/>
          <w:color w:val="auto"/>
          <w:sz w:val="30"/>
          <w:szCs w:val="30"/>
          <w:lang w:val="zh-CN"/>
        </w:rPr>
        <w:t>其中：公务用车购置费</w:t>
      </w:r>
      <w:r>
        <w:rPr>
          <w:rFonts w:hint="eastAsia" w:ascii="宋体" w:hAnsi="宋体"/>
          <w:color w:val="auto"/>
          <w:sz w:val="30"/>
          <w:szCs w:val="30"/>
          <w:lang w:val="en-US"/>
        </w:rPr>
        <w:t>全年</w:t>
      </w:r>
      <w:r>
        <w:rPr>
          <w:rFonts w:hint="eastAsia" w:ascii="宋体" w:hAnsi="宋体"/>
          <w:color w:val="auto"/>
          <w:sz w:val="30"/>
          <w:szCs w:val="30"/>
          <w:lang w:val="zh-CN"/>
        </w:rPr>
        <w:t>预算数为0.00万元,支出决算为0.00万元,</w:t>
      </w:r>
      <w:r>
        <w:rPr>
          <w:rFonts w:hint="eastAsia" w:ascii="宋体" w:hAnsi="宋体"/>
          <w:b/>
          <w:color w:val="auto"/>
          <w:sz w:val="30"/>
          <w:szCs w:val="30"/>
          <w:lang w:val="zh-CN"/>
        </w:rPr>
        <w:t>公务用车运行维护费</w:t>
      </w:r>
      <w:r>
        <w:rPr>
          <w:rFonts w:hint="eastAsia" w:ascii="宋体" w:hAnsi="宋体"/>
          <w:color w:val="auto"/>
          <w:sz w:val="30"/>
          <w:szCs w:val="30"/>
          <w:lang w:val="en-US"/>
        </w:rPr>
        <w:t>全年</w:t>
      </w:r>
      <w:r>
        <w:rPr>
          <w:rFonts w:hint="eastAsia" w:ascii="宋体" w:hAnsi="宋体"/>
          <w:color w:val="auto"/>
          <w:sz w:val="30"/>
          <w:szCs w:val="30"/>
          <w:lang w:val="zh-CN"/>
        </w:rPr>
        <w:t>预算数为0.00万元,支出决算为0.00万元,</w:t>
      </w:r>
    </w:p>
    <w:p w14:paraId="51186F10">
      <w:pPr>
        <w:numPr>
          <w:ilvl w:val="0"/>
          <w:numId w:val="0"/>
        </w:numPr>
        <w:spacing w:before="100" w:beforeLines="0" w:after="100" w:afterLines="0"/>
        <w:ind w:firstLine="602" w:firstLineChars="200"/>
        <w:jc w:val="left"/>
        <w:rPr>
          <w:rFonts w:hint="eastAsia" w:ascii="宋体" w:hAnsi="宋体"/>
          <w:color w:val="auto"/>
          <w:sz w:val="30"/>
          <w:szCs w:val="30"/>
          <w:lang w:val="zh-CN"/>
        </w:rPr>
      </w:pPr>
      <w:r>
        <w:rPr>
          <w:rFonts w:hint="eastAsia" w:ascii="宋体" w:hAnsi="宋体"/>
          <w:b/>
          <w:color w:val="auto"/>
          <w:sz w:val="30"/>
          <w:szCs w:val="30"/>
          <w:lang w:val="en-US" w:eastAsia="zh-CN"/>
        </w:rPr>
        <w:t>3.</w:t>
      </w:r>
      <w:r>
        <w:rPr>
          <w:rFonts w:hint="eastAsia" w:ascii="宋体" w:hAnsi="宋体"/>
          <w:b/>
          <w:color w:val="auto"/>
          <w:sz w:val="30"/>
          <w:szCs w:val="30"/>
          <w:lang w:val="zh-CN"/>
        </w:rPr>
        <w:t>公务接待费</w:t>
      </w:r>
      <w:r>
        <w:rPr>
          <w:rFonts w:hint="eastAsia" w:ascii="宋体" w:hAnsi="宋体"/>
          <w:color w:val="auto"/>
          <w:sz w:val="30"/>
          <w:szCs w:val="30"/>
          <w:lang w:val="en-US"/>
        </w:rPr>
        <w:t>全</w:t>
      </w:r>
      <w:r>
        <w:rPr>
          <w:rFonts w:hint="eastAsia" w:ascii="宋体" w:hAnsi="宋体"/>
          <w:color w:val="auto"/>
          <w:sz w:val="30"/>
          <w:szCs w:val="30"/>
          <w:lang w:val="zh-CN"/>
        </w:rPr>
        <w:t>年预算数为1.08万元,支出决算为0.12万元,决算数小于预算数的主要原因是</w:t>
      </w:r>
      <w:r>
        <w:rPr>
          <w:rFonts w:hint="eastAsia" w:ascii="宋体" w:hAnsi="宋体" w:eastAsia="宋体" w:cs="宋体"/>
          <w:color w:val="auto"/>
          <w:sz w:val="30"/>
          <w:szCs w:val="30"/>
          <w:lang w:val="zh-CN"/>
        </w:rPr>
        <w:t>严格执行过紧日子要求，控制压缩经费支出</w:t>
      </w:r>
      <w:r>
        <w:rPr>
          <w:rFonts w:hint="eastAsia" w:ascii="宋体" w:hAnsi="宋体"/>
          <w:color w:val="auto"/>
          <w:sz w:val="30"/>
          <w:szCs w:val="30"/>
          <w:lang w:val="zh-CN"/>
        </w:rPr>
        <w:t>,</w:t>
      </w:r>
      <w:r>
        <w:rPr>
          <w:rFonts w:hint="eastAsia" w:ascii="宋体" w:hAnsi="宋体"/>
          <w:color w:val="auto"/>
          <w:sz w:val="30"/>
          <w:szCs w:val="30"/>
          <w:lang w:val="en-US"/>
        </w:rPr>
        <w:t>较上年决算数</w:t>
      </w:r>
      <w:r>
        <w:rPr>
          <w:rFonts w:hint="eastAsia" w:ascii="宋体" w:hAnsi="宋体"/>
          <w:color w:val="auto"/>
          <w:sz w:val="30"/>
          <w:szCs w:val="30"/>
          <w:lang w:val="en-US" w:eastAsia="zh-CN"/>
        </w:rPr>
        <w:t>增加0.12</w:t>
      </w:r>
      <w:r>
        <w:rPr>
          <w:rFonts w:hint="eastAsia" w:ascii="宋体" w:hAnsi="宋体"/>
          <w:color w:val="auto"/>
          <w:sz w:val="30"/>
          <w:szCs w:val="30"/>
          <w:lang w:val="zh-CN"/>
        </w:rPr>
        <w:t>万元</w:t>
      </w:r>
      <w:r>
        <w:rPr>
          <w:rFonts w:hint="eastAsia" w:ascii="宋体" w:hAnsi="宋体"/>
          <w:color w:val="auto"/>
          <w:sz w:val="30"/>
          <w:szCs w:val="30"/>
          <w:lang w:val="en-US"/>
        </w:rPr>
        <w:t>,</w:t>
      </w:r>
      <w:r>
        <w:rPr>
          <w:rFonts w:hint="eastAsia" w:ascii="宋体" w:hAnsi="宋体"/>
          <w:color w:val="auto"/>
          <w:sz w:val="30"/>
          <w:szCs w:val="30"/>
          <w:lang w:val="en-US" w:eastAsia="zh-CN"/>
        </w:rPr>
        <w:t>增长</w:t>
      </w:r>
      <w:r>
        <w:rPr>
          <w:rFonts w:hint="eastAsia" w:ascii="宋体" w:hAnsi="宋体"/>
          <w:color w:val="auto"/>
          <w:sz w:val="30"/>
          <w:szCs w:val="30"/>
          <w:lang w:val="zh-CN"/>
        </w:rPr>
        <w:t>%</w:t>
      </w:r>
      <w:r>
        <w:rPr>
          <w:rFonts w:hint="eastAsia" w:ascii="宋体" w:hAnsi="宋体"/>
          <w:color w:val="auto"/>
          <w:sz w:val="30"/>
          <w:szCs w:val="30"/>
          <w:lang w:val="en-US"/>
        </w:rPr>
        <w:t>,主要原因是.</w:t>
      </w:r>
      <w:r>
        <w:rPr>
          <w:rFonts w:hint="eastAsia" w:ascii="宋体" w:hAnsi="宋体"/>
          <w:color w:val="auto"/>
          <w:sz w:val="30"/>
          <w:szCs w:val="30"/>
          <w:lang w:val="en-US" w:eastAsia="zh-CN"/>
        </w:rPr>
        <w:t>接待工作组4次，60人次。</w:t>
      </w:r>
    </w:p>
    <w:p w14:paraId="65BC7CC8">
      <w:pPr>
        <w:numPr>
          <w:ilvl w:val="0"/>
          <w:numId w:val="0"/>
        </w:numPr>
        <w:spacing w:before="100" w:beforeLines="0" w:after="100" w:afterLines="0"/>
        <w:jc w:val="left"/>
        <w:rPr>
          <w:rFonts w:hint="eastAsia" w:ascii="宋体" w:hAnsi="宋体"/>
          <w:color w:val="auto"/>
          <w:sz w:val="30"/>
          <w:szCs w:val="30"/>
          <w:lang w:val="zh-CN"/>
        </w:rPr>
      </w:pPr>
      <w:r>
        <w:rPr>
          <w:rFonts w:hint="eastAsia" w:ascii="宋体" w:hAnsi="宋体"/>
          <w:color w:val="000000" w:themeColor="text1"/>
          <w:sz w:val="30"/>
          <w:szCs w:val="30"/>
          <w:lang w:val="zh-CN"/>
          <w14:textFill>
            <w14:solidFill>
              <w14:schemeClr w14:val="tx1"/>
            </w14:solidFill>
          </w14:textFill>
        </w:rPr>
        <w:t>外事接待费支出0.00</w:t>
      </w:r>
      <w:r>
        <w:rPr>
          <w:rFonts w:hint="eastAsia" w:ascii="宋体" w:hAnsi="宋体"/>
          <w:color w:val="auto"/>
          <w:sz w:val="30"/>
          <w:szCs w:val="30"/>
          <w:lang w:val="zh-CN"/>
        </w:rPr>
        <w:t>万元。</w:t>
      </w:r>
    </w:p>
    <w:p w14:paraId="0D309519">
      <w:pPr>
        <w:numPr>
          <w:ilvl w:val="0"/>
          <w:numId w:val="0"/>
        </w:numPr>
        <w:spacing w:before="100" w:beforeLines="0" w:after="100" w:afterLines="0"/>
        <w:ind w:firstLine="602" w:firstLineChars="200"/>
        <w:jc w:val="left"/>
        <w:rPr>
          <w:rFonts w:hint="eastAsia" w:ascii="宋体" w:hAnsi="宋体"/>
          <w:b/>
          <w:bCs/>
          <w:color w:val="auto"/>
          <w:sz w:val="30"/>
          <w:szCs w:val="30"/>
          <w:lang w:val="zh-CN"/>
        </w:rPr>
      </w:pPr>
      <w:r>
        <w:rPr>
          <w:rFonts w:hint="eastAsia" w:ascii="宋体" w:hAnsi="宋体"/>
          <w:b/>
          <w:bCs/>
          <w:color w:val="000000" w:themeColor="text1"/>
          <w:sz w:val="30"/>
          <w:szCs w:val="30"/>
          <w:lang w:val="en-US" w:eastAsia="zh-CN"/>
          <w14:textFill>
            <w14:solidFill>
              <w14:schemeClr w14:val="tx1"/>
            </w14:solidFill>
          </w14:textFill>
        </w:rPr>
        <w:t>4.其他国内公务接待支出</w:t>
      </w:r>
      <w:r>
        <w:rPr>
          <w:rFonts w:hint="eastAsia" w:ascii="宋体" w:hAnsi="宋体"/>
          <w:b/>
          <w:bCs/>
          <w:color w:val="000000" w:themeColor="text1"/>
          <w:sz w:val="30"/>
          <w:szCs w:val="30"/>
          <w:lang w:val="zh-CN"/>
          <w14:textFill>
            <w14:solidFill>
              <w14:schemeClr w14:val="tx1"/>
            </w14:solidFill>
          </w14:textFill>
        </w:rPr>
        <w:t>0.12</w:t>
      </w:r>
      <w:r>
        <w:rPr>
          <w:rFonts w:hint="eastAsia" w:ascii="宋体" w:hAnsi="宋体"/>
          <w:b/>
          <w:bCs/>
          <w:color w:val="auto"/>
          <w:sz w:val="30"/>
          <w:szCs w:val="30"/>
          <w:lang w:val="zh-CN"/>
        </w:rPr>
        <w:t>万元。主要是</w:t>
      </w:r>
      <w:r>
        <w:rPr>
          <w:rFonts w:hint="eastAsia" w:ascii="宋体" w:hAnsi="宋体"/>
          <w:b/>
          <w:bCs/>
          <w:color w:val="auto"/>
          <w:sz w:val="30"/>
          <w:szCs w:val="30"/>
          <w:lang w:val="en-US" w:eastAsia="zh-CN"/>
        </w:rPr>
        <w:t>接待工作组4次，25人次。</w:t>
      </w:r>
    </w:p>
    <w:p w14:paraId="5B6EB001">
      <w:pPr>
        <w:numPr>
          <w:ilvl w:val="0"/>
          <w:numId w:val="1"/>
        </w:numPr>
        <w:spacing w:before="100" w:beforeLines="0" w:after="100" w:afterLines="0"/>
        <w:ind w:left="0" w:leftChars="0" w:firstLine="0" w:firstLineChars="0"/>
        <w:jc w:val="left"/>
        <w:rPr>
          <w:rFonts w:hint="eastAsia" w:ascii="宋体" w:hAnsi="宋体"/>
          <w:b/>
          <w:color w:val="auto"/>
          <w:sz w:val="30"/>
          <w:szCs w:val="30"/>
          <w:lang w:val="zh-CN"/>
        </w:rPr>
      </w:pP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三公</w:t>
      </w:r>
      <w:r>
        <w:rPr>
          <w:rFonts w:hint="default" w:ascii="Times New Roman" w:hAnsi="Times New Roman" w:eastAsia="Times New Roman"/>
          <w:b/>
          <w:color w:val="auto"/>
          <w:sz w:val="30"/>
          <w:szCs w:val="30"/>
          <w:lang w:val="zh-CN"/>
        </w:rPr>
        <w:t>”</w:t>
      </w:r>
      <w:r>
        <w:rPr>
          <w:rFonts w:hint="eastAsia" w:ascii="宋体" w:hAnsi="宋体"/>
          <w:b/>
          <w:color w:val="auto"/>
          <w:sz w:val="30"/>
          <w:szCs w:val="30"/>
          <w:lang w:val="zh-CN"/>
        </w:rPr>
        <w:t>经费财政拨款支出决算实物量情况</w:t>
      </w:r>
    </w:p>
    <w:p w14:paraId="07DC0D9C">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2023年度本部门</w:t>
      </w:r>
      <w:r>
        <w:rPr>
          <w:rFonts w:hint="eastAsia" w:ascii="宋体" w:hAnsi="宋体"/>
          <w:b/>
          <w:color w:val="auto"/>
          <w:sz w:val="30"/>
          <w:szCs w:val="30"/>
          <w:lang w:val="zh-CN"/>
        </w:rPr>
        <w:t>因公出国(境)</w:t>
      </w:r>
      <w:r>
        <w:rPr>
          <w:rFonts w:hint="eastAsia" w:ascii="宋体" w:hAnsi="宋体"/>
          <w:color w:val="auto"/>
          <w:sz w:val="30"/>
          <w:szCs w:val="30"/>
          <w:lang w:val="zh-CN"/>
        </w:rPr>
        <w:t>共计</w:t>
      </w:r>
      <w:r>
        <w:rPr>
          <w:rFonts w:hint="eastAsia" w:ascii="宋体" w:hAnsi="宋体"/>
          <w:color w:val="auto"/>
          <w:sz w:val="30"/>
          <w:szCs w:val="30"/>
          <w:lang w:val="en-US" w:eastAsia="zh-CN"/>
        </w:rPr>
        <w:t>0</w:t>
      </w:r>
      <w:r>
        <w:rPr>
          <w:rFonts w:hint="eastAsia" w:ascii="宋体" w:hAnsi="宋体"/>
          <w:color w:val="auto"/>
          <w:sz w:val="30"/>
          <w:szCs w:val="30"/>
          <w:lang w:val="zh-CN"/>
        </w:rPr>
        <w:t>个团组,人；</w:t>
      </w:r>
      <w:r>
        <w:rPr>
          <w:rFonts w:hint="eastAsia" w:ascii="宋体" w:hAnsi="宋体"/>
          <w:b/>
          <w:color w:val="auto"/>
          <w:sz w:val="30"/>
          <w:szCs w:val="30"/>
          <w:lang w:val="zh-CN"/>
        </w:rPr>
        <w:t>公务用车购置</w:t>
      </w:r>
      <w:r>
        <w:rPr>
          <w:rFonts w:hint="eastAsia" w:ascii="宋体" w:hAnsi="宋体"/>
          <w:b/>
          <w:color w:val="auto"/>
          <w:sz w:val="30"/>
          <w:szCs w:val="30"/>
          <w:lang w:val="en-US" w:eastAsia="zh-CN"/>
        </w:rPr>
        <w:t>0</w:t>
      </w:r>
      <w:r>
        <w:rPr>
          <w:rFonts w:hint="eastAsia" w:ascii="宋体" w:hAnsi="宋体"/>
          <w:color w:val="auto"/>
          <w:sz w:val="30"/>
          <w:szCs w:val="30"/>
          <w:lang w:val="zh-CN"/>
        </w:rPr>
        <w:t>辆,</w:t>
      </w:r>
      <w:r>
        <w:rPr>
          <w:rFonts w:hint="eastAsia" w:ascii="宋体" w:hAnsi="宋体"/>
          <w:b/>
          <w:color w:val="auto"/>
          <w:sz w:val="30"/>
          <w:szCs w:val="30"/>
          <w:lang w:val="zh-CN"/>
        </w:rPr>
        <w:t>公务用车保有量</w:t>
      </w:r>
      <w:r>
        <w:rPr>
          <w:rFonts w:hint="eastAsia" w:ascii="宋体" w:hAnsi="宋体"/>
          <w:color w:val="auto"/>
          <w:sz w:val="30"/>
          <w:szCs w:val="30"/>
          <w:lang w:val="zh-CN"/>
        </w:rPr>
        <w:t>为</w:t>
      </w:r>
      <w:r>
        <w:rPr>
          <w:rFonts w:hint="eastAsia" w:ascii="宋体" w:hAnsi="宋体"/>
          <w:color w:val="auto"/>
          <w:sz w:val="30"/>
          <w:szCs w:val="30"/>
          <w:lang w:val="en-US" w:eastAsia="zh-CN"/>
        </w:rPr>
        <w:t>0</w:t>
      </w:r>
      <w:r>
        <w:rPr>
          <w:rFonts w:hint="eastAsia" w:ascii="宋体" w:hAnsi="宋体"/>
          <w:color w:val="auto"/>
          <w:sz w:val="30"/>
          <w:szCs w:val="30"/>
          <w:lang w:val="zh-CN"/>
        </w:rPr>
        <w:t>辆；</w:t>
      </w:r>
      <w:r>
        <w:rPr>
          <w:rFonts w:hint="eastAsia" w:ascii="宋体" w:hAnsi="宋体"/>
          <w:b/>
          <w:color w:val="auto"/>
          <w:sz w:val="30"/>
          <w:szCs w:val="30"/>
          <w:lang w:val="zh-CN"/>
        </w:rPr>
        <w:t>国内公务接待</w:t>
      </w:r>
      <w:r>
        <w:rPr>
          <w:rFonts w:hint="eastAsia" w:ascii="宋体" w:hAnsi="宋体"/>
          <w:color w:val="auto"/>
          <w:sz w:val="30"/>
          <w:szCs w:val="30"/>
          <w:lang w:val="zh-CN"/>
        </w:rPr>
        <w:t>4批次25人,其中：</w:t>
      </w:r>
      <w:r>
        <w:rPr>
          <w:rFonts w:hint="eastAsia" w:ascii="宋体" w:hAnsi="宋体"/>
          <w:b/>
          <w:color w:val="auto"/>
          <w:sz w:val="30"/>
          <w:szCs w:val="30"/>
          <w:lang w:val="zh-CN"/>
        </w:rPr>
        <w:t>外事接待</w:t>
      </w:r>
      <w:r>
        <w:rPr>
          <w:rFonts w:hint="eastAsia" w:ascii="宋体" w:hAnsi="宋体"/>
          <w:color w:val="auto"/>
          <w:sz w:val="30"/>
          <w:szCs w:val="30"/>
          <w:lang w:val="zh-CN"/>
        </w:rPr>
        <w:t>批次,人；</w:t>
      </w:r>
      <w:r>
        <w:rPr>
          <w:rFonts w:hint="eastAsia" w:ascii="宋体" w:hAnsi="宋体"/>
          <w:b/>
          <w:color w:val="auto"/>
          <w:sz w:val="30"/>
          <w:szCs w:val="30"/>
          <w:lang w:val="zh-CN"/>
        </w:rPr>
        <w:t>国(境)外公务接待</w:t>
      </w:r>
      <w:r>
        <w:rPr>
          <w:rFonts w:hint="eastAsia" w:ascii="宋体" w:hAnsi="宋体"/>
          <w:b/>
          <w:color w:val="auto"/>
          <w:sz w:val="30"/>
          <w:szCs w:val="30"/>
          <w:lang w:val="en-US" w:eastAsia="zh-CN"/>
        </w:rPr>
        <w:t>0</w:t>
      </w:r>
      <w:r>
        <w:rPr>
          <w:rFonts w:hint="eastAsia" w:ascii="宋体" w:hAnsi="宋体"/>
          <w:color w:val="auto"/>
          <w:sz w:val="30"/>
          <w:szCs w:val="30"/>
          <w:lang w:val="zh-CN"/>
        </w:rPr>
        <w:t>批次,</w:t>
      </w:r>
      <w:r>
        <w:rPr>
          <w:rFonts w:hint="eastAsia" w:ascii="宋体" w:hAnsi="宋体"/>
          <w:color w:val="auto"/>
          <w:sz w:val="30"/>
          <w:szCs w:val="30"/>
          <w:lang w:val="en-US" w:eastAsia="zh-CN"/>
        </w:rPr>
        <w:t>0</w:t>
      </w:r>
      <w:r>
        <w:rPr>
          <w:rFonts w:hint="eastAsia" w:ascii="宋体" w:hAnsi="宋体"/>
          <w:color w:val="auto"/>
          <w:sz w:val="30"/>
          <w:szCs w:val="30"/>
          <w:lang w:val="zh-CN"/>
        </w:rPr>
        <w:t>人。</w:t>
      </w:r>
    </w:p>
    <w:p w14:paraId="2D3D14AE">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en-US" w:eastAsia="zh-CN"/>
        </w:rPr>
        <w:t>十</w:t>
      </w:r>
      <w:r>
        <w:rPr>
          <w:rFonts w:hint="eastAsia" w:ascii="宋体" w:hAnsi="宋体"/>
          <w:b/>
          <w:bCs/>
          <w:color w:val="auto"/>
          <w:sz w:val="30"/>
          <w:szCs w:val="30"/>
          <w:lang w:val="zh-CN" w:eastAsia="zh-CN"/>
        </w:rPr>
        <w:t>、机关运行经费支出情况说明</w:t>
      </w:r>
    </w:p>
    <w:p w14:paraId="498E9154">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2023年度本部门机关运行经费支出100.17万元,机关运行经费</w:t>
      </w:r>
      <w:r>
        <w:rPr>
          <w:rFonts w:hint="eastAsia" w:ascii="宋体" w:hAnsi="宋体"/>
          <w:color w:val="auto"/>
          <w:sz w:val="32"/>
          <w:szCs w:val="32"/>
          <w:lang w:val="zh-CN"/>
        </w:rPr>
        <w:t>支</w:t>
      </w:r>
      <w:r>
        <w:rPr>
          <w:rFonts w:hint="eastAsia" w:ascii="宋体" w:hAnsi="宋体"/>
          <w:color w:val="auto"/>
          <w:sz w:val="32"/>
          <w:szCs w:val="32"/>
          <w:lang w:val="en-US" w:eastAsia="zh-CN"/>
        </w:rPr>
        <w:t>水电费、取暖费、电话通讯费、差旅费等、物业管理费</w:t>
      </w:r>
      <w:r>
        <w:rPr>
          <w:rFonts w:hint="eastAsia" w:ascii="宋体" w:hAnsi="宋体"/>
          <w:color w:val="auto"/>
          <w:sz w:val="30"/>
          <w:szCs w:val="30"/>
          <w:lang w:val="zh-CN"/>
        </w:rPr>
        <w:t>。机关运行经费较上年决算数减少162.18万元,下降61.82%,主要原因是</w:t>
      </w:r>
      <w:r>
        <w:rPr>
          <w:rFonts w:hint="eastAsia" w:ascii="宋体" w:hAnsi="宋体"/>
          <w:color w:val="auto"/>
          <w:sz w:val="32"/>
          <w:szCs w:val="32"/>
          <w:lang w:val="zh-CN"/>
        </w:rPr>
        <w:t>落实过紧日子要求压减</w:t>
      </w:r>
      <w:r>
        <w:rPr>
          <w:rFonts w:hint="eastAsia" w:ascii="宋体" w:hAnsi="宋体"/>
          <w:color w:val="auto"/>
          <w:sz w:val="32"/>
          <w:szCs w:val="32"/>
          <w:lang w:val="en-US" w:eastAsia="zh-CN"/>
        </w:rPr>
        <w:t>开支</w:t>
      </w:r>
      <w:r>
        <w:rPr>
          <w:rFonts w:hint="eastAsia" w:ascii="宋体" w:hAnsi="宋体"/>
          <w:color w:val="auto"/>
          <w:sz w:val="30"/>
          <w:szCs w:val="30"/>
          <w:lang w:val="zh-CN"/>
        </w:rPr>
        <w:t>。</w:t>
      </w:r>
    </w:p>
    <w:p w14:paraId="36B10758">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本年度会议费支出0.00万元,较上年决算数减少0.0万元,下降%,主要原因是2023年度无机关运行相关经费。。本年度培训费支出0.00万元,较上年决算数减少0.0万元,下降%,主要原因是2023年度无机关运行相关经费。</w:t>
      </w:r>
    </w:p>
    <w:p w14:paraId="57F373D1">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十一、政府采购支出情况说明</w:t>
      </w:r>
    </w:p>
    <w:p w14:paraId="217AB64E">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2023年度本部门政府采购支出合计0.00万元，我单位2023年度无政府采购相关经费。</w:t>
      </w:r>
    </w:p>
    <w:p w14:paraId="0310D870">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en-US" w:eastAsia="zh-CN"/>
        </w:rPr>
        <w:t>十二</w:t>
      </w:r>
      <w:r>
        <w:rPr>
          <w:rFonts w:hint="eastAsia" w:ascii="宋体" w:hAnsi="宋体"/>
          <w:b/>
          <w:bCs/>
          <w:color w:val="auto"/>
          <w:sz w:val="30"/>
          <w:szCs w:val="30"/>
          <w:lang w:val="zh-CN" w:eastAsia="zh-CN"/>
        </w:rPr>
        <w:t>、国有资产占用情况说明</w:t>
      </w:r>
    </w:p>
    <w:p w14:paraId="7A56EC2D">
      <w:pPr>
        <w:spacing w:before="100" w:beforeLines="0" w:after="100" w:afterLines="0"/>
        <w:ind w:firstLine="600" w:firstLineChars="200"/>
        <w:jc w:val="left"/>
        <w:rPr>
          <w:rFonts w:hint="eastAsia" w:ascii="宋体" w:hAnsi="宋体"/>
          <w:color w:val="auto"/>
          <w:sz w:val="30"/>
          <w:szCs w:val="30"/>
          <w:lang w:val="zh-CN"/>
        </w:rPr>
      </w:pPr>
      <w:r>
        <w:rPr>
          <w:rFonts w:hint="eastAsia" w:ascii="宋体" w:hAnsi="宋体"/>
          <w:color w:val="auto"/>
          <w:sz w:val="30"/>
          <w:szCs w:val="30"/>
          <w:lang w:val="zh-CN"/>
        </w:rPr>
        <w:t>截至2023年12月31日,本部门共有车辆0辆,其中,副部(省)级及以上领导用车0辆、主要领导干部用车0辆、机要通信用车0辆、应急保障用车0辆、执法执勤用车0辆,特种专业技术用车0辆,离退休干部用车0辆,其他用车辆,其他用车。单价100万元(含)以上设备0台(套)。</w:t>
      </w:r>
    </w:p>
    <w:p w14:paraId="54636C67">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十三、其他需要说明的情况</w:t>
      </w:r>
    </w:p>
    <w:p w14:paraId="391F226B">
      <w:pPr>
        <w:spacing w:before="100" w:beforeLines="0" w:after="100" w:afterLines="0"/>
        <w:jc w:val="left"/>
        <w:rPr>
          <w:rFonts w:hint="eastAsia" w:ascii="宋体" w:hAnsi="宋体"/>
          <w:color w:val="auto"/>
          <w:sz w:val="30"/>
          <w:szCs w:val="30"/>
          <w:lang w:val="zh-CN"/>
        </w:rPr>
      </w:pPr>
      <w:r>
        <w:rPr>
          <w:rFonts w:hint="eastAsia" w:ascii="宋体" w:hAnsi="宋体"/>
          <w:color w:val="auto"/>
          <w:sz w:val="30"/>
          <w:szCs w:val="30"/>
          <w:lang w:val="zh-CN"/>
        </w:rPr>
        <w:t>由于决算公开表格中金额数值应当保留两位小数，公开数据为四舍五入计算结果，个别数据合计项与分项之和存在小数点后差额，特此说明。</w:t>
      </w:r>
    </w:p>
    <w:p w14:paraId="2750CC1A">
      <w:pPr>
        <w:spacing w:before="100" w:beforeLines="0" w:after="100" w:afterLines="0"/>
        <w:jc w:val="left"/>
        <w:rPr>
          <w:rFonts w:hint="eastAsia" w:ascii="宋体" w:hAnsi="宋体"/>
          <w:color w:val="FF0000"/>
          <w:sz w:val="30"/>
          <w:szCs w:val="30"/>
          <w:lang w:val="zh-CN"/>
        </w:rPr>
      </w:pPr>
    </w:p>
    <w:p w14:paraId="20F3DE7D">
      <w:pPr>
        <w:spacing w:before="100" w:beforeLines="0" w:after="100" w:afterLines="0"/>
        <w:jc w:val="left"/>
        <w:rPr>
          <w:rFonts w:hint="eastAsia" w:ascii="宋体" w:hAnsi="宋体"/>
          <w:color w:val="auto"/>
          <w:sz w:val="30"/>
          <w:szCs w:val="30"/>
          <w:lang w:val="zh-CN"/>
        </w:rPr>
      </w:pPr>
    </w:p>
    <w:p w14:paraId="6D9A4E7C">
      <w:pPr>
        <w:spacing w:before="100" w:beforeLines="0" w:after="100" w:afterLines="0"/>
        <w:jc w:val="center"/>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第四部分</w:t>
      </w:r>
      <w:r>
        <w:rPr>
          <w:rFonts w:hint="eastAsia" w:ascii="宋体" w:hAnsi="宋体"/>
          <w:b/>
          <w:bCs/>
          <w:color w:val="auto"/>
          <w:sz w:val="30"/>
          <w:szCs w:val="30"/>
          <w:lang w:val="en-US" w:eastAsia="zh-CN"/>
        </w:rPr>
        <w:t xml:space="preserve">  </w:t>
      </w:r>
      <w:r>
        <w:rPr>
          <w:rFonts w:hint="eastAsia" w:ascii="宋体" w:hAnsi="宋体"/>
          <w:b/>
          <w:bCs/>
          <w:color w:val="auto"/>
          <w:sz w:val="30"/>
          <w:szCs w:val="30"/>
          <w:lang w:val="zh-CN" w:eastAsia="zh-CN"/>
        </w:rPr>
        <w:t>预算绩效情况说明</w:t>
      </w:r>
    </w:p>
    <w:p w14:paraId="41C7E2E9">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一、预算绩效管理工作开展情况</w:t>
      </w:r>
      <w:r>
        <w:rPr>
          <w:rFonts w:hint="eastAsia" w:ascii="宋体" w:hAnsi="宋体" w:eastAsia="宋体" w:cs="宋体"/>
          <w:b/>
          <w:color w:val="auto"/>
          <w:sz w:val="30"/>
          <w:szCs w:val="30"/>
          <w:lang w:val="zh-CN"/>
        </w:rPr>
        <w:t>（见附表）</w:t>
      </w:r>
    </w:p>
    <w:p w14:paraId="0E4BF6E1">
      <w:pPr>
        <w:keepNext w:val="0"/>
        <w:keepLines w:val="0"/>
        <w:pageBreakBefore w:val="0"/>
        <w:widowControl w:val="0"/>
        <w:kinsoku/>
        <w:wordWrap/>
        <w:overflowPunct/>
        <w:topLinePunct w:val="0"/>
        <w:autoSpaceDE/>
        <w:autoSpaceDN/>
        <w:bidi w:val="0"/>
        <w:adjustRightInd/>
        <w:snapToGrid/>
        <w:spacing w:beforeLines="0" w:afterLines="0" w:line="240" w:lineRule="auto"/>
        <w:ind w:firstLine="600" w:firstLineChars="200"/>
        <w:jc w:val="left"/>
        <w:textAlignment w:val="auto"/>
        <w:rPr>
          <w:rFonts w:hint="eastAsia" w:ascii="宋体" w:hAnsi="宋体" w:eastAsia="宋体" w:cs="宋体"/>
          <w:color w:val="000000"/>
          <w:kern w:val="0"/>
          <w:sz w:val="30"/>
          <w:szCs w:val="30"/>
          <w:lang w:val="zh-CN" w:eastAsia="zh-CN"/>
        </w:rPr>
      </w:pPr>
      <w:r>
        <w:rPr>
          <w:rFonts w:hint="eastAsia" w:ascii="宋体" w:hAnsi="宋体" w:eastAsia="宋体" w:cs="宋体"/>
          <w:color w:val="000000"/>
          <w:kern w:val="0"/>
          <w:sz w:val="30"/>
          <w:szCs w:val="30"/>
          <w:lang w:val="en-US"/>
        </w:rPr>
        <w:t>根据预算绩效管理要求,本部门对</w:t>
      </w:r>
      <w:r>
        <w:rPr>
          <w:rFonts w:hint="eastAsia" w:ascii="宋体" w:hAnsi="宋体" w:eastAsia="宋体" w:cs="宋体"/>
          <w:color w:val="000000"/>
          <w:kern w:val="0"/>
          <w:sz w:val="30"/>
          <w:szCs w:val="30"/>
          <w:lang w:val="en-US" w:eastAsia="zh-CN"/>
        </w:rPr>
        <w:t>2023</w:t>
      </w:r>
      <w:r>
        <w:rPr>
          <w:rFonts w:hint="eastAsia" w:ascii="宋体" w:hAnsi="宋体" w:eastAsia="宋体" w:cs="宋体"/>
          <w:color w:val="000000"/>
          <w:kern w:val="0"/>
          <w:sz w:val="30"/>
          <w:szCs w:val="30"/>
          <w:lang w:val="en-US"/>
        </w:rPr>
        <w:t>年度一般公共预算项目支出全面开展绩效自评,</w:t>
      </w:r>
      <w:r>
        <w:rPr>
          <w:rFonts w:hint="eastAsia" w:ascii="仿宋" w:hAnsi="仿宋" w:eastAsia="仿宋" w:cs="仿宋"/>
          <w:kern w:val="0"/>
          <w:sz w:val="32"/>
          <w:szCs w:val="32"/>
          <w:lang w:val="zh-CN"/>
        </w:rPr>
        <w:t>202</w:t>
      </w:r>
      <w:r>
        <w:rPr>
          <w:rFonts w:hint="eastAsia" w:ascii="仿宋" w:hAnsi="仿宋" w:eastAsia="仿宋" w:cs="仿宋"/>
          <w:kern w:val="0"/>
          <w:sz w:val="32"/>
          <w:szCs w:val="32"/>
          <w:lang w:val="en-US" w:eastAsia="zh-CN"/>
        </w:rPr>
        <w:t>3</w:t>
      </w:r>
      <w:r>
        <w:rPr>
          <w:rFonts w:hint="eastAsia" w:ascii="宋体" w:hAnsi="宋体" w:eastAsia="宋体" w:cs="宋体"/>
          <w:color w:val="000000"/>
          <w:kern w:val="0"/>
          <w:sz w:val="30"/>
          <w:szCs w:val="30"/>
          <w:lang w:val="zh-CN"/>
        </w:rPr>
        <w:t>年基本支出1126.71万元，比2023年预算增加</w:t>
      </w:r>
      <w:r>
        <w:rPr>
          <w:rFonts w:hint="eastAsia" w:ascii="宋体" w:hAnsi="宋体" w:eastAsia="宋体" w:cs="宋体"/>
          <w:color w:val="000000"/>
          <w:kern w:val="0"/>
          <w:sz w:val="30"/>
          <w:szCs w:val="30"/>
          <w:lang w:val="en-US" w:eastAsia="zh-CN"/>
        </w:rPr>
        <w:t>217.08</w:t>
      </w:r>
      <w:r>
        <w:rPr>
          <w:rFonts w:hint="eastAsia" w:ascii="宋体" w:hAnsi="宋体" w:eastAsia="宋体" w:cs="宋体"/>
          <w:color w:val="000000"/>
          <w:kern w:val="0"/>
          <w:sz w:val="30"/>
          <w:szCs w:val="30"/>
          <w:lang w:val="zh-CN"/>
        </w:rPr>
        <w:t>万元，增长</w:t>
      </w:r>
      <w:r>
        <w:rPr>
          <w:rFonts w:hint="eastAsia" w:ascii="宋体" w:hAnsi="宋体" w:eastAsia="宋体" w:cs="宋体"/>
          <w:color w:val="000000"/>
          <w:kern w:val="0"/>
          <w:sz w:val="30"/>
          <w:szCs w:val="30"/>
          <w:lang w:val="en-US" w:eastAsia="zh-CN"/>
        </w:rPr>
        <w:t>19.2</w:t>
      </w:r>
      <w:r>
        <w:rPr>
          <w:rFonts w:hint="eastAsia" w:ascii="宋体" w:hAnsi="宋体" w:eastAsia="宋体" w:cs="宋体"/>
          <w:color w:val="000000"/>
          <w:kern w:val="0"/>
          <w:sz w:val="30"/>
          <w:szCs w:val="30"/>
          <w:lang w:val="zh-CN"/>
        </w:rPr>
        <w:t xml:space="preserve"> %，增长（下降）的主要原因是</w:t>
      </w:r>
      <w:r>
        <w:rPr>
          <w:rFonts w:hint="eastAsia" w:ascii="宋体" w:hAnsi="宋体" w:eastAsia="宋体" w:cs="宋体"/>
          <w:color w:val="000000"/>
          <w:kern w:val="0"/>
          <w:sz w:val="30"/>
          <w:szCs w:val="30"/>
          <w:lang w:val="zh-CN" w:eastAsia="zh-CN"/>
        </w:rPr>
        <w:t>机构合并人员增加。</w:t>
      </w:r>
    </w:p>
    <w:p w14:paraId="3457E29F">
      <w:pPr>
        <w:keepNext w:val="0"/>
        <w:keepLines w:val="0"/>
        <w:pageBreakBefore w:val="0"/>
        <w:widowControl w:val="0"/>
        <w:kinsoku/>
        <w:wordWrap/>
        <w:overflowPunct/>
        <w:topLinePunct w:val="0"/>
        <w:autoSpaceDE/>
        <w:autoSpaceDN/>
        <w:bidi w:val="0"/>
        <w:adjustRightInd/>
        <w:snapToGrid/>
        <w:spacing w:beforeLines="0" w:afterLines="0" w:line="240" w:lineRule="auto"/>
        <w:ind w:firstLine="600" w:firstLineChars="200"/>
        <w:jc w:val="left"/>
        <w:textAlignment w:val="auto"/>
        <w:rPr>
          <w:rFonts w:hint="eastAsia" w:ascii="宋体" w:hAnsi="宋体" w:eastAsia="宋体" w:cs="宋体"/>
          <w:color w:val="000000"/>
          <w:kern w:val="0"/>
          <w:sz w:val="30"/>
          <w:szCs w:val="30"/>
          <w:lang w:val="zh-CN"/>
        </w:rPr>
      </w:pPr>
      <w:r>
        <w:rPr>
          <w:rFonts w:hint="eastAsia" w:ascii="宋体" w:hAnsi="宋体" w:eastAsia="宋体" w:cs="宋体"/>
          <w:color w:val="000000"/>
          <w:kern w:val="0"/>
          <w:sz w:val="30"/>
          <w:szCs w:val="30"/>
          <w:lang w:val="zh-CN"/>
        </w:rPr>
        <w:t>其中：人员经费支出</w:t>
      </w:r>
      <w:r>
        <w:rPr>
          <w:rFonts w:hint="eastAsia" w:ascii="宋体" w:hAnsi="宋体" w:eastAsia="宋体" w:cs="宋体"/>
          <w:color w:val="000000"/>
          <w:kern w:val="0"/>
          <w:sz w:val="30"/>
          <w:szCs w:val="30"/>
          <w:lang w:val="en-US" w:eastAsia="zh-CN"/>
        </w:rPr>
        <w:t>1011.96</w:t>
      </w:r>
      <w:r>
        <w:rPr>
          <w:rFonts w:hint="eastAsia" w:ascii="宋体" w:hAnsi="宋体" w:eastAsia="宋体" w:cs="宋体"/>
          <w:color w:val="000000"/>
          <w:kern w:val="0"/>
          <w:sz w:val="30"/>
          <w:szCs w:val="30"/>
          <w:lang w:val="zh-CN"/>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75E4ACF6">
      <w:pPr>
        <w:keepNext w:val="0"/>
        <w:keepLines w:val="0"/>
        <w:pageBreakBefore w:val="0"/>
        <w:widowControl w:val="0"/>
        <w:kinsoku/>
        <w:wordWrap/>
        <w:overflowPunct/>
        <w:topLinePunct w:val="0"/>
        <w:autoSpaceDE/>
        <w:autoSpaceDN/>
        <w:bidi w:val="0"/>
        <w:adjustRightInd/>
        <w:snapToGrid/>
        <w:spacing w:beforeLines="0" w:afterLines="0" w:line="240" w:lineRule="auto"/>
        <w:ind w:firstLine="600" w:firstLineChars="200"/>
        <w:jc w:val="left"/>
        <w:textAlignment w:val="auto"/>
        <w:rPr>
          <w:rFonts w:hint="eastAsia" w:ascii="宋体" w:hAnsi="宋体" w:eastAsia="宋体" w:cs="宋体"/>
          <w:color w:val="000000"/>
          <w:kern w:val="0"/>
          <w:sz w:val="30"/>
          <w:szCs w:val="30"/>
          <w:lang w:val="zh-CN"/>
        </w:rPr>
      </w:pPr>
      <w:r>
        <w:rPr>
          <w:rFonts w:hint="eastAsia" w:ascii="宋体" w:hAnsi="宋体" w:eastAsia="宋体" w:cs="宋体"/>
          <w:color w:val="000000"/>
          <w:kern w:val="0"/>
          <w:sz w:val="30"/>
          <w:szCs w:val="30"/>
          <w:lang w:val="zh-CN"/>
        </w:rPr>
        <w:t>公用经费支出</w:t>
      </w:r>
      <w:r>
        <w:rPr>
          <w:rFonts w:hint="eastAsia" w:ascii="宋体" w:hAnsi="宋体" w:eastAsia="宋体" w:cs="宋体"/>
          <w:color w:val="000000"/>
          <w:kern w:val="0"/>
          <w:sz w:val="30"/>
          <w:szCs w:val="30"/>
          <w:lang w:val="en-US" w:eastAsia="zh-CN"/>
        </w:rPr>
        <w:t>114.75</w:t>
      </w:r>
      <w:r>
        <w:rPr>
          <w:rFonts w:hint="eastAsia" w:ascii="宋体" w:hAnsi="宋体" w:eastAsia="宋体" w:cs="宋体"/>
          <w:color w:val="000000"/>
          <w:kern w:val="0"/>
          <w:sz w:val="30"/>
          <w:szCs w:val="30"/>
          <w:lang w:val="zh-CN"/>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72823DD2">
      <w:pPr>
        <w:keepNext/>
        <w:keepLines/>
        <w:suppressLineNumbers/>
        <w:spacing w:beforeLines="0" w:afterLines="0"/>
        <w:ind w:firstLine="600" w:firstLineChars="200"/>
        <w:jc w:val="both"/>
        <w:rPr>
          <w:rFonts w:hint="eastAsia" w:ascii="仿宋_GB2312" w:hAnsi="仿宋_GB2312" w:eastAsia="仿宋_GB2312" w:cs="仿宋_GB2312"/>
          <w:color w:val="auto"/>
          <w:sz w:val="30"/>
          <w:szCs w:val="30"/>
          <w:lang w:val="zh-CN"/>
        </w:rPr>
      </w:pPr>
    </w:p>
    <w:p w14:paraId="1DB87D88">
      <w:pPr>
        <w:numPr>
          <w:ilvl w:val="0"/>
          <w:numId w:val="2"/>
        </w:num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绩效自评结果</w:t>
      </w:r>
    </w:p>
    <w:p w14:paraId="093CAA22">
      <w:pPr>
        <w:numPr>
          <w:ilvl w:val="0"/>
          <w:numId w:val="0"/>
        </w:numPr>
        <w:spacing w:before="100" w:beforeLines="0" w:after="100" w:afterLines="0"/>
        <w:jc w:val="left"/>
        <w:rPr>
          <w:rFonts w:hint="eastAsia" w:ascii="宋体" w:hAnsi="宋体" w:cs="宋体"/>
          <w:color w:val="000000"/>
          <w:kern w:val="0"/>
          <w:sz w:val="32"/>
          <w:szCs w:val="32"/>
          <w:lang w:val="en-US" w:eastAsia="zh-CN"/>
        </w:rPr>
      </w:pPr>
      <w:r>
        <w:rPr>
          <w:rFonts w:hint="eastAsia" w:ascii="宋体" w:hAnsi="宋体" w:cs="宋体"/>
          <w:color w:val="000000"/>
          <w:kern w:val="0"/>
          <w:sz w:val="32"/>
          <w:szCs w:val="32"/>
          <w:lang w:val="en-US" w:eastAsia="zh-CN"/>
        </w:rPr>
        <w:t>根据《部门整体支出绩效评价指标》评分得分96分，绩效评价等级为“优”。项目支出评分得分100分，绩效评价等级为“优”；并按要求及时公开。</w:t>
      </w:r>
    </w:p>
    <w:p w14:paraId="24F0312C">
      <w:pPr>
        <w:numPr>
          <w:ilvl w:val="0"/>
          <w:numId w:val="0"/>
        </w:numPr>
        <w:spacing w:before="100" w:beforeLines="0" w:after="100" w:afterLines="0"/>
        <w:ind w:firstLine="600" w:firstLineChars="200"/>
        <w:jc w:val="left"/>
        <w:rPr>
          <w:rFonts w:hint="eastAsia" w:ascii="宋体" w:hAnsi="宋体" w:cs="宋体"/>
          <w:color w:val="auto"/>
          <w:kern w:val="0"/>
          <w:sz w:val="30"/>
          <w:szCs w:val="30"/>
          <w:lang w:val="en-US" w:eastAsia="zh-CN"/>
        </w:rPr>
      </w:pPr>
      <w:r>
        <w:rPr>
          <w:rFonts w:hint="eastAsia" w:ascii="宋体" w:hAnsi="宋体" w:cs="宋体"/>
          <w:color w:val="auto"/>
          <w:kern w:val="0"/>
          <w:sz w:val="30"/>
          <w:szCs w:val="30"/>
          <w:lang w:val="en-US" w:eastAsia="zh-CN"/>
        </w:rPr>
        <w:t>1.</w:t>
      </w:r>
      <w:r>
        <w:rPr>
          <w:rFonts w:hint="eastAsia" w:ascii="宋体" w:hAnsi="宋体" w:eastAsia="宋体" w:cs="宋体"/>
          <w:color w:val="auto"/>
          <w:kern w:val="0"/>
          <w:sz w:val="30"/>
          <w:szCs w:val="30"/>
          <w:lang w:val="en-US" w:eastAsia="zh-CN"/>
        </w:rPr>
        <w:t>建设政府采购网上商城交易管理系统</w:t>
      </w:r>
      <w:r>
        <w:rPr>
          <w:rFonts w:hint="eastAsia" w:ascii="宋体" w:hAnsi="宋体" w:eastAsia="宋体" w:cs="宋体"/>
          <w:color w:val="auto"/>
          <w:kern w:val="0"/>
          <w:sz w:val="30"/>
          <w:szCs w:val="30"/>
          <w:lang w:val="en-US"/>
        </w:rPr>
        <w:t>项目绩效自评情况：根据年初设定的绩效目标,项目绩效自评得分为</w:t>
      </w:r>
      <w:r>
        <w:rPr>
          <w:rFonts w:hint="eastAsia" w:ascii="宋体" w:hAnsi="宋体" w:cs="宋体"/>
          <w:color w:val="auto"/>
          <w:kern w:val="0"/>
          <w:sz w:val="30"/>
          <w:szCs w:val="30"/>
          <w:lang w:val="en-US" w:eastAsia="zh-CN"/>
        </w:rPr>
        <w:t>100</w:t>
      </w:r>
      <w:r>
        <w:rPr>
          <w:rFonts w:hint="eastAsia" w:ascii="宋体" w:hAnsi="宋体" w:eastAsia="宋体" w:cs="宋体"/>
          <w:color w:val="auto"/>
          <w:kern w:val="0"/>
          <w:sz w:val="30"/>
          <w:szCs w:val="30"/>
          <w:lang w:val="en-US"/>
        </w:rPr>
        <w:t>分。项目全年预算数为</w:t>
      </w:r>
      <w:r>
        <w:rPr>
          <w:rFonts w:hint="eastAsia" w:ascii="宋体" w:hAnsi="宋体" w:cs="宋体"/>
          <w:color w:val="auto"/>
          <w:kern w:val="0"/>
          <w:sz w:val="30"/>
          <w:szCs w:val="30"/>
          <w:lang w:val="en-US" w:eastAsia="zh-CN"/>
        </w:rPr>
        <w:t>10</w:t>
      </w:r>
      <w:r>
        <w:rPr>
          <w:rFonts w:hint="eastAsia" w:ascii="宋体" w:hAnsi="宋体" w:eastAsia="宋体" w:cs="宋体"/>
          <w:color w:val="auto"/>
          <w:kern w:val="0"/>
          <w:sz w:val="30"/>
          <w:szCs w:val="30"/>
          <w:lang w:val="en-US" w:eastAsia="zh-CN"/>
        </w:rPr>
        <w:t>万元</w:t>
      </w:r>
      <w:r>
        <w:rPr>
          <w:rFonts w:hint="eastAsia" w:ascii="宋体" w:hAnsi="宋体" w:eastAsia="宋体" w:cs="宋体"/>
          <w:color w:val="auto"/>
          <w:kern w:val="0"/>
          <w:sz w:val="30"/>
          <w:szCs w:val="30"/>
          <w:lang w:val="en-US"/>
        </w:rPr>
        <w:t>,执行数为</w:t>
      </w:r>
      <w:r>
        <w:rPr>
          <w:rFonts w:hint="eastAsia" w:ascii="宋体" w:hAnsi="宋体" w:cs="宋体"/>
          <w:color w:val="auto"/>
          <w:kern w:val="0"/>
          <w:sz w:val="30"/>
          <w:szCs w:val="30"/>
          <w:lang w:val="en-US" w:eastAsia="zh-CN"/>
        </w:rPr>
        <w:t>10</w:t>
      </w:r>
      <w:r>
        <w:rPr>
          <w:rFonts w:hint="eastAsia" w:ascii="宋体" w:hAnsi="宋体" w:eastAsia="宋体" w:cs="宋体"/>
          <w:color w:val="auto"/>
          <w:kern w:val="0"/>
          <w:sz w:val="30"/>
          <w:szCs w:val="30"/>
          <w:lang w:val="en-US" w:eastAsia="zh-CN"/>
        </w:rPr>
        <w:t>万元</w:t>
      </w:r>
      <w:r>
        <w:rPr>
          <w:rFonts w:hint="eastAsia" w:ascii="宋体" w:hAnsi="宋体" w:eastAsia="宋体" w:cs="宋体"/>
          <w:color w:val="auto"/>
          <w:kern w:val="0"/>
          <w:sz w:val="30"/>
          <w:szCs w:val="30"/>
          <w:lang w:val="en-US"/>
        </w:rPr>
        <w:t>,完成预算的</w:t>
      </w:r>
      <w:r>
        <w:rPr>
          <w:rFonts w:hint="eastAsia" w:ascii="宋体" w:hAnsi="宋体" w:cs="宋体"/>
          <w:color w:val="auto"/>
          <w:kern w:val="0"/>
          <w:sz w:val="30"/>
          <w:szCs w:val="30"/>
          <w:lang w:val="en-US" w:eastAsia="zh-CN"/>
        </w:rPr>
        <w:t>100</w:t>
      </w:r>
      <w:r>
        <w:rPr>
          <w:rFonts w:hint="eastAsia" w:ascii="宋体" w:hAnsi="宋体" w:eastAsia="宋体" w:cs="宋体"/>
          <w:color w:val="auto"/>
          <w:kern w:val="0"/>
          <w:sz w:val="30"/>
          <w:szCs w:val="30"/>
          <w:lang w:val="en-US"/>
        </w:rPr>
        <w:t>%。项目绩效目标完成情况：搭建我县采购网上商城，实现采购市场可买、价格可比、便捷全程透明的网上采购模式</w:t>
      </w:r>
      <w:r>
        <w:rPr>
          <w:rFonts w:hint="eastAsia" w:ascii="宋体" w:hAnsi="宋体" w:cs="宋体"/>
          <w:color w:val="auto"/>
          <w:kern w:val="0"/>
          <w:sz w:val="30"/>
          <w:szCs w:val="30"/>
          <w:lang w:val="en-US" w:eastAsia="zh-CN"/>
        </w:rPr>
        <w:t>.</w:t>
      </w:r>
    </w:p>
    <w:p w14:paraId="494E58DD">
      <w:pPr>
        <w:numPr>
          <w:ilvl w:val="0"/>
          <w:numId w:val="0"/>
        </w:numPr>
        <w:spacing w:before="100" w:beforeLines="0" w:after="100" w:afterLines="0"/>
        <w:ind w:firstLine="600" w:firstLineChars="200"/>
        <w:jc w:val="left"/>
        <w:rPr>
          <w:rFonts w:hint="eastAsia" w:ascii="宋体" w:hAnsi="宋体" w:eastAsia="宋体" w:cs="宋体"/>
          <w:color w:val="auto"/>
          <w:kern w:val="0"/>
          <w:sz w:val="30"/>
          <w:szCs w:val="30"/>
          <w:lang w:val="en-US" w:eastAsia="zh-CN"/>
        </w:rPr>
      </w:pPr>
      <w:r>
        <w:rPr>
          <w:rFonts w:hint="eastAsia" w:ascii="宋体" w:hAnsi="宋体" w:eastAsia="宋体" w:cs="宋体"/>
          <w:color w:val="auto"/>
          <w:kern w:val="0"/>
          <w:sz w:val="30"/>
          <w:szCs w:val="30"/>
          <w:lang w:val="en-US" w:eastAsia="zh-CN"/>
        </w:rPr>
        <w:t>2.财政一体化网络运行维护费项目</w:t>
      </w:r>
      <w:r>
        <w:rPr>
          <w:rFonts w:hint="eastAsia" w:ascii="宋体" w:hAnsi="宋体" w:eastAsia="宋体" w:cs="宋体"/>
          <w:color w:val="auto"/>
          <w:kern w:val="0"/>
          <w:sz w:val="30"/>
          <w:szCs w:val="30"/>
          <w:lang w:val="en-US"/>
        </w:rPr>
        <w:t>绩效自评情况：根据年初设定的绩效目标,项目绩效自评得分为</w:t>
      </w:r>
      <w:r>
        <w:rPr>
          <w:rFonts w:hint="eastAsia" w:ascii="宋体" w:hAnsi="宋体" w:cs="宋体"/>
          <w:color w:val="auto"/>
          <w:kern w:val="0"/>
          <w:sz w:val="30"/>
          <w:szCs w:val="30"/>
          <w:lang w:val="en-US" w:eastAsia="zh-CN"/>
        </w:rPr>
        <w:t>100</w:t>
      </w:r>
      <w:r>
        <w:rPr>
          <w:rFonts w:hint="eastAsia" w:ascii="宋体" w:hAnsi="宋体" w:eastAsia="宋体" w:cs="宋体"/>
          <w:color w:val="auto"/>
          <w:kern w:val="0"/>
          <w:sz w:val="30"/>
          <w:szCs w:val="30"/>
          <w:lang w:val="en-US"/>
        </w:rPr>
        <w:t>分。项目全年预算数为</w:t>
      </w:r>
      <w:r>
        <w:rPr>
          <w:rFonts w:hint="eastAsia" w:ascii="宋体" w:hAnsi="宋体" w:cs="宋体"/>
          <w:color w:val="auto"/>
          <w:kern w:val="0"/>
          <w:sz w:val="30"/>
          <w:szCs w:val="30"/>
          <w:lang w:val="en-US" w:eastAsia="zh-CN"/>
        </w:rPr>
        <w:t>150</w:t>
      </w:r>
      <w:r>
        <w:rPr>
          <w:rFonts w:hint="eastAsia" w:ascii="宋体" w:hAnsi="宋体" w:eastAsia="宋体" w:cs="宋体"/>
          <w:color w:val="auto"/>
          <w:kern w:val="0"/>
          <w:sz w:val="30"/>
          <w:szCs w:val="30"/>
          <w:lang w:val="en-US" w:eastAsia="zh-CN"/>
        </w:rPr>
        <w:t>万元</w:t>
      </w:r>
      <w:r>
        <w:rPr>
          <w:rFonts w:hint="eastAsia" w:ascii="宋体" w:hAnsi="宋体" w:eastAsia="宋体" w:cs="宋体"/>
          <w:color w:val="auto"/>
          <w:kern w:val="0"/>
          <w:sz w:val="30"/>
          <w:szCs w:val="30"/>
          <w:lang w:val="en-US"/>
        </w:rPr>
        <w:t>,执行数为</w:t>
      </w:r>
      <w:r>
        <w:rPr>
          <w:rFonts w:hint="eastAsia" w:ascii="宋体" w:hAnsi="宋体" w:cs="宋体"/>
          <w:color w:val="auto"/>
          <w:kern w:val="0"/>
          <w:sz w:val="30"/>
          <w:szCs w:val="30"/>
          <w:lang w:val="en-US" w:eastAsia="zh-CN"/>
        </w:rPr>
        <w:t>150</w:t>
      </w:r>
      <w:r>
        <w:rPr>
          <w:rFonts w:hint="eastAsia" w:ascii="宋体" w:hAnsi="宋体" w:eastAsia="宋体" w:cs="宋体"/>
          <w:color w:val="auto"/>
          <w:kern w:val="0"/>
          <w:sz w:val="30"/>
          <w:szCs w:val="30"/>
          <w:lang w:val="en-US" w:eastAsia="zh-CN"/>
        </w:rPr>
        <w:t>万元</w:t>
      </w:r>
      <w:r>
        <w:rPr>
          <w:rFonts w:hint="eastAsia" w:ascii="宋体" w:hAnsi="宋体" w:eastAsia="宋体" w:cs="宋体"/>
          <w:color w:val="auto"/>
          <w:kern w:val="0"/>
          <w:sz w:val="30"/>
          <w:szCs w:val="30"/>
          <w:lang w:val="en-US"/>
        </w:rPr>
        <w:t>,完成预算的</w:t>
      </w:r>
      <w:r>
        <w:rPr>
          <w:rFonts w:hint="eastAsia" w:ascii="宋体" w:hAnsi="宋体" w:cs="宋体"/>
          <w:color w:val="auto"/>
          <w:kern w:val="0"/>
          <w:sz w:val="30"/>
          <w:szCs w:val="30"/>
          <w:lang w:val="en-US" w:eastAsia="zh-CN"/>
        </w:rPr>
        <w:t>100</w:t>
      </w:r>
      <w:r>
        <w:rPr>
          <w:rFonts w:hint="eastAsia" w:ascii="宋体" w:hAnsi="宋体" w:eastAsia="宋体" w:cs="宋体"/>
          <w:color w:val="auto"/>
          <w:kern w:val="0"/>
          <w:sz w:val="30"/>
          <w:szCs w:val="30"/>
          <w:lang w:val="en-US"/>
        </w:rPr>
        <w:t>%。项目绩效目标完成情况：财政一体化网络运行维护费</w:t>
      </w:r>
      <w:r>
        <w:rPr>
          <w:rFonts w:hint="eastAsia" w:ascii="宋体" w:hAnsi="宋体" w:cs="宋体"/>
          <w:color w:val="auto"/>
          <w:kern w:val="0"/>
          <w:sz w:val="30"/>
          <w:szCs w:val="30"/>
          <w:lang w:val="en-US" w:eastAsia="zh-CN"/>
        </w:rPr>
        <w:t>。</w:t>
      </w:r>
    </w:p>
    <w:p w14:paraId="69A44780">
      <w:pPr>
        <w:spacing w:before="100" w:beforeLines="0" w:after="100" w:afterLines="0"/>
        <w:jc w:val="left"/>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三、部门绩效评价结果</w:t>
      </w:r>
    </w:p>
    <w:p w14:paraId="2B3A88D6">
      <w:pPr>
        <w:spacing w:before="100" w:beforeLines="0" w:after="100" w:afterLines="0"/>
        <w:ind w:firstLine="640" w:firstLineChars="200"/>
        <w:jc w:val="left"/>
        <w:rPr>
          <w:rFonts w:hint="eastAsia" w:ascii="宋体" w:hAnsi="宋体" w:cs="宋体"/>
          <w:color w:val="000000"/>
          <w:kern w:val="0"/>
          <w:sz w:val="32"/>
          <w:szCs w:val="32"/>
          <w:lang w:val="en-US" w:eastAsia="zh-CN"/>
        </w:rPr>
      </w:pPr>
      <w:r>
        <w:rPr>
          <w:rFonts w:hint="eastAsia" w:ascii="宋体" w:hAnsi="宋体" w:cs="宋体"/>
          <w:color w:val="000000"/>
          <w:kern w:val="0"/>
          <w:sz w:val="32"/>
          <w:szCs w:val="32"/>
          <w:lang w:val="zh-CN" w:eastAsia="zh-CN"/>
        </w:rPr>
        <w:t>根据年初设定的绩效目标，一般公共预算整体支出自评得分</w:t>
      </w:r>
      <w:r>
        <w:rPr>
          <w:rFonts w:hint="eastAsia" w:ascii="宋体" w:hAnsi="宋体" w:cs="宋体"/>
          <w:color w:val="000000"/>
          <w:kern w:val="0"/>
          <w:sz w:val="32"/>
          <w:szCs w:val="32"/>
          <w:lang w:val="en-US" w:eastAsia="zh-CN"/>
        </w:rPr>
        <w:t>96</w:t>
      </w:r>
      <w:r>
        <w:rPr>
          <w:rFonts w:hint="eastAsia" w:ascii="宋体" w:hAnsi="宋体" w:cs="宋体"/>
          <w:color w:val="000000"/>
          <w:kern w:val="0"/>
          <w:sz w:val="32"/>
          <w:szCs w:val="32"/>
          <w:lang w:val="zh-CN" w:eastAsia="zh-CN"/>
        </w:rPr>
        <w:t>为优，涉及资金1126.71万元。</w:t>
      </w:r>
      <w:r>
        <w:rPr>
          <w:rFonts w:hint="eastAsia" w:ascii="宋体" w:hAnsi="宋体" w:cs="宋体"/>
          <w:color w:val="000000"/>
          <w:kern w:val="0"/>
          <w:sz w:val="32"/>
          <w:szCs w:val="32"/>
          <w:lang w:val="en-US" w:eastAsia="zh-CN"/>
        </w:rPr>
        <w:t>主要产出和效果：一是认真贯彻落实厉行节约，降低一般运行经费，严格加强项目支出管理，按照项目支出用途严格管控。二是严格按照财务管理制度，充分利用公用经费和项目经费有限的资金，在资金使用过程发挥最大效益。三是合理安排支出，保障部门工作正常运转，管理制度健全，资金使用率及时，政务服务情况完成率高，社会群众满意度高。</w:t>
      </w:r>
    </w:p>
    <w:p w14:paraId="2CBAF7D5">
      <w:pPr>
        <w:spacing w:before="100" w:beforeLines="0" w:after="100" w:afterLines="0"/>
        <w:jc w:val="both"/>
        <w:rPr>
          <w:rFonts w:hint="eastAsia" w:asciiTheme="minorEastAsia" w:hAnsiTheme="minorEastAsia" w:eastAsiaTheme="minorEastAsia" w:cstheme="minorEastAsia"/>
          <w:color w:val="auto"/>
          <w:sz w:val="30"/>
          <w:szCs w:val="30"/>
          <w:lang w:val="zh-CN"/>
        </w:rPr>
      </w:pPr>
    </w:p>
    <w:p w14:paraId="5F653CF1">
      <w:pPr>
        <w:spacing w:before="100" w:beforeLines="0" w:after="100" w:afterLines="0"/>
        <w:jc w:val="center"/>
        <w:rPr>
          <w:rFonts w:hint="eastAsia" w:ascii="宋体" w:hAnsi="宋体"/>
          <w:b/>
          <w:bCs/>
          <w:color w:val="auto"/>
          <w:sz w:val="30"/>
          <w:szCs w:val="30"/>
          <w:lang w:val="zh-CN" w:eastAsia="zh-CN"/>
        </w:rPr>
      </w:pPr>
      <w:r>
        <w:rPr>
          <w:rFonts w:hint="eastAsia" w:ascii="宋体" w:hAnsi="宋体"/>
          <w:b/>
          <w:bCs/>
          <w:color w:val="auto"/>
          <w:sz w:val="30"/>
          <w:szCs w:val="30"/>
          <w:lang w:val="zh-CN" w:eastAsia="zh-CN"/>
        </w:rPr>
        <w:t>第五部分</w:t>
      </w:r>
      <w:r>
        <w:rPr>
          <w:rFonts w:hint="eastAsia" w:ascii="宋体" w:hAnsi="宋体"/>
          <w:b/>
          <w:bCs/>
          <w:color w:val="auto"/>
          <w:sz w:val="30"/>
          <w:szCs w:val="30"/>
          <w:lang w:val="en-US" w:eastAsia="zh-CN"/>
        </w:rPr>
        <w:t xml:space="preserve">  </w:t>
      </w:r>
      <w:r>
        <w:rPr>
          <w:rFonts w:hint="eastAsia" w:ascii="宋体" w:hAnsi="宋体"/>
          <w:b/>
          <w:bCs/>
          <w:color w:val="auto"/>
          <w:sz w:val="30"/>
          <w:szCs w:val="30"/>
          <w:lang w:val="zh-CN" w:eastAsia="zh-CN"/>
        </w:rPr>
        <w:t>名词解释</w:t>
      </w:r>
    </w:p>
    <w:p w14:paraId="6DF00C8D">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一、财政拨款收入</w:t>
      </w:r>
      <w:r>
        <w:rPr>
          <w:rFonts w:hint="eastAsia" w:ascii="宋体" w:hAnsi="宋体" w:eastAsia="宋体" w:cs="宋体"/>
          <w:color w:val="auto"/>
          <w:sz w:val="30"/>
          <w:szCs w:val="30"/>
          <w:lang w:val="zh-CN"/>
        </w:rPr>
        <w:t>：指本年度从同级财政部门取得的财政拨款,包括一般公共预算财政拨款、政府性基金预算财政拨款和国有资本经营预算财政拨款。</w:t>
      </w:r>
    </w:p>
    <w:p w14:paraId="7E4C35CD">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二、事业收入</w:t>
      </w:r>
      <w:r>
        <w:rPr>
          <w:rFonts w:hint="eastAsia" w:ascii="宋体" w:hAnsi="宋体" w:eastAsia="宋体" w:cs="宋体"/>
          <w:color w:val="auto"/>
          <w:sz w:val="30"/>
          <w:szCs w:val="30"/>
          <w:lang w:val="zh-CN"/>
        </w:rPr>
        <w:t>：指事业单位开展专业业务活动及其辅助活动取得的收入。</w:t>
      </w:r>
    </w:p>
    <w:p w14:paraId="0635D751">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三、经营收入</w:t>
      </w:r>
      <w:r>
        <w:rPr>
          <w:rFonts w:hint="eastAsia" w:ascii="宋体" w:hAnsi="宋体" w:eastAsia="宋体" w:cs="宋体"/>
          <w:color w:val="auto"/>
          <w:sz w:val="30"/>
          <w:szCs w:val="30"/>
          <w:lang w:val="zh-CN"/>
        </w:rPr>
        <w:t>：指事业单位在专业业务活动及其辅助活动之外开展非独立核算经营活动取得的收入。</w:t>
      </w:r>
    </w:p>
    <w:p w14:paraId="690D538B">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四、其他收入</w:t>
      </w:r>
      <w:r>
        <w:rPr>
          <w:rFonts w:hint="eastAsia" w:ascii="宋体" w:hAnsi="宋体" w:eastAsia="宋体" w:cs="宋体"/>
          <w:color w:val="auto"/>
          <w:sz w:val="30"/>
          <w:szCs w:val="30"/>
          <w:lang w:val="zh-CN"/>
        </w:rPr>
        <w:t>：指除上述“财政拨款收入”“事业收入”、“经营收入”以外的收入。</w:t>
      </w:r>
    </w:p>
    <w:p w14:paraId="20262822">
      <w:pPr>
        <w:spacing w:before="100" w:beforeLines="0" w:after="100" w:afterLines="0"/>
        <w:jc w:val="both"/>
        <w:rPr>
          <w:rFonts w:hint="eastAsia" w:ascii="宋体" w:hAnsi="宋体" w:eastAsia="宋体" w:cs="宋体"/>
          <w:b w:val="0"/>
          <w:bCs w:val="0"/>
          <w:color w:val="auto"/>
          <w:sz w:val="30"/>
          <w:szCs w:val="30"/>
          <w:lang w:val="zh-CN"/>
        </w:rPr>
      </w:pPr>
      <w:r>
        <w:rPr>
          <w:rFonts w:hint="eastAsia" w:ascii="宋体" w:hAnsi="宋体" w:eastAsia="宋体" w:cs="宋体"/>
          <w:b/>
          <w:bCs/>
          <w:color w:val="auto"/>
          <w:sz w:val="30"/>
          <w:szCs w:val="30"/>
          <w:lang w:val="zh-CN"/>
        </w:rPr>
        <w:t>五、使用非财政拨款结余（含专用结余）：</w:t>
      </w:r>
      <w:r>
        <w:rPr>
          <w:rFonts w:hint="eastAsia" w:ascii="宋体" w:hAnsi="宋体" w:eastAsia="宋体" w:cs="宋体"/>
          <w:b w:val="0"/>
          <w:bCs w:val="0"/>
          <w:color w:val="auto"/>
          <w:sz w:val="30"/>
          <w:szCs w:val="30"/>
          <w:lang w:val="zh-CN"/>
        </w:rPr>
        <w:t>指事业单位按照预算管理要求使用非财政拨款结余弥补收支差额的金额，以及使用专用结余安排支出的金额。</w:t>
      </w:r>
    </w:p>
    <w:p w14:paraId="5655255D">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六、年初结转和结余</w:t>
      </w:r>
      <w:r>
        <w:rPr>
          <w:rFonts w:hint="eastAsia" w:ascii="宋体" w:hAnsi="宋体" w:eastAsia="宋体" w:cs="宋体"/>
          <w:color w:val="auto"/>
          <w:sz w:val="30"/>
          <w:szCs w:val="30"/>
          <w:lang w:val="zh-CN"/>
        </w:rPr>
        <w:t>：指单位上年结转至本年使用的基本支出结转、项目支出结转和结余、经营结余。</w:t>
      </w:r>
    </w:p>
    <w:p w14:paraId="7D989591">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七、结余分配</w:t>
      </w:r>
      <w:r>
        <w:rPr>
          <w:rFonts w:hint="eastAsia" w:ascii="宋体" w:hAnsi="宋体" w:eastAsia="宋体" w:cs="宋体"/>
          <w:color w:val="auto"/>
          <w:sz w:val="30"/>
          <w:szCs w:val="30"/>
          <w:lang w:val="zh-CN"/>
        </w:rPr>
        <w:t>：指单位按照会计制度规定缴纳的所得税、提取的专用结余以及转入非财政拨款结余的金额等。</w:t>
      </w:r>
    </w:p>
    <w:p w14:paraId="28A6449F">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八、年末结转和结余</w:t>
      </w:r>
      <w:r>
        <w:rPr>
          <w:rFonts w:hint="eastAsia" w:ascii="宋体" w:hAnsi="宋体" w:eastAsia="宋体" w:cs="宋体"/>
          <w:color w:val="auto"/>
          <w:sz w:val="30"/>
          <w:szCs w:val="30"/>
          <w:lang w:val="zh-CN"/>
        </w:rPr>
        <w:t>：指单位按有关规定结转到下年的基本支出结转、项目支出结转和结余、经营结余。</w:t>
      </w:r>
    </w:p>
    <w:p w14:paraId="68D4117C">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九、基本支出</w:t>
      </w:r>
      <w:r>
        <w:rPr>
          <w:rFonts w:hint="eastAsia" w:ascii="宋体" w:hAnsi="宋体" w:eastAsia="宋体" w:cs="宋体"/>
          <w:color w:val="auto"/>
          <w:sz w:val="30"/>
          <w:szCs w:val="30"/>
          <w:lang w:val="zh-CN"/>
        </w:rPr>
        <w:t>：指为保障机构正常运转、完成日常工作任务而发生的人员经费和公用经费。</w:t>
      </w:r>
    </w:p>
    <w:p w14:paraId="26859B3C">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十、项目支出</w:t>
      </w:r>
      <w:r>
        <w:rPr>
          <w:rFonts w:hint="eastAsia" w:ascii="宋体" w:hAnsi="宋体" w:eastAsia="宋体" w:cs="宋体"/>
          <w:color w:val="auto"/>
          <w:sz w:val="30"/>
          <w:szCs w:val="30"/>
          <w:lang w:val="zh-CN"/>
        </w:rPr>
        <w:t>：指在基本支出之外为完成特定行政任务或事业发展目标所发生的支出。</w:t>
      </w:r>
    </w:p>
    <w:p w14:paraId="75D378D2">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十一、经营支出</w:t>
      </w:r>
      <w:r>
        <w:rPr>
          <w:rFonts w:hint="eastAsia" w:ascii="宋体" w:hAnsi="宋体" w:eastAsia="宋体" w:cs="宋体"/>
          <w:color w:val="auto"/>
          <w:sz w:val="30"/>
          <w:szCs w:val="30"/>
          <w:lang w:val="zh-CN"/>
        </w:rPr>
        <w:t>：指事业单位在专业业务活动及其辅助活动之外开展非独立核算经营活动发生的支出。</w:t>
      </w:r>
    </w:p>
    <w:p w14:paraId="7B2E1FDF">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十二、“三公”经费</w:t>
      </w:r>
      <w:r>
        <w:rPr>
          <w:rFonts w:hint="eastAsia" w:ascii="宋体" w:hAnsi="宋体" w:eastAsia="宋体" w:cs="宋体"/>
          <w:color w:val="auto"/>
          <w:sz w:val="30"/>
          <w:szCs w:val="30"/>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C897404">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十三、机关运行经费</w:t>
      </w:r>
      <w:r>
        <w:rPr>
          <w:rFonts w:hint="eastAsia" w:ascii="宋体" w:hAnsi="宋体" w:eastAsia="宋体" w:cs="宋体"/>
          <w:color w:val="auto"/>
          <w:sz w:val="30"/>
          <w:szCs w:val="30"/>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069332F">
      <w:pPr>
        <w:spacing w:before="100" w:beforeLines="0" w:after="100" w:afterLines="0"/>
        <w:jc w:val="both"/>
        <w:rPr>
          <w:rFonts w:hint="eastAsia" w:ascii="宋体" w:hAnsi="宋体" w:eastAsia="宋体" w:cs="宋体"/>
          <w:color w:val="auto"/>
          <w:sz w:val="30"/>
          <w:szCs w:val="30"/>
          <w:lang w:val="zh-CN"/>
        </w:rPr>
      </w:pPr>
      <w:r>
        <w:rPr>
          <w:rFonts w:hint="eastAsia" w:ascii="宋体" w:hAnsi="宋体" w:eastAsia="宋体" w:cs="宋体"/>
          <w:b/>
          <w:color w:val="auto"/>
          <w:sz w:val="30"/>
          <w:szCs w:val="30"/>
          <w:lang w:val="zh-CN"/>
        </w:rPr>
        <w:t>十四、社会保障和就业支出（类）行政事业单位养老支出（款）机关事业单位基本养老保险缴费支出（项）：</w:t>
      </w:r>
      <w:r>
        <w:rPr>
          <w:rFonts w:hint="eastAsia" w:ascii="宋体" w:hAnsi="宋体" w:eastAsia="宋体" w:cs="宋体"/>
          <w:color w:val="auto"/>
          <w:sz w:val="30"/>
          <w:szCs w:val="30"/>
          <w:lang w:val="zh-CN"/>
        </w:rPr>
        <w:t>反映机关事业单位实施养老保险制度由单位缴纳的基本养老保险支出。</w:t>
      </w:r>
    </w:p>
    <w:p w14:paraId="4571C1F4">
      <w:pPr>
        <w:spacing w:before="100" w:beforeLines="0" w:after="100" w:afterLines="0"/>
        <w:jc w:val="both"/>
        <w:rPr>
          <w:rFonts w:hint="eastAsia" w:ascii="仿宋_GB2312" w:hAnsi="仿宋_GB2312" w:eastAsia="仿宋_GB2312" w:cs="仿宋_GB2312"/>
          <w:color w:val="auto"/>
          <w:sz w:val="30"/>
          <w:szCs w:val="30"/>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F3810B9"/>
    <w:multiLevelType w:val="singleLevel"/>
    <w:tmpl w:val="0F3810B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jMWE4NDZkM2RjMDllYTc4NzI1ZjMzYWM4MDJhNGIifQ=="/>
  </w:docVars>
  <w:rsids>
    <w:rsidRoot w:val="00000000"/>
    <w:rsid w:val="01240836"/>
    <w:rsid w:val="03811F26"/>
    <w:rsid w:val="0FF94348"/>
    <w:rsid w:val="14A02F56"/>
    <w:rsid w:val="17724F26"/>
    <w:rsid w:val="1F1D4CFC"/>
    <w:rsid w:val="211D5C36"/>
    <w:rsid w:val="218F6BBB"/>
    <w:rsid w:val="26325A66"/>
    <w:rsid w:val="26E72CF4"/>
    <w:rsid w:val="28F53C46"/>
    <w:rsid w:val="2E666BF4"/>
    <w:rsid w:val="33DB54C1"/>
    <w:rsid w:val="3AAD1710"/>
    <w:rsid w:val="3EF96302"/>
    <w:rsid w:val="44DA759D"/>
    <w:rsid w:val="482336A1"/>
    <w:rsid w:val="603E67DA"/>
    <w:rsid w:val="6292455C"/>
    <w:rsid w:val="62D60F4C"/>
    <w:rsid w:val="65F00576"/>
    <w:rsid w:val="6C64581A"/>
    <w:rsid w:val="79C478F8"/>
    <w:rsid w:val="7F052E8D"/>
    <w:rsid w:val="7F792F3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2afffcd-0232-44ca-8bc0-03522beb3b4c}">
  <ds:schemaRefs/>
</ds:datastoreItem>
</file>

<file path=customXml/itemProps2.xml><?xml version="1.0" encoding="utf-8"?>
<ds:datastoreItem xmlns:ds="http://schemas.openxmlformats.org/officeDocument/2006/customXml" ds:itemID="{68340100-597b-47dc-a2b5-161a0ecde59c}">
  <ds:schemaRefs/>
</ds:datastoreItem>
</file>

<file path=customXml/itemProps3.xml><?xml version="1.0" encoding="utf-8"?>
<ds:datastoreItem xmlns:ds="http://schemas.openxmlformats.org/officeDocument/2006/customXml" ds:itemID="{c5f13a35-da34-46b2-88ff-7c3908846a3a}">
  <ds:schemaRefs/>
</ds:datastoreItem>
</file>

<file path=customXml/itemProps4.xml><?xml version="1.0" encoding="utf-8"?>
<ds:datastoreItem xmlns:ds="http://schemas.openxmlformats.org/officeDocument/2006/customXml" ds:itemID="{c9d01f88-c97a-4f40-9b33-7385e7baf2bb}">
  <ds:schemaRefs/>
</ds:datastoreItem>
</file>

<file path=customXml/itemProps5.xml><?xml version="1.0" encoding="utf-8"?>
<ds:datastoreItem xmlns:ds="http://schemas.openxmlformats.org/officeDocument/2006/customXml" ds:itemID="{331b8613-9e74-4c8c-a01f-aa3ae4ee1055}">
  <ds:schemaRefs/>
</ds:datastoreItem>
</file>

<file path=customXml/itemProps6.xml><?xml version="1.0" encoding="utf-8"?>
<ds:datastoreItem xmlns:ds="http://schemas.openxmlformats.org/officeDocument/2006/customXml" ds:itemID="{ecbdc784-1862-492c-b819-cc0991ed045a}">
  <ds:schemaRefs/>
</ds:datastoreItem>
</file>

<file path=customXml/itemProps7.xml><?xml version="1.0" encoding="utf-8"?>
<ds:datastoreItem xmlns:ds="http://schemas.openxmlformats.org/officeDocument/2006/customXml" ds:itemID="{e53de979-0b30-4c7c-bf6d-8d161c38aa17}">
  <ds:schemaRefs/>
</ds:datastoreItem>
</file>

<file path=customXml/itemProps8.xml><?xml version="1.0" encoding="utf-8"?>
<ds:datastoreItem xmlns:ds="http://schemas.openxmlformats.org/officeDocument/2006/customXml" ds:itemID="{125000cb-9c36-44df-a16d-862f01283c92}">
  <ds:schemaRefs/>
</ds:datastoreItem>
</file>

<file path=customXml/itemProps9.xml><?xml version="1.0" encoding="utf-8"?>
<ds:datastoreItem xmlns:ds="http://schemas.openxmlformats.org/officeDocument/2006/customXml" ds:itemID="{1f9e5235-b748-48b8-aa62-3b9317a4152b}">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5072</Words>
  <Characters>5572</Characters>
  <Lines>0</Lines>
  <Paragraphs>0</Paragraphs>
  <TotalTime>7</TotalTime>
  <ScaleCrop>false</ScaleCrop>
  <LinksUpToDate>false</LinksUpToDate>
  <CharactersWithSpaces>5709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Administrator</cp:lastModifiedBy>
  <cp:lastPrinted>2024-09-12T01:30:00Z</cp:lastPrinted>
  <dcterms:modified xsi:type="dcterms:W3CDTF">2024-09-12T01:58:40Z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E06D266F13EA4024808CEEADBAD91186_11</vt:lpwstr>
  </property>
</Properties>
</file>