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EB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640" w:firstLineChars="6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华池县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农广校202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</w:t>
      </w:r>
    </w:p>
    <w:p w14:paraId="4EFA2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高素质农民培训绩效自评报告</w:t>
      </w:r>
    </w:p>
    <w:p w14:paraId="4B9A1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0" w:firstLine="616" w:firstLineChars="200"/>
        <w:textAlignment w:val="auto"/>
        <w:outlineLvl w:val="9"/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</w:pPr>
    </w:p>
    <w:p w14:paraId="3CD3B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jc w:val="left"/>
        <w:textAlignment w:val="auto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val="en-US" w:eastAsia="zh-CN"/>
        </w:rPr>
        <w:t>县财政局：</w:t>
      </w:r>
    </w:p>
    <w:p w14:paraId="06E72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为稳步推进“百千万”人才培训工程，加快培育高素质农民队伍，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扎实开展农业先进实用技术培训，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全面推进乡村振兴、加快农业农村现代化提供强有力人才支撑。现将我县高素质农民培训绩效目标自评报告如下：</w:t>
      </w:r>
    </w:p>
    <w:p w14:paraId="5C938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 w14:paraId="58ED0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甘财农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53号文件《甘肃省财政厅关于下达2023年农业经营主体能力提升资金的通知》下达高素质农民培育资金80万元，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《甘肃省农业农村厅关于印发高素质农民培育方案的通知》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（甘农财发〔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49号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）、《甘肃省农业农村厅关于下达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2023年中央财政农业经营主体能力提升资金计划的通知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》（甘农财发〔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29号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省上下达我县高素质农民培育任务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350人（经营管理型50人、专业生产型200人、技能服务型100人），培训资金80万元（经营管理型4000元/人、专业生产型和技能服务型2000/人）。</w:t>
      </w:r>
    </w:p>
    <w:p w14:paraId="10952C72">
      <w:pPr>
        <w:keepNext w:val="0"/>
        <w:keepLines w:val="0"/>
        <w:pageBreakBefore w:val="0"/>
        <w:widowControl w:val="0"/>
        <w:tabs>
          <w:tab w:val="left" w:pos="5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绩效目标完成情况分析</w:t>
      </w:r>
    </w:p>
    <w:p w14:paraId="37846B29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（一）资金投入情况分析。</w:t>
      </w:r>
    </w:p>
    <w:p w14:paraId="3FD2BF48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甘财农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53号文件《甘肃省财政厅关于下达2023年农业经营主体能力提升资金的通知》下达高素质农民培育资金80万元，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《甘肃省农业农村厅关于印发高素质农民培育方案的通知》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（甘农财发〔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49号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的有关要求，2023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高素质农民培训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县级整合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万元，均已全部及时拨付到位。</w:t>
      </w:r>
    </w:p>
    <w:p w14:paraId="73FD08D1">
      <w:pPr>
        <w:pStyle w:val="10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资金管理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情况分析。</w:t>
      </w:r>
    </w:p>
    <w:p w14:paraId="5991CD31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仿宋_GB2312" w:eastAsia="仿宋_GB2312"/>
          <w:kern w:val="0"/>
          <w:sz w:val="32"/>
          <w:szCs w:val="32"/>
        </w:rPr>
        <w:t>经营管理型培育经费按照人均</w:t>
      </w:r>
      <w:r>
        <w:rPr>
          <w:rFonts w:ascii="Times New Roman" w:hAnsi="Times New Roman" w:eastAsia="仿宋_GB2312"/>
          <w:kern w:val="0"/>
          <w:sz w:val="32"/>
          <w:szCs w:val="32"/>
        </w:rPr>
        <w:t>4000</w:t>
      </w:r>
      <w:r>
        <w:rPr>
          <w:rFonts w:ascii="Times New Roman" w:hAnsi="仿宋_GB2312" w:eastAsia="仿宋_GB2312"/>
          <w:kern w:val="0"/>
          <w:sz w:val="32"/>
          <w:szCs w:val="32"/>
        </w:rPr>
        <w:t>元、</w:t>
      </w:r>
      <w:r>
        <w:rPr>
          <w:rFonts w:ascii="Times New Roman" w:hAnsi="仿宋_GB2312" w:eastAsia="仿宋_GB2312"/>
          <w:sz w:val="32"/>
          <w:szCs w:val="32"/>
        </w:rPr>
        <w:t>专业生产型和技能服务型</w:t>
      </w:r>
      <w:r>
        <w:rPr>
          <w:rFonts w:ascii="Times New Roman" w:hAnsi="仿宋_GB2312" w:eastAsia="仿宋_GB2312"/>
          <w:kern w:val="0"/>
          <w:sz w:val="32"/>
          <w:szCs w:val="32"/>
        </w:rPr>
        <w:t>按照人均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2000</w:t>
      </w:r>
      <w:r>
        <w:rPr>
          <w:rFonts w:ascii="Times New Roman" w:hAnsi="仿宋_GB2312" w:eastAsia="仿宋_GB2312"/>
          <w:kern w:val="0"/>
          <w:sz w:val="32"/>
          <w:szCs w:val="32"/>
        </w:rPr>
        <w:t>元的标准进行补助，主要用于</w:t>
      </w:r>
      <w:r>
        <w:rPr>
          <w:rFonts w:hint="eastAsia" w:ascii="Times New Roman" w:hAnsi="仿宋_GB2312" w:eastAsia="仿宋_GB2312"/>
          <w:kern w:val="0"/>
          <w:sz w:val="32"/>
          <w:szCs w:val="32"/>
          <w:lang w:eastAsia="zh-CN"/>
        </w:rPr>
        <w:t>培训教材、</w:t>
      </w:r>
      <w:r>
        <w:rPr>
          <w:rFonts w:ascii="Times New Roman" w:hAnsi="仿宋_GB2312" w:eastAsia="仿宋_GB2312"/>
          <w:kern w:val="0"/>
          <w:sz w:val="32"/>
          <w:szCs w:val="32"/>
        </w:rPr>
        <w:t>实训观摩线上学习、聘请教师、学员食宿、交通</w:t>
      </w:r>
      <w:r>
        <w:rPr>
          <w:rFonts w:hint="eastAsia" w:ascii="Times New Roman" w:hAnsi="仿宋_GB2312" w:eastAsia="仿宋_GB2312"/>
          <w:kern w:val="0"/>
          <w:sz w:val="32"/>
          <w:szCs w:val="32"/>
          <w:lang w:eastAsia="zh-CN"/>
        </w:rPr>
        <w:t>车辆</w:t>
      </w:r>
      <w:r>
        <w:rPr>
          <w:rFonts w:ascii="Times New Roman" w:hAnsi="仿宋_GB2312" w:eastAsia="仿宋_GB2312"/>
          <w:kern w:val="0"/>
          <w:sz w:val="32"/>
          <w:szCs w:val="32"/>
        </w:rPr>
        <w:t>等与培训直接相关的合理性支出，采取钱随事走的办法合理列支</w:t>
      </w:r>
      <w:r>
        <w:rPr>
          <w:rFonts w:hint="eastAsia" w:ascii="Times New Roman" w:hAnsi="仿宋_GB2312" w:eastAsia="仿宋_GB2312"/>
          <w:kern w:val="0"/>
          <w:sz w:val="32"/>
          <w:szCs w:val="32"/>
          <w:lang w:eastAsia="zh-CN"/>
        </w:rPr>
        <w:t>。截止</w:t>
      </w:r>
      <w:r>
        <w:rPr>
          <w:rFonts w:hint="eastAsia" w:ascii="Times New Roman" w:hAnsi="仿宋_GB2312" w:eastAsia="仿宋_GB2312"/>
          <w:kern w:val="0"/>
          <w:sz w:val="32"/>
          <w:szCs w:val="32"/>
          <w:lang w:val="en-US" w:eastAsia="zh-CN"/>
        </w:rPr>
        <w:t>2023年12月31日，在确保完成全部培训任务的同时，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该项目实际支付资金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577970.2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结余资金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222029.8元，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结余资金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进行后续跟踪服务。</w:t>
      </w:r>
      <w:r>
        <w:rPr>
          <w:rFonts w:ascii="Times New Roman" w:hAnsi="仿宋_GB2312" w:eastAsia="仿宋_GB2312"/>
          <w:kern w:val="0"/>
          <w:sz w:val="32"/>
          <w:szCs w:val="32"/>
        </w:rPr>
        <w:t>项目资金实行专账管理、专款专用，确保财政补助资金足额用于高素质农民培育。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统筹整合资金使用的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有关规定和实施方案要求进行管理。</w:t>
      </w:r>
    </w:p>
    <w:p w14:paraId="05B8B5F0">
      <w:pPr>
        <w:keepNext w:val="0"/>
        <w:keepLines w:val="0"/>
        <w:pageBreakBefore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（三）总体绩效目标完成情况分析。</w:t>
      </w:r>
    </w:p>
    <w:p w14:paraId="041D392E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划培育高素质农民≥350人，完成350人，完成率100%。其中：培育经营管理型高素质农民≥50人，完成50人，完成率100%；培育专业生产型高素质农民≥300人，完成300人，完成率100%；项目完成及时率100%，完成率100%；培育经营管理型高素质农民人均培训成本≤4000元/人，实际是2973.976元/人，完成率100%；专业生产型人均培训成本≤2000元/人，实际是1465.51元/人，完成率100%；受训人员满意度≥95%，实际是100%，完成率100%。通过培训开拓了发展思路，转变了发展观念，全面提高了经营管理型、专业生产型和技能服务型高素质农民的发展能力、带动能力和致富能力，培育了一支适应乡村振兴和产业发展需求，有文化、懂技术、善经营、会管理、能致富、强带动的高素质农民队伍，为全面推进乡村振兴、加快农业农村现代化提供了坚实人才保障。</w:t>
      </w:r>
    </w:p>
    <w:p w14:paraId="244DAA7D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right="0" w:righ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（四）各项绩效指标完成情况分析。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（根据各三级绩效指标值，逐项分析全年实际完成情况）</w:t>
      </w:r>
    </w:p>
    <w:p w14:paraId="5B9C9925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1、产出指标</w:t>
      </w:r>
    </w:p>
    <w:p w14:paraId="529B1ADD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①数量指标完成情况：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培训农民任务350人，其中培训经营管理型（新型经营主体带头人）50人，专业生产型高素质农民200人，技能服务型高素质农民100人；实际完成培训经营管理型50人，专业生产型高素质农民200人，技能服务型高素质农民100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完成全年任务数的100%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4439E2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②质量指标完成情况：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所有参训学员通过培训和结业考试，合格率均达到100%。</w:t>
      </w:r>
    </w:p>
    <w:p w14:paraId="095B5E96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③时效指标完成情况：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营管理型（新型经营主体带头人）培训15天，专业生产型高素质农民培训7天，实际培训天数经营管理型（新型经营主体带头人）培训15天，专业生产型高素质农民培训7天；计划2023年11月30日完成培训任务，实际2023年10月25日完成全部培训任务，时效指标完成率为100%。</w:t>
      </w:r>
    </w:p>
    <w:p w14:paraId="49E1F7C5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④成本指标完成情况：</w:t>
      </w:r>
    </w:p>
    <w:p w14:paraId="3F5A7F32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培训费用：根据培训方案经营管理型农民高素质农民补助标准4000元/人，实际是2973.976元/人，专业生产型高素质农民补助标准2000元/人，实际是1465.51元/人，均未超标。</w:t>
      </w:r>
    </w:p>
    <w:p w14:paraId="326E1A1C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2、效益指标</w:t>
      </w:r>
    </w:p>
    <w:p w14:paraId="26E82391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通过培训，提升了学员现代农业发展新理念，开拓了思维，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掌握</w:t>
      </w:r>
      <w:r>
        <w:rPr>
          <w:rFonts w:hint="eastAsia" w:ascii="仿宋_GB2312" w:hAnsi="仿宋_GB2312" w:eastAsia="仿宋_GB2312" w:cs="仿宋_GB2312"/>
          <w:sz w:val="32"/>
          <w:szCs w:val="32"/>
        </w:rPr>
        <w:t>了先进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</w:t>
      </w:r>
      <w:r>
        <w:rPr>
          <w:rFonts w:hint="eastAsia" w:ascii="仿宋_GB2312" w:hAnsi="仿宋_GB2312" w:eastAsia="仿宋_GB2312" w:cs="仿宋_GB2312"/>
          <w:sz w:val="32"/>
          <w:szCs w:val="32"/>
        </w:rPr>
        <w:t>生产技术、设施等，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了自身农业生产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能力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加快培养一批有文化、懂技术、会经营的生产经营型、专业技能型和专业服务型职业农民队伍提供了人才支撑，取得了良好社会效益。</w:t>
      </w:r>
    </w:p>
    <w:p w14:paraId="6875F3B7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3、满意度指标</w:t>
      </w:r>
    </w:p>
    <w:p w14:paraId="3C4B1531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学员对培训效果、组织管理、师资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搭配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实训</w:t>
      </w:r>
      <w:r>
        <w:rPr>
          <w:rFonts w:hint="eastAsia" w:ascii="仿宋_GB2312" w:hAnsi="仿宋_GB2312" w:eastAsia="仿宋_GB2312" w:cs="仿宋_GB2312"/>
          <w:sz w:val="32"/>
          <w:szCs w:val="32"/>
        </w:rPr>
        <w:t>基地等培育综合满意度达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</w:rPr>
        <w:t>%以上。</w:t>
      </w:r>
    </w:p>
    <w:p w14:paraId="389FD012">
      <w:pPr>
        <w:numPr>
          <w:ilvl w:val="0"/>
          <w:numId w:val="0"/>
        </w:numPr>
        <w:bidi w:val="0"/>
        <w:ind w:firstLine="643" w:firstLineChars="200"/>
        <w:rPr>
          <w:rFonts w:hint="eastAsia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-SA"/>
        </w:rPr>
        <w:t xml:space="preserve">4、资率 金执行  </w:t>
      </w:r>
      <w:r>
        <w:rPr>
          <w:rFonts w:hint="eastAsia"/>
          <w:lang w:val="en-US" w:eastAsia="zh-CN"/>
        </w:rPr>
        <w:t xml:space="preserve">                                                              </w:t>
      </w:r>
    </w:p>
    <w:p w14:paraId="6972B98F">
      <w:pPr>
        <w:numPr>
          <w:ilvl w:val="0"/>
          <w:numId w:val="0"/>
        </w:numPr>
        <w:bidi w:val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项目资金80万元，截止到12月31日执行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577970.2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结余资金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222029.8元，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该项目为跨年度项目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结余资金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进行后续跟踪服务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。</w:t>
      </w:r>
    </w:p>
    <w:p w14:paraId="24F6B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三、偏离绩效目标的原因和下一步改进措施</w:t>
      </w:r>
    </w:p>
    <w:p w14:paraId="064E115F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一是培训学员意识不强，认识不到位。</w:t>
      </w:r>
      <w:r>
        <w:rPr>
          <w:rFonts w:hint="eastAsia" w:ascii="仿宋_GB2312" w:hAnsi="仿宋_GB2312" w:eastAsia="仿宋_GB2312" w:cs="仿宋_GB2312"/>
          <w:sz w:val="32"/>
          <w:szCs w:val="32"/>
        </w:rPr>
        <w:t>培训前在各乡镇的支持配合下，精心遴选了学员，并录入信息管理系统。但到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</w:t>
      </w:r>
      <w:r>
        <w:rPr>
          <w:rFonts w:hint="eastAsia" w:ascii="仿宋_GB2312" w:hAnsi="仿宋_GB2312" w:eastAsia="仿宋_GB2312" w:cs="仿宋_GB2312"/>
          <w:sz w:val="32"/>
          <w:szCs w:val="32"/>
        </w:rPr>
        <w:t>培训时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有个别</w:t>
      </w:r>
      <w:r>
        <w:rPr>
          <w:rFonts w:hint="eastAsia" w:ascii="仿宋_GB2312" w:hAnsi="仿宋_GB2312" w:eastAsia="仿宋_GB2312" w:cs="仿宋_GB2312"/>
          <w:sz w:val="32"/>
          <w:szCs w:val="32"/>
        </w:rPr>
        <w:t>学员由于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特殊情况不能参加培训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，导致出现临时更换学员的现象，给培训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及系统管理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带来一定难度，制约培训工作的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顺利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二是地方财政困难，扶持政策跟不上。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由于结余资金按照县整合资金使用管理要求按时上缴了，导致后续跟踪服务开展困难；没有出台学员培训后相关扶持政策等。下一步，我们将加大高素质农民培训宣传力度,为高素质农民培育工作打好基础。</w:t>
      </w:r>
    </w:p>
    <w:p w14:paraId="45B45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 w14:paraId="3A5D36E9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上级部门的要求，我单位组织人员对2023年高素质农民培育项目设定的绩效目标进行了自评，包括总体目标任务：年度培训农民350人（经营管理型50人、专业生产型200人，技能服务型100人）；管理绩效情况：绩效目标自评合计得分97.2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分，评价结果为优。工作实施内容按照预定目标全部完成，资金使用符合财务管理制度，整体达到了预期效果。下一步，我们将继续做好高素质农民培训工作，为华池县“三农”发展做好服务。</w:t>
      </w:r>
    </w:p>
    <w:p w14:paraId="62321EA9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9EE5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16A762C9">
      <w:pPr>
        <w:pStyle w:val="2"/>
        <w:ind w:left="0" w:leftChars="0" w:firstLine="4800" w:firstLineChars="150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华池县农广校</w:t>
      </w:r>
    </w:p>
    <w:p w14:paraId="6920D6BE">
      <w:pPr>
        <w:pStyle w:val="2"/>
        <w:ind w:left="0" w:leftChars="0" w:firstLine="4480" w:firstLineChars="140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2024年5月15日</w:t>
      </w:r>
    </w:p>
    <w:p w14:paraId="6F9A0F61">
      <w:pPr>
        <w:pStyle w:val="3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</w:p>
    <w:p w14:paraId="5DE10A5B">
      <w:pPr>
        <w:pStyle w:val="3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</w:p>
    <w:p w14:paraId="0C036D68">
      <w:pPr>
        <w:pStyle w:val="3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</w:p>
    <w:p w14:paraId="39D2F337">
      <w:pPr>
        <w:tabs>
          <w:tab w:val="left" w:pos="2476"/>
        </w:tabs>
        <w:bidi w:val="0"/>
        <w:jc w:val="left"/>
        <w:rPr>
          <w:lang w:val="en-US" w:eastAsia="zh-CN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701" w:right="1474" w:bottom="1701" w:left="1587" w:header="851" w:footer="992" w:gutter="0"/>
      <w:pgNumType w:fmt="numberInDash" w:start="2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CA323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DA3E12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DA3E12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4EE6D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5FD85B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5FD85B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CD294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3C0DC"/>
    <w:multiLevelType w:val="multilevel"/>
    <w:tmpl w:val="5A03C0DC"/>
    <w:lvl w:ilvl="0" w:tentative="0">
      <w:start w:val="1"/>
      <w:numFmt w:val="chineseCounting"/>
      <w:pStyle w:val="4"/>
      <w:suff w:val="nothing"/>
      <w:lvlText w:val="%1、"/>
      <w:lvlJc w:val="left"/>
      <w:pPr>
        <w:ind w:left="142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142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142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142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142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142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142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142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142" w:firstLine="402"/>
      </w:pPr>
      <w:rPr>
        <w:rFonts w:hint="eastAsia"/>
      </w:rPr>
    </w:lvl>
  </w:abstractNum>
  <w:abstractNum w:abstractNumId="1">
    <w:nsid w:val="733678CC"/>
    <w:multiLevelType w:val="singleLevel"/>
    <w:tmpl w:val="733678C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kNDVkN2VkYjQ2NDRiNzJhNjUyNWQ0ZjA1ZGQxNDMifQ=="/>
  </w:docVars>
  <w:rsids>
    <w:rsidRoot w:val="00ED5193"/>
    <w:rsid w:val="0003159E"/>
    <w:rsid w:val="002131FA"/>
    <w:rsid w:val="002650FB"/>
    <w:rsid w:val="003302BC"/>
    <w:rsid w:val="00342BB9"/>
    <w:rsid w:val="003F3F1A"/>
    <w:rsid w:val="00434036"/>
    <w:rsid w:val="00466724"/>
    <w:rsid w:val="0049209B"/>
    <w:rsid w:val="0069362C"/>
    <w:rsid w:val="006B4897"/>
    <w:rsid w:val="00781FB4"/>
    <w:rsid w:val="007F69FF"/>
    <w:rsid w:val="00837AA6"/>
    <w:rsid w:val="009B22BF"/>
    <w:rsid w:val="00A1782D"/>
    <w:rsid w:val="00B73D68"/>
    <w:rsid w:val="00B85D10"/>
    <w:rsid w:val="00BB2BAE"/>
    <w:rsid w:val="00BE0FEA"/>
    <w:rsid w:val="00CA5BD5"/>
    <w:rsid w:val="00CE11D6"/>
    <w:rsid w:val="00D602BB"/>
    <w:rsid w:val="00D84EDB"/>
    <w:rsid w:val="00DB42F0"/>
    <w:rsid w:val="00EB5FA5"/>
    <w:rsid w:val="00ED5193"/>
    <w:rsid w:val="00F6152F"/>
    <w:rsid w:val="00F96908"/>
    <w:rsid w:val="05E20484"/>
    <w:rsid w:val="070A2059"/>
    <w:rsid w:val="0744437D"/>
    <w:rsid w:val="07792940"/>
    <w:rsid w:val="09145F22"/>
    <w:rsid w:val="0ABB76FA"/>
    <w:rsid w:val="0BB772BD"/>
    <w:rsid w:val="10E438CE"/>
    <w:rsid w:val="13F632E4"/>
    <w:rsid w:val="14AA28FA"/>
    <w:rsid w:val="14AF4ECF"/>
    <w:rsid w:val="17307C91"/>
    <w:rsid w:val="173D4F78"/>
    <w:rsid w:val="186B36C9"/>
    <w:rsid w:val="19056169"/>
    <w:rsid w:val="19B06121"/>
    <w:rsid w:val="1CFE4E85"/>
    <w:rsid w:val="20113C1B"/>
    <w:rsid w:val="25585D12"/>
    <w:rsid w:val="26C542B4"/>
    <w:rsid w:val="2B5652F2"/>
    <w:rsid w:val="2BBE0F6D"/>
    <w:rsid w:val="2BD9334D"/>
    <w:rsid w:val="2D6E2A94"/>
    <w:rsid w:val="2E893C64"/>
    <w:rsid w:val="2EEE2543"/>
    <w:rsid w:val="2F3A3868"/>
    <w:rsid w:val="3043740F"/>
    <w:rsid w:val="33AC73D9"/>
    <w:rsid w:val="345510D1"/>
    <w:rsid w:val="367B47CD"/>
    <w:rsid w:val="37807E1C"/>
    <w:rsid w:val="38EC1A18"/>
    <w:rsid w:val="39B36F24"/>
    <w:rsid w:val="39D60BD8"/>
    <w:rsid w:val="3B7E4A28"/>
    <w:rsid w:val="3EEF2E03"/>
    <w:rsid w:val="41150465"/>
    <w:rsid w:val="41D3254A"/>
    <w:rsid w:val="41E22D9B"/>
    <w:rsid w:val="44BF292C"/>
    <w:rsid w:val="4CDC35E0"/>
    <w:rsid w:val="4DEA5B15"/>
    <w:rsid w:val="504C4B17"/>
    <w:rsid w:val="53A16D81"/>
    <w:rsid w:val="55F53AFC"/>
    <w:rsid w:val="55FC40DE"/>
    <w:rsid w:val="560F46F9"/>
    <w:rsid w:val="56332AA1"/>
    <w:rsid w:val="563B7B25"/>
    <w:rsid w:val="58B604F3"/>
    <w:rsid w:val="599816A8"/>
    <w:rsid w:val="5A08074B"/>
    <w:rsid w:val="5C636CEE"/>
    <w:rsid w:val="5E1B6146"/>
    <w:rsid w:val="5ED54D0F"/>
    <w:rsid w:val="5FE8449E"/>
    <w:rsid w:val="65612EBE"/>
    <w:rsid w:val="658D0F9A"/>
    <w:rsid w:val="678E32B2"/>
    <w:rsid w:val="67BD5301"/>
    <w:rsid w:val="68C4583D"/>
    <w:rsid w:val="69BC4A40"/>
    <w:rsid w:val="6A0665D0"/>
    <w:rsid w:val="70370F6F"/>
    <w:rsid w:val="75DC64FA"/>
    <w:rsid w:val="76B26248"/>
    <w:rsid w:val="77F35CA4"/>
    <w:rsid w:val="7A9D4755"/>
    <w:rsid w:val="7F04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qFormat="1" w:unhideWhenUsed="0" w:uiPriority="0" w:semiHidden="0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autoRedefine/>
    <w:qFormat/>
    <w:uiPriority w:val="0"/>
    <w:pPr>
      <w:ind w:left="-42" w:firstLine="844" w:firstLineChars="268"/>
    </w:pPr>
    <w:rPr>
      <w:rFonts w:ascii="Times New Roman" w:hAnsi="Times New Roman" w:eastAsia="黑体"/>
      <w:b/>
      <w:bCs/>
      <w:kern w:val="21"/>
      <w:sz w:val="32"/>
      <w:szCs w:val="24"/>
    </w:rPr>
  </w:style>
  <w:style w:type="paragraph" w:styleId="3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567"/>
    </w:pPr>
  </w:style>
  <w:style w:type="paragraph" w:styleId="6">
    <w:name w:val="Body Text"/>
    <w:basedOn w:val="1"/>
    <w:autoRedefine/>
    <w:qFormat/>
    <w:uiPriority w:val="0"/>
    <w:pPr>
      <w:spacing w:after="120"/>
    </w:pPr>
  </w:style>
  <w:style w:type="paragraph" w:styleId="7">
    <w:name w:val="Date"/>
    <w:basedOn w:val="1"/>
    <w:next w:val="1"/>
    <w:autoRedefine/>
    <w:qFormat/>
    <w:uiPriority w:val="0"/>
    <w:pPr>
      <w:ind w:left="100" w:leftChars="2500"/>
    </w:pPr>
    <w:rPr>
      <w:rFonts w:eastAsia="仿宋_GB2312"/>
      <w:spacing w:val="-12"/>
      <w:sz w:val="32"/>
      <w:szCs w:val="24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index 7"/>
    <w:basedOn w:val="1"/>
    <w:next w:val="1"/>
    <w:autoRedefine/>
    <w:qFormat/>
    <w:uiPriority w:val="0"/>
    <w:pPr>
      <w:ind w:left="2520"/>
    </w:pPr>
    <w:rPr>
      <w:rFonts w:ascii="Times New Roman" w:hAnsi="Times New Roman" w:cs="Times New Roman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Title"/>
    <w:basedOn w:val="1"/>
    <w:next w:val="1"/>
    <w:autoRedefine/>
    <w:qFormat/>
    <w:uiPriority w:val="0"/>
    <w:pPr>
      <w:spacing w:line="0" w:lineRule="atLeast"/>
      <w:jc w:val="center"/>
    </w:pPr>
    <w:rPr>
      <w:rFonts w:ascii="Arial" w:hAnsi="Arial" w:eastAsia="黑体"/>
      <w:sz w:val="52"/>
    </w:rPr>
  </w:style>
  <w:style w:type="character" w:styleId="14">
    <w:name w:val="Strong"/>
    <w:basedOn w:val="13"/>
    <w:autoRedefine/>
    <w:qFormat/>
    <w:uiPriority w:val="0"/>
    <w:rPr>
      <w:b/>
    </w:rPr>
  </w:style>
  <w:style w:type="character" w:styleId="15">
    <w:name w:val="page number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2194</Words>
  <Characters>2419</Characters>
  <Lines>24</Lines>
  <Paragraphs>6</Paragraphs>
  <TotalTime>41</TotalTime>
  <ScaleCrop>false</ScaleCrop>
  <LinksUpToDate>false</LinksUpToDate>
  <CharactersWithSpaces>2490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2023-04-06T01:52:00Z</dcterms:created>
  <dc:creator>Microsoft</dc:creator>
  <cp:lastModifiedBy>Administrator</cp:lastModifiedBy>
  <cp:lastPrinted>2024-05-15T08:28:00Z</cp:lastPrinted>
  <dcterms:modified xsi:type="dcterms:W3CDTF">2024-09-14T02:18:21Z</dcterms:modified>
  <dc:title>华工委发〔2023〕13号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B765566CEFDA4317B72CBE344FD97DEF_13</vt:lpwstr>
  </property>
  <property fmtid="{D5CDD505-2E9C-101B-9397-08002B2CF9AE}" pid="4" name="commondata">
    <vt:lpwstr>eyJoZGlkIjoiZmVmYTQ5YTNmMDRjYmIxMmM4ZjM3ZTQxNTExZWIwNGUifQ==</vt:lpwstr>
  </property>
</Properties>
</file>